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1E1B4B"/>
          <w:sz w:val="144"/>
        </w:rPr>
        <w:t>A</w:t>
      </w:r>
    </w:p>
    <w:p>
      <w:pPr>
        <w:jc w:val="center"/>
      </w:pPr>
      <w:r>
        <w:rPr>
          <w:rFonts w:ascii="Calibri" w:hAnsi="Calibri"/>
          <w:b/>
          <w:color w:val="1E1B4B"/>
          <w:sz w:val="28"/>
        </w:rPr>
        <w:t>APOCAL'IPSSI</w:t>
      </w:r>
    </w:p>
    <w:p>
      <w:pPr>
        <w:spacing w:before="1701"/>
        <w:jc w:val="center"/>
      </w:pPr>
      <w:r>
        <w:rPr>
          <w:b/>
          <w:color w:val="F59E0B"/>
          <w:sz w:val="20"/>
        </w:rPr>
        <w:t>CADRAGE MATINAL · ARTEFACT 2 SUR 7</w:t>
      </w:r>
    </w:p>
    <w:p>
      <w:pPr>
        <w:jc w:val="center"/>
      </w:pPr>
      <w:r>
        <w:rPr>
          <w:b/>
          <w:color w:val="1E1B4B"/>
          <w:sz w:val="64"/>
        </w:rPr>
        <w:t>Fiches Personas</w:t>
      </w:r>
    </w:p>
    <w:p>
      <w:pPr>
        <w:spacing w:before="170"/>
        <w:jc w:val="center"/>
      </w:pPr>
      <w:r>
        <w:rPr>
          <w:i/>
          <w:color w:val="475569"/>
          <w:sz w:val="26"/>
        </w:rPr>
        <w:t>Les 3 utilisateurs cibles d'EduTutor IA, dimensions de référence</w:t>
      </w:r>
    </w:p>
    <w:p>
      <w:pPr>
        <w:spacing w:before="3969"/>
        <w:jc w:val="center"/>
      </w:pPr>
      <w:r>
        <w:rPr>
          <w:b/>
          <w:color w:val="475569"/>
          <w:sz w:val="22"/>
        </w:rPr>
        <w:t>Projet EduTutor IA · Édition 2026 · Semaine immersive Scrum</w:t>
      </w:r>
    </w:p>
    <w:p>
      <w:pPr>
        <w:spacing w:before="113"/>
        <w:jc w:val="center"/>
      </w:pPr>
      <w:r>
        <w:rPr>
          <w:i/>
          <w:color w:val="475569"/>
          <w:sz w:val="18"/>
        </w:rPr>
        <w:t>Auteur : Mohamed Amine EL AFRIT · Licence CC BY-NC-SA 4.0</w:t>
      </w:r>
    </w:p>
    <w:p>
      <w:r>
        <w:br w:type="page"/>
      </w:r>
    </w:p>
    <w:p>
      <w:pPr>
        <w:spacing w:before="283"/>
      </w:pPr>
      <w:r>
        <w:rPr>
          <w:b/>
          <w:color w:val="F59E0B"/>
          <w:sz w:val="22"/>
        </w:rPr>
        <w:t>IDENTIFICATION DU DOCUMENT</w:t>
      </w:r>
    </w:p>
    <w:p>
      <w:r>
        <w:rPr>
          <w:i/>
          <w:color w:val="475569"/>
          <w:sz w:val="20"/>
        </w:rPr>
        <w:t>À compléter par l'équipe avant chaque remise</w:t>
      </w:r>
    </w:p>
    <w:tbl>
      <w:tblPr>
        <w:tblStyle w:val="LightGrid-Accent1"/>
        <w:tblW w:type="auto" w:w="0"/>
        <w:tblLook w:firstColumn="1" w:firstRow="1" w:lastColumn="0" w:lastRow="0" w:noHBand="0" w:noVBand="1" w:val="04A0"/>
      </w:tblPr>
      <w:tblGrid>
        <w:gridCol w:w="4320"/>
        <w:gridCol w:w="4320"/>
      </w:tblGrid>
      <w:tr>
        <w:tc>
          <w:tcPr>
            <w:tcW w:type="dxa" w:w="2551"/>
            <w:shd w:fill="F8FAFC"/>
          </w:tcPr>
          <w:p>
            <w:r>
              <w:rPr>
                <w:b/>
                <w:color w:val="1E1B4B"/>
              </w:rPr>
              <w:t>Équipe n°</w:t>
            </w:r>
          </w:p>
        </w:tc>
        <w:tc>
          <w:tcPr>
            <w:tcW w:type="dxa" w:w="6520"/>
          </w:tcPr>
          <w:p>
            <w:r>
              <w:t>17</w:t>
            </w:r>
          </w:p>
        </w:tc>
      </w:tr>
      <w:tr>
        <w:tc>
          <w:tcPr>
            <w:tcW w:type="dxa" w:w="2551"/>
            <w:shd w:fill="F8FAFC"/>
          </w:tcPr>
          <w:p>
            <w:r>
              <w:rPr>
                <w:b/>
                <w:color w:val="1E1B4B"/>
              </w:rPr>
              <w:t>Membres</w:t>
            </w:r>
          </w:p>
        </w:tc>
        <w:tc>
          <w:tcPr>
            <w:tcW w:type="dxa" w:w="6520"/>
          </w:tcPr>
          <w:p>
            <w:r>
              <w:t>Abdelhadi MOUMOU, Jason DAHMOUN, Julie SAINT MARTIN, Kephren BIBANG, Mathis PENAGOS, Stive GAMY, Karam DHIFI</w:t>
            </w:r>
          </w:p>
        </w:tc>
      </w:tr>
      <w:tr>
        <w:tc>
          <w:tcPr>
            <w:tcW w:type="dxa" w:w="2551"/>
            <w:shd w:fill="F8FAFC"/>
          </w:tcPr>
          <w:p>
            <w:r>
              <w:rPr>
                <w:b/>
                <w:color w:val="1E1B4B"/>
              </w:rPr>
              <w:t>Sprint concerné</w:t>
            </w:r>
          </w:p>
        </w:tc>
        <w:tc>
          <w:tcPr>
            <w:tcW w:type="dxa" w:w="6520"/>
          </w:tcPr>
          <w:p>
            <w:r>
              <w:t>Cadrage</w:t>
            </w:r>
          </w:p>
        </w:tc>
      </w:tr>
      <w:tr>
        <w:tc>
          <w:tcPr>
            <w:tcW w:type="dxa" w:w="2551"/>
            <w:shd w:fill="F8FAFC"/>
          </w:tcPr>
          <w:p>
            <w:r>
              <w:rPr>
                <w:b/>
                <w:color w:val="1E1B4B"/>
              </w:rPr>
              <w:t>Version</w:t>
            </w:r>
          </w:p>
        </w:tc>
        <w:tc>
          <w:tcPr>
            <w:tcW w:type="dxa" w:w="6520"/>
          </w:tcPr>
          <w:p>
            <w:r>
              <w:t>v1.0 (initiale)</w:t>
            </w:r>
          </w:p>
        </w:tc>
      </w:tr>
      <w:tr>
        <w:tc>
          <w:tcPr>
            <w:tcW w:type="dxa" w:w="2551"/>
            <w:shd w:fill="F8FAFC"/>
          </w:tcPr>
          <w:p>
            <w:r>
              <w:rPr>
                <w:b/>
                <w:color w:val="1E1B4B"/>
              </w:rPr>
              <w:t>Date de remise</w:t>
            </w:r>
          </w:p>
        </w:tc>
        <w:tc>
          <w:tcPr>
            <w:tcW w:type="dxa" w:w="6520"/>
          </w:tcPr>
          <w:p>
            <w:r>
              <w:t>29/06/2026  13h00</w:t>
            </w:r>
          </w:p>
        </w:tc>
      </w:tr>
      <w:tr>
        <w:tc>
          <w:tcPr>
            <w:tcW w:type="dxa" w:w="2551"/>
            <w:shd w:fill="F8FAFC"/>
          </w:tcPr>
          <w:p>
            <w:r>
              <w:rPr>
                <w:b/>
                <w:color w:val="1E1B4B"/>
              </w:rPr>
              <w:t>Statut</w:t>
            </w:r>
          </w:p>
        </w:tc>
        <w:tc>
          <w:tcPr>
            <w:tcW w:type="dxa" w:w="6520"/>
          </w:tcPr>
          <w:p>
            <w:r>
              <w:t>Draft</w:t>
            </w:r>
          </w:p>
        </w:tc>
      </w:tr>
    </w:tbl>
    <w:p>
      <w:pPr>
        <w:spacing w:before="283"/>
      </w:pPr>
      <w:r>
        <w:rPr>
          <w:b/>
          <w:color w:val="F59E0B"/>
          <w:sz w:val="18"/>
        </w:rPr>
        <w:t xml:space="preserve">💡 Convention de nommage du fichier : </w:t>
      </w:r>
      <w:r>
        <w:rPr>
          <w:i/>
          <w:color w:val="475569"/>
          <w:sz w:val="18"/>
        </w:rPr>
        <w:t>equipe-XX-nom-document-vY.Z.docx  (ex. equipe-03-persona-v1.0.docx)</w:t>
      </w:r>
    </w:p>
    <w:p>
      <w:r>
        <w:br w:type="page"/>
      </w:r>
    </w:p>
    <w:p>
      <w:r>
        <w:rPr>
          <w:b/>
          <w:color w:val="1E1B4B"/>
          <w:sz w:val="36"/>
        </w:rPr>
        <w:t>Table des matières</w:t>
      </w:r>
    </w:p>
    <w:p>
      <w:r>
        <w:rPr>
          <w:i/>
          <w:color w:val="475569"/>
          <w:sz w:val="18"/>
        </w:rPr>
        <w:t>👉 Une fois le document complété, faites clic droit sur la table ci-dessous puis « Mettre à jour les champs » (ou touche F9) pour générer les liens.</w:t>
      </w:r>
    </w:p>
    <w:p>
      <w:pPr>
        <w:spacing w:before="283"/>
      </w:pPr>
      <w:r>
        <w:fldChar w:fldCharType="begin"/>
        <w:instrText xml:space="preserve">TOC \o "1-3" \h \z \u</w:instrText>
        <w:fldChar w:fldCharType="separate"/>
        <w:t>(Table des matières non générée, appuyez sur F9 dans Word)</w:t>
        <w:fldChar w:fldCharType="end"/>
      </w:r>
    </w:p>
    <w:p>
      <w:r>
        <w:br w:type="page"/>
      </w:r>
    </w:p>
    <w:p>
      <w:r>
        <w:rPr>
          <w:b/>
          <w:color w:val="F59E0B"/>
          <w:sz w:val="18"/>
        </w:rPr>
        <w:t>PRÉAMBULE</w:t>
      </w:r>
    </w:p>
    <w:p>
      <w:pPr>
        <w:pStyle w:val="Heading1"/>
      </w:pPr>
      <w:r>
        <w:rPr>
          <w:color w:val="1E1B4B"/>
        </w:rPr>
        <w:t>Pourquoi cet artefact ?</w:t>
      </w:r>
    </w:p>
    <w:p>
      <w:r>
        <w:t>Une persona représente un utilisateur type, construit à partir de données réelles (entretiens, statistiques, observations) et non d'intuitions. Elle sert à trancher les arbitrages produit : « est-ce que Thomas utiliserait vraiment cette fonctionnalité ? » remplace « est-ce que c'est bien ? ».</w:t>
      </w:r>
    </w:p>
    <w:p>
      <w:r>
        <w:t>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pPr>
        <w:ind w:left="283" w:right="283"/>
      </w:pPr>
      <w:r>
        <w:rPr>
          <w:b/>
          <w:color w:val="F59E0B"/>
        </w:rPr>
        <w:t xml:space="preserve">💡 Mode d'emploi </w:t>
      </w:r>
      <w:r>
        <w:rPr>
          <w:i/>
        </w:rPr>
        <w:t>Travaillez en binôme minimum, jamais en solo (biais de projection). Les amorces (Léa Martin, Mme Lefèvre) sont des points de départ, vous affinez avec vos propres hypothèses, vos chiffres, votre contexte d'équipe.</w:t>
      </w:r>
    </w:p>
    <w:p>
      <w:pPr>
        <w:pStyle w:val="Heading1"/>
      </w:pPr>
      <w:r>
        <w:rPr>
          <w:color w:val="1E1B4B"/>
        </w:rPr>
        <w:t>1. Persona primaire, Étudiant·e du supérieur</w:t>
      </w:r>
    </w:p>
    <w:p>
      <w:pPr>
        <w:spacing w:before="57"/>
        <w:ind w:left="227" w:right="227"/>
      </w:pPr>
      <w:r>
        <w:rPr>
          <w:b/>
          <w:color w:val="F59E0B"/>
          <w:sz w:val="18"/>
        </w:rPr>
        <w:t xml:space="preserve">💡 Objectif. </w:t>
      </w:r>
      <w:r>
        <w:rPr>
          <w:i/>
          <w:color w:val="475569"/>
          <w:sz w:val="18"/>
        </w:rPr>
        <w:t>Décrire l'utilisateur principal du produit (celui qui ouvre l'app au quotidien) avec un niveau de concrétude suffisant pour qu'on "voie" la personne.</w:t>
      </w:r>
    </w:p>
    <w:p>
      <w:pPr>
        <w:ind w:left="227" w:right="227"/>
      </w:pPr>
      <w:r>
        <w:rPr>
          <w:b/>
          <w:color w:val="F59E0B"/>
          <w:sz w:val="18"/>
        </w:rPr>
        <w:t xml:space="preserve">📐 Format attendu. </w:t>
      </w:r>
      <w:r>
        <w:rPr>
          <w:i/>
          <w:color w:val="475569"/>
          <w:sz w:val="18"/>
        </w:rPr>
        <w:t>6 dimensions standard : identité · contexte · compétences · frustrations · objectifs · critères de succès. Frustrations et objectifs chiffrés autant que possible.</w:t>
      </w:r>
    </w:p>
    <w:p>
      <w:pPr>
        <w:ind w:left="227" w:right="227"/>
      </w:pPr>
      <w:r>
        <w:rPr>
          <w:b/>
          <w:color w:val="16A34A"/>
          <w:sz w:val="18"/>
        </w:rPr>
        <w:t xml:space="preserve">✅ Bon exemple. </w:t>
      </w:r>
      <w:r>
        <w:rPr>
          <w:i/>
          <w:color w:val="475569"/>
          <w:sz w:val="18"/>
        </w:rPr>
        <w:t>« Léa Martin, 20 ans, L2 droit Paris II. Smartphone Android personnel (Samsung A53). Révise 8h/semaine, dont 3h perdues à chercher des fiches. »</w:t>
      </w:r>
    </w:p>
    <w:p>
      <w:pPr>
        <w:ind w:left="227" w:right="227"/>
      </w:pPr>
      <w:r>
        <w:rPr>
          <w:b/>
          <w:color w:val="DC2626"/>
          <w:sz w:val="18"/>
        </w:rPr>
        <w:t xml:space="preserve">❌ À éviter. </w:t>
      </w:r>
      <w:r>
        <w:rPr>
          <w:i/>
          <w:color w:val="475569"/>
          <w:sz w:val="18"/>
        </w:rPr>
        <w:t>« Une étudiante. Elle veut réviser. » (générique, intestable, ne tranche aucun arbitrage)</w:t>
      </w:r>
    </w:p>
    <w:p>
      <w:pPr>
        <w:pStyle w:val="Heading2"/>
      </w:pPr>
      <w:r>
        <w:rPr>
          <w:color w:val="1E1B4B"/>
        </w:rPr>
        <w:t>1.1.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Thomas Martin</w:t>
            </w:r>
          </w:p>
        </w:tc>
      </w:tr>
      <w:tr>
        <w:tc>
          <w:tcPr>
            <w:tcW w:type="dxa" w:w="4320"/>
            <w:shd w:fill="F8FAFC"/>
          </w:tcPr>
          <w:p>
            <w:r>
              <w:rPr>
                <w:b/>
              </w:rPr>
              <w:t>Âge</w:t>
            </w:r>
          </w:p>
        </w:tc>
        <w:tc>
          <w:tcPr>
            <w:tcW w:type="dxa" w:w="4320"/>
          </w:tcPr>
          <w:p>
            <w:r>
              <w:t>19 ans</w:t>
            </w:r>
          </w:p>
        </w:tc>
      </w:tr>
      <w:tr>
        <w:tc>
          <w:tcPr>
            <w:tcW w:type="dxa" w:w="4320"/>
            <w:shd w:fill="F8FAFC"/>
          </w:tcPr>
          <w:p>
            <w:r>
              <w:rPr>
                <w:b/>
              </w:rPr>
              <w:t>Profession</w:t>
            </w:r>
          </w:p>
        </w:tc>
        <w:tc>
          <w:tcPr>
            <w:tcW w:type="dxa" w:w="4320"/>
          </w:tcPr>
          <w:p>
            <w:r>
              <w:t>Étudiant en BTS Gestion de la PME (1re année, en alternance)</w:t>
            </w:r>
          </w:p>
        </w:tc>
      </w:tr>
      <w:tr>
        <w:tc>
          <w:tcPr>
            <w:tcW w:type="dxa" w:w="4320"/>
            <w:shd w:fill="F8FAFC"/>
          </w:tcPr>
          <w:p>
            <w:r>
              <w:rPr>
                <w:b/>
              </w:rPr>
              <w:t>Localisation</w:t>
            </w:r>
          </w:p>
        </w:tc>
        <w:tc>
          <w:tcPr>
            <w:tcW w:type="dxa" w:w="4320"/>
          </w:tcPr>
          <w:p>
            <w:r>
              <w:t>Lyon · alternance 2 j école / 3 j entreprise · trajet bus ~30 min</w:t>
            </w:r>
          </w:p>
        </w:tc>
      </w:tr>
      <w:tr>
        <w:tc>
          <w:tcPr>
            <w:tcW w:type="dxa" w:w="4320"/>
            <w:shd w:fill="F8FAFC"/>
          </w:tcPr>
          <w:p>
            <w:r>
              <w:rPr>
                <w:b/>
              </w:rPr>
              <w:t>Situation</w:t>
            </w:r>
          </w:p>
        </w:tc>
        <w:tc>
          <w:tcPr>
            <w:tcW w:type="dxa" w:w="4320"/>
          </w:tcPr>
          <w:p>
            <w:r>
              <w:t>En contrat d'alternance, vit chez ses parents</w:t>
            </w:r>
          </w:p>
        </w:tc>
      </w:tr>
      <w:tr>
        <w:tc>
          <w:tcPr>
            <w:tcW w:type="dxa" w:w="4320"/>
            <w:shd w:fill="F8FAFC"/>
          </w:tcPr>
          <w:p>
            <w:r>
              <w:rPr>
                <w:b/>
              </w:rPr>
              <w:t>Photo / avatar</w:t>
            </w:r>
          </w:p>
        </w:tc>
        <w:tc>
          <w:tcPr>
            <w:tcW w:type="dxa" w:w="4320"/>
          </w:tcPr>
          <w:p>
            <w:r>
              <w:t>[insérer image ou avatar fictif Notion/Unsplash]</w:t>
            </w:r>
          </w:p>
        </w:tc>
      </w:tr>
    </w:tbl>
    <w:p>
      <w:pPr>
        <w:pStyle w:val="Heading2"/>
      </w:pPr>
      <w:r>
        <w:rPr>
          <w:color w:val="1E1B4B"/>
        </w:rPr>
        <w:t>1.2. Contexte d'usage</w:t>
      </w:r>
    </w:p>
    <w:p>
      <w:pPr>
        <w:pStyle w:val="ListBullet"/>
      </w:pPr>
      <w:r>
        <w:t>• Alternance : ~2 jours de cours / 3 jours en entreprise par semaine</w:t>
      </w:r>
    </w:p>
    <w:p>
      <w:pPr>
        <w:pStyle w:val="ListBullet"/>
      </w:pPr>
      <w:r>
        <w:t>• Peu de temps pour réviser : ~4 à 5h/semaine, surtout le soir et le week-end</w:t>
      </w:r>
    </w:p>
    <w:p>
      <w:pPr>
        <w:pStyle w:val="ListBullet"/>
      </w:pPr>
      <w:r>
        <w:t>• Révise le plus souvent sur son smartphone, dans les transports ou entre deux tâches</w:t>
      </w:r>
    </w:p>
    <w:p>
      <w:pPr>
        <w:pStyle w:val="ListBullet"/>
      </w:pPr>
      <w:r>
        <w:t>• Pas d'ordinateur dédié aux révisions, travaille presque tout sur son téléphone personnel</w:t>
      </w:r>
    </w:p>
    <w:p>
      <w:pPr>
        <w:pStyle w:val="ListBullet"/>
      </w:pPr>
      <w:r>
        <w:t>• Connexion correcte à la maison, mais souvent en 4G dans les transports</w:t>
      </w:r>
    </w:p>
    <w:p>
      <w:pPr>
        <w:pStyle w:val="Heading2"/>
      </w:pPr>
      <w:r>
        <w:rPr>
          <w:color w:val="1E1B4B"/>
        </w:rPr>
        <w:t>1.3. Compétences numériques</w:t>
      </w:r>
    </w:p>
    <w:p>
      <w:pPr>
        <w:pStyle w:val="ListBullet"/>
      </w:pPr>
      <w:r>
        <w:t>• Utilise quotidiennement son smartphone pour apprendre (vidéos, applis, réseaux)</w:t>
      </w:r>
    </w:p>
    <w:p>
      <w:pPr>
        <w:pStyle w:val="ListBullet"/>
      </w:pPr>
      <w:r>
        <w:t>• Apprécie les applications simples et intuitives, abandonne vite une interface compliquée</w:t>
      </w:r>
    </w:p>
    <w:p>
      <w:pPr>
        <w:pStyle w:val="ListBullet"/>
      </w:pPr>
      <w:r>
        <w:t>• À l'aise avec les outils mobiles courants, moins avec les logiciels « bureau »</w:t>
      </w:r>
    </w:p>
    <w:p>
      <w:pPr>
        <w:pStyle w:val="ListBullet"/>
      </w:pPr>
      <w:r>
        <w:t>• Autonome sur l'ENT et Pronote, importe des PDF/Word sans difficulté</w:t>
      </w:r>
    </w:p>
    <w:p>
      <w:pPr>
        <w:pStyle w:val="ListBullet"/>
      </w:pPr>
      <w:r>
        <w:t>• Allergique aux paramétrages techniques et aux installations compliquées</w:t>
      </w:r>
    </w:p>
    <w:p>
      <w:pPr>
        <w:pStyle w:val="Heading2"/>
      </w:pPr>
      <w:r>
        <w:rPr>
          <w:color w:val="1E1B4B"/>
        </w:rPr>
        <w:t>1.4. Frustrations / pain points (chiffrés)</w:t>
      </w:r>
    </w:p>
    <w:p>
      <w:pPr>
        <w:pStyle w:val="ListBullet"/>
      </w:pPr>
      <w:r>
        <w:t>• A du mal à identifier quelles notions retravailler en priorité avant un examen</w:t>
      </w:r>
    </w:p>
    <w:p>
      <w:pPr>
        <w:pStyle w:val="ListBullet"/>
      </w:pPr>
      <w:r>
        <w:t>• Manque de motivation lorsqu'il révise seul, sans repère de progression</w:t>
      </w:r>
    </w:p>
    <w:p>
      <w:pPr>
        <w:pStyle w:val="ListBullet"/>
      </w:pPr>
      <w:r>
        <w:t>• Avec ~4-5h/semaine seulement, perd du temps sur des notions déjà acquises</w:t>
      </w:r>
    </w:p>
    <w:p>
      <w:pPr>
        <w:pStyle w:val="ListBullet"/>
      </w:pPr>
      <w:r>
        <w:t>• Ne sait pas mesurer s'il « connaît » vraiment un chapitre ou s'il « croit » le connaître</w:t>
      </w:r>
    </w:p>
    <w:p>
      <w:pPr>
        <w:pStyle w:val="ListBullet"/>
      </w:pPr>
      <w:r>
        <w:t>• Se sent vite débordé à l'approche des examens, sans plan de révision clair</w:t>
      </w:r>
    </w:p>
    <w:p>
      <w:pPr>
        <w:pStyle w:val="Heading2"/>
      </w:pPr>
      <w:r>
        <w:rPr>
          <w:color w:val="1E1B4B"/>
        </w:rPr>
        <w:t>1.5. Objectifs (jobs-to-be-done, SMART)</w:t>
      </w:r>
    </w:p>
    <w:p>
      <w:pPr>
        <w:pStyle w:val="ListBullet"/>
      </w:pPr>
      <w:r>
        <w:t>• Optimiser son temps de révision grâce à des quiz interactifs courts (5 à 10 min)</w:t>
      </w:r>
    </w:p>
    <w:p>
      <w:pPr>
        <w:pStyle w:val="ListBullet"/>
      </w:pPr>
      <w:r>
        <w:t>• Suivre sa progression chapitre par chapitre dans les 2 semaines avant les examens</w:t>
      </w:r>
    </w:p>
    <w:p>
      <w:pPr>
        <w:pStyle w:val="ListBullet"/>
      </w:pPr>
      <w:r>
        <w:t>• Repérer en moins de 5 min ses notions les plus fragiles pour cibler ses révisions</w:t>
      </w:r>
    </w:p>
    <w:p>
      <w:pPr>
        <w:pStyle w:val="ListBullet"/>
      </w:pPr>
      <w:r>
        <w:t>• Réviser efficacement sur mobile, même dans les transports et hors connexion</w:t>
      </w:r>
    </w:p>
    <w:p>
      <w:pPr>
        <w:pStyle w:val="Heading2"/>
      </w:pPr>
      <w:r>
        <w:rPr>
          <w:color w:val="1E1B4B"/>
        </w:rPr>
        <w:t>1.6. Critères de succès personnels (du point de vue persona)</w:t>
      </w:r>
    </w:p>
    <w:p>
      <w:pPr>
        <w:pStyle w:val="ListBullet"/>
      </w:pPr>
      <w:r>
        <w:t>• « Si l'application me montre rapidement ce que je dois revoir en priorité, je gagne du temps dans mes révisions. »</w:t>
      </w:r>
    </w:p>
    <w:p>
      <w:pPr>
        <w:pStyle w:val="ListBullet"/>
      </w:pPr>
      <w:r>
        <w:t>• « Si une session de révision tient en 10 minutes sur mon téléphone, je m'y remets régulièrement. »</w:t>
      </w:r>
    </w:p>
    <w:p>
      <w:pPr>
        <w:pStyle w:val="ListBullet"/>
      </w:pPr>
      <w:r>
        <w:t>• « Si je vois ma progression augmenter au fil des quiz, ça me motive à continuer. »</w:t>
      </w:r>
    </w:p>
    <w:p>
      <w:pPr>
        <w:pStyle w:val="ListBullet"/>
      </w:pPr>
      <w:r>
        <w:t>• « Si l'appli est compliquée à prendre en main, je laisse tomber tout de suite. »</w:t>
      </w:r>
    </w:p>
    <w:p>
      <w:pPr>
        <w:pStyle w:val="Heading1"/>
      </w:pPr>
      <w:r>
        <w:rPr>
          <w:color w:val="1E1B4B"/>
        </w:rPr>
        <w:t>2. Persona secondaire, Enseignant·e (persona émergente J1)</w:t>
      </w:r>
    </w:p>
    <w:p>
      <w:pPr>
        <w:spacing w:before="57"/>
        <w:ind w:left="227" w:right="227"/>
      </w:pPr>
      <w:r>
        <w:rPr>
          <w:b/>
          <w:color w:val="F59E0B"/>
          <w:sz w:val="18"/>
        </w:rPr>
        <w:t xml:space="preserve">💡 Objectif. </w:t>
      </w:r>
      <w:r>
        <w:rPr>
          <w:i/>
          <w:color w:val="475569"/>
          <w:sz w:val="18"/>
        </w:rPr>
        <w:t>Décrire l'utilisateur secondaire qui émerge lors de la perturbation J1. Mme Lefèvre n'est pas la cible initiale, mais elle représente la cible B2B la plus crédible.</w:t>
      </w:r>
    </w:p>
    <w:p>
      <w:pPr>
        <w:ind w:left="227" w:right="227"/>
      </w:pPr>
      <w:r>
        <w:rPr>
          <w:b/>
          <w:color w:val="F59E0B"/>
          <w:sz w:val="18"/>
        </w:rPr>
        <w:t xml:space="preserve">📐 Format attendu. </w:t>
      </w:r>
      <w:r>
        <w:rPr>
          <w:i/>
          <w:color w:val="475569"/>
          <w:sz w:val="18"/>
        </w:rPr>
        <w:t>Mêmes 6 dimensions que le persona primaire. Pain points et objectifs liés à l'enseignement, pas à la révision personnelle.</w:t>
      </w:r>
    </w:p>
    <w:p>
      <w:pPr>
        <w:ind w:left="227" w:right="227"/>
      </w:pPr>
      <w:r>
        <w:rPr>
          <w:b/>
          <w:color w:val="16A34A"/>
          <w:sz w:val="18"/>
        </w:rPr>
        <w:t xml:space="preserve">✅ Bon exemple. </w:t>
      </w:r>
      <w:r>
        <w:rPr>
          <w:i/>
          <w:color w:val="475569"/>
          <w:sz w:val="18"/>
        </w:rPr>
        <w:t>« Mme Sophie Lefèvre, 42 ans, prof BTS Communication Lyon. 28 étudiants, 6h/semaine, corrige 12h/mois. »</w:t>
      </w:r>
    </w:p>
    <w:p>
      <w:pPr>
        <w:ind w:left="227" w:right="227"/>
      </w:pPr>
      <w:r>
        <w:rPr>
          <w:b/>
          <w:color w:val="DC2626"/>
          <w:sz w:val="18"/>
        </w:rPr>
        <w:t xml:space="preserve">❌ À éviter. </w:t>
      </w:r>
      <w:r>
        <w:rPr>
          <w:i/>
          <w:color w:val="475569"/>
          <w:sz w:val="18"/>
        </w:rPr>
        <w:t>« Un prof. Il veut gagner du temps. » (sans contexte précis, pas exploitable)</w:t>
      </w:r>
    </w:p>
    <w:p>
      <w:pPr>
        <w:pStyle w:val="Heading2"/>
      </w:pPr>
      <w:r>
        <w:rPr>
          <w:color w:val="1E1B4B"/>
        </w:rPr>
        <w:t>2.1.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Mme Sophie Lefèvre (persona secondaire, émergente en perturbation J1)</w:t>
            </w:r>
          </w:p>
        </w:tc>
      </w:tr>
      <w:tr>
        <w:tc>
          <w:tcPr>
            <w:tcW w:type="dxa" w:w="4320"/>
            <w:shd w:fill="F8FAFC"/>
          </w:tcPr>
          <w:p>
            <w:r>
              <w:rPr>
                <w:b/>
              </w:rPr>
              <w:t>Âge</w:t>
            </w:r>
          </w:p>
        </w:tc>
        <w:tc>
          <w:tcPr>
            <w:tcW w:type="dxa" w:w="4320"/>
          </w:tcPr>
          <w:p>
            <w:r>
              <w:t>38 ans</w:t>
            </w:r>
          </w:p>
        </w:tc>
      </w:tr>
      <w:tr>
        <w:tc>
          <w:tcPr>
            <w:tcW w:type="dxa" w:w="4320"/>
            <w:shd w:fill="F8FAFC"/>
          </w:tcPr>
          <w:p>
            <w:r>
              <w:rPr>
                <w:b/>
              </w:rPr>
              <w:t>Profession</w:t>
            </w:r>
          </w:p>
        </w:tc>
        <w:tc>
          <w:tcPr>
            <w:tcW w:type="dxa" w:w="4320"/>
          </w:tcPr>
          <w:p>
            <w:r>
              <w:t>Enseignante en lycée (lycée général et technologique)</w:t>
            </w:r>
          </w:p>
        </w:tc>
      </w:tr>
      <w:tr>
        <w:tc>
          <w:tcPr>
            <w:tcW w:type="dxa" w:w="4320"/>
            <w:shd w:fill="F8FAFC"/>
          </w:tcPr>
          <w:p>
            <w:r>
              <w:rPr>
                <w:b/>
              </w:rPr>
              <w:t>Localisation</w:t>
            </w:r>
          </w:p>
        </w:tc>
        <w:tc>
          <w:tcPr>
            <w:tcW w:type="dxa" w:w="4320"/>
          </w:tcPr>
          <w:p>
            <w:r>
              <w:t>Bordeaux · trajet voiture ~20 min</w:t>
            </w:r>
          </w:p>
        </w:tc>
      </w:tr>
      <w:tr>
        <w:tc>
          <w:tcPr>
            <w:tcW w:type="dxa" w:w="4320"/>
            <w:shd w:fill="F8FAFC"/>
          </w:tcPr>
          <w:p>
            <w:r>
              <w:rPr>
                <w:b/>
              </w:rPr>
              <w:t>Situation</w:t>
            </w:r>
          </w:p>
        </w:tc>
        <w:tc>
          <w:tcPr>
            <w:tcW w:type="dxa" w:w="4320"/>
          </w:tcPr>
          <w:p>
            <w:r>
              <w:t>En poste depuis ~10 ans, ~3 classes en charge (~90 élèves)</w:t>
            </w:r>
          </w:p>
        </w:tc>
      </w:tr>
      <w:tr>
        <w:tc>
          <w:tcPr>
            <w:tcW w:type="dxa" w:w="4320"/>
            <w:shd w:fill="F8FAFC"/>
          </w:tcPr>
          <w:p>
            <w:r>
              <w:rPr>
                <w:b/>
              </w:rPr>
              <w:t>Photo / avatar</w:t>
            </w:r>
          </w:p>
        </w:tc>
        <w:tc>
          <w:tcPr>
            <w:tcW w:type="dxa" w:w="4320"/>
          </w:tcPr>
          <w:p>
            <w:r>
              <w:t>[insérer image ou avatar fictif]</w:t>
            </w:r>
          </w:p>
        </w:tc>
      </w:tr>
    </w:tbl>
    <w:p>
      <w:pPr>
        <w:pStyle w:val="Heading2"/>
      </w:pPr>
      <w:r>
        <w:rPr>
          <w:color w:val="1E1B4B"/>
        </w:rPr>
        <w:t>2.2. Contexte d'usage</w:t>
      </w:r>
    </w:p>
    <w:p>
      <w:pPr>
        <w:pStyle w:val="ListBullet"/>
      </w:pPr>
      <w:r>
        <w:t>• Prépare ses cours et ses évaluations en dehors des heures de classe</w:t>
      </w:r>
    </w:p>
    <w:p>
      <w:pPr>
        <w:pStyle w:val="ListBullet"/>
      </w:pPr>
      <w:r>
        <w:t>• ~3 classes en charge, soit ~90 élèves à suivre et évaluer régulièrement</w:t>
      </w:r>
    </w:p>
    <w:p>
      <w:pPr>
        <w:pStyle w:val="ListBullet"/>
      </w:pPr>
      <w:r>
        <w:t>• Cherche à diversifier ses méthodes pédagogiques pour garder l'attention des élèves</w:t>
      </w:r>
    </w:p>
    <w:p>
      <w:pPr>
        <w:pStyle w:val="ListBullet"/>
      </w:pPr>
      <w:r>
        <w:t>• Dispose d'une salle informatique, mais réseau parfois lent pour toute une classe</w:t>
      </w:r>
    </w:p>
    <w:p>
      <w:pPr>
        <w:pStyle w:val="ListBullet"/>
      </w:pPr>
      <w:r>
        <w:t>• Travaille souvent le soir et le week-end sur son ordinateur personnel</w:t>
      </w:r>
    </w:p>
    <w:p>
      <w:pPr>
        <w:pStyle w:val="Heading2"/>
      </w:pPr>
      <w:r>
        <w:rPr>
          <w:color w:val="1E1B4B"/>
        </w:rPr>
        <w:t>2.3. Compétences numériques</w:t>
      </w:r>
    </w:p>
    <w:p>
      <w:pPr>
        <w:pStyle w:val="ListBullet"/>
      </w:pPr>
      <w:r>
        <w:t>• À l'aise avec les outils numériques (Word, Excel, ENT, Pronote)</w:t>
      </w:r>
    </w:p>
    <w:p>
      <w:pPr>
        <w:pStyle w:val="ListBullet"/>
      </w:pPr>
      <w:r>
        <w:t>• Utilise régulièrement des plateformes éducatives pour accompagner ses élèves</w:t>
      </w:r>
    </w:p>
    <w:p>
      <w:pPr>
        <w:pStyle w:val="ListBullet"/>
      </w:pPr>
      <w:r>
        <w:t>• Découvre l'IA générative, reste prudente sur la fiabilité des contenus produits</w:t>
      </w:r>
    </w:p>
    <w:p>
      <w:pPr>
        <w:pStyle w:val="ListBullet"/>
      </w:pPr>
      <w:r>
        <w:t>• Autonome pour intégrer des supports en ligne dans ses cours</w:t>
      </w:r>
    </w:p>
    <w:p>
      <w:pPr>
        <w:pStyle w:val="ListBullet"/>
      </w:pPr>
      <w:r>
        <w:t>• Pas développeuse, préfère des outils prêts à l'emploi sans configuration</w:t>
      </w:r>
    </w:p>
    <w:p>
      <w:pPr>
        <w:pStyle w:val="Heading2"/>
      </w:pPr>
      <w:r>
        <w:rPr>
          <w:color w:val="1E1B4B"/>
        </w:rPr>
        <w:t>2.4. Frustrations / pain points (chiffrés)</w:t>
      </w:r>
    </w:p>
    <w:p>
      <w:pPr>
        <w:pStyle w:val="ListBullet"/>
      </w:pPr>
      <w:r>
        <w:t>• Créer un nouveau quiz cohérent lui prend ~60 à 90 minutes</w:t>
      </w:r>
    </w:p>
    <w:p>
      <w:pPr>
        <w:pStyle w:val="ListBullet"/>
      </w:pPr>
      <w:r>
        <w:t>• Par manque de temps, réutilise souvent les mêmes exercices d'une année sur l'autre</w:t>
      </w:r>
    </w:p>
    <w:p>
      <w:pPr>
        <w:pStyle w:val="ListBullet"/>
      </w:pPr>
      <w:r>
        <w:t>• Quand les quiz ne varient pas, les élèves se transmettent les réponses</w:t>
      </w:r>
    </w:p>
    <w:p>
      <w:pPr>
        <w:pStyle w:val="ListBullet"/>
      </w:pPr>
      <w:r>
        <w:t>• Difficile de suivre précisément qui a compris quoi dans la classe</w:t>
      </w:r>
    </w:p>
    <w:p>
      <w:pPr>
        <w:pStyle w:val="ListBullet"/>
      </w:pPr>
      <w:r>
        <w:t>• Aimerait varier types et niveaux de questions, mais n'en a pas le temps</w:t>
      </w:r>
    </w:p>
    <w:p>
      <w:pPr>
        <w:pStyle w:val="Heading2"/>
      </w:pPr>
      <w:r>
        <w:rPr>
          <w:color w:val="1E1B4B"/>
        </w:rPr>
        <w:t>2.5. Objectifs (jobs-to-be-done, SMART)</w:t>
      </w:r>
    </w:p>
    <w:p>
      <w:pPr>
        <w:pStyle w:val="ListBullet"/>
      </w:pPr>
      <w:r>
        <w:t>• Générer une évaluation adaptée à son cours en moins de 5 minutes</w:t>
      </w:r>
    </w:p>
    <w:p>
      <w:pPr>
        <w:pStyle w:val="ListBullet"/>
      </w:pPr>
      <w:r>
        <w:t>• Personnaliser le niveau, le nombre et le type de questions (QCM / vrai-faux / ouvertes)</w:t>
      </w:r>
    </w:p>
    <w:p>
      <w:pPr>
        <w:pStyle w:val="ListBullet"/>
      </w:pPr>
      <w:r>
        <w:t>• Identifier les notions les moins maîtrisées par la classe après chaque quiz</w:t>
      </w:r>
    </w:p>
    <w:p>
      <w:pPr>
        <w:pStyle w:val="ListBullet"/>
      </w:pPr>
      <w:r>
        <w:t>• Suivre les résultats de ses élèves pour réajuster le cours suivant</w:t>
      </w:r>
    </w:p>
    <w:p>
      <w:pPr>
        <w:pStyle w:val="Heading2"/>
      </w:pPr>
      <w:r>
        <w:rPr>
          <w:color w:val="1E1B4B"/>
        </w:rPr>
        <w:t>2.6. Critères de succès personnels (du point de vue persona)</w:t>
      </w:r>
    </w:p>
    <w:p>
      <w:pPr>
        <w:pStyle w:val="ListBullet"/>
      </w:pPr>
      <w:r>
        <w:t>• « Si je peux créer un quiz pertinent en quelques minutes et suivre les résultats de ma classe, l'outil me fait réellement gagner du temps. »</w:t>
      </w:r>
    </w:p>
    <w:p>
      <w:pPr>
        <w:pStyle w:val="ListBullet"/>
      </w:pPr>
      <w:r>
        <w:t>• « Si ça plante en plein cours devant mes élèves, je ne réessaie pas. »</w:t>
      </w:r>
    </w:p>
    <w:p>
      <w:pPr>
        <w:pStyle w:val="ListBullet"/>
      </w:pPr>
      <w:r>
        <w:t>• « Si je peux réutiliser et adapter facilement mes quiz, je l'intègre à mes habitudes. »</w:t>
      </w:r>
    </w:p>
    <w:p>
      <w:pPr>
        <w:pStyle w:val="ListBullet"/>
      </w:pPr>
      <w:r>
        <w:t>• « Si l'outil me montre clairement les lacunes de la classe, j'ajuste mon cours en conséquence. »</w:t>
      </w:r>
    </w:p>
    <w:p>
      <w:pPr>
        <w:pStyle w:val="Heading1"/>
      </w:pPr>
      <w:r>
        <w:rPr>
          <w:color w:val="1E1B4B"/>
        </w:rPr>
        <w:t>3. Persona tertiaire, Établissement scolaire (acheteur B2B)</w:t>
      </w:r>
    </w:p>
    <w:p>
      <w:pPr>
        <w:spacing w:before="57"/>
        <w:ind w:left="227" w:right="227"/>
      </w:pPr>
      <w:r>
        <w:rPr>
          <w:b/>
          <w:color w:val="F59E0B"/>
          <w:sz w:val="18"/>
        </w:rPr>
        <w:t xml:space="preserve">💡 Objectif. </w:t>
      </w:r>
      <w:r>
        <w:rPr>
          <w:i/>
          <w:color w:val="475569"/>
          <w:sz w:val="18"/>
        </w:rPr>
        <w:t>Décrire la personne qui décide de l'achat (différente de l'utilisateur). En éducation B2B, c'est souvent un·e responsable pédagogique ou un·e directeur·rice.</w:t>
      </w:r>
    </w:p>
    <w:p>
      <w:pPr>
        <w:ind w:left="227" w:right="227"/>
      </w:pPr>
      <w:r>
        <w:rPr>
          <w:b/>
          <w:color w:val="F59E0B"/>
          <w:sz w:val="18"/>
        </w:rPr>
        <w:t xml:space="preserve">📐 Format attendu. </w:t>
      </w:r>
      <w:r>
        <w:rPr>
          <w:i/>
          <w:color w:val="475569"/>
          <w:sz w:val="18"/>
        </w:rPr>
        <w:t>6 dimensions standard, avec focus sur le processus d'achat (budget, cycle, validations multiples).</w:t>
      </w:r>
    </w:p>
    <w:p>
      <w:pPr>
        <w:ind w:left="227" w:right="227"/>
      </w:pPr>
      <w:r>
        <w:rPr>
          <w:b/>
          <w:color w:val="16A34A"/>
          <w:sz w:val="18"/>
        </w:rPr>
        <w:t xml:space="preserve">✅ Bon exemple. </w:t>
      </w:r>
      <w:r>
        <w:rPr>
          <w:i/>
          <w:color w:val="475569"/>
          <w:sz w:val="18"/>
        </w:rPr>
        <w:t>« M. David Chen, 51 ans, directeur des études d'un lycée privé à Lyon. Décide pour 1 200 élèves. Cycle d'achat 6 mois minimum. »</w:t>
      </w:r>
    </w:p>
    <w:p>
      <w:pPr>
        <w:ind w:left="227" w:right="227"/>
      </w:pPr>
      <w:r>
        <w:rPr>
          <w:b/>
          <w:color w:val="DC2626"/>
          <w:sz w:val="18"/>
        </w:rPr>
        <w:t xml:space="preserve">❌ À éviter. </w:t>
      </w:r>
      <w:r>
        <w:rPr>
          <w:i/>
          <w:color w:val="475569"/>
          <w:sz w:val="18"/>
        </w:rPr>
        <w:t>« Un directeur. » (manque tout : décideur réel ? budget ? RGPD est-il un dealbreaker ? validation pédagogique ?)</w:t>
      </w:r>
    </w:p>
    <w:p>
      <w:pPr>
        <w:pStyle w:val="Heading2"/>
      </w:pPr>
      <w:r>
        <w:rPr>
          <w:color w:val="1E1B4B"/>
        </w:rPr>
        <w:t>3.1.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M. David Chen</w:t>
            </w:r>
          </w:p>
        </w:tc>
      </w:tr>
      <w:tr>
        <w:tc>
          <w:tcPr>
            <w:tcW w:type="dxa" w:w="4320"/>
            <w:shd w:fill="F8FAFC"/>
          </w:tcPr>
          <w:p>
            <w:r>
              <w:rPr>
                <w:b/>
              </w:rPr>
              <w:t>Âge</w:t>
            </w:r>
          </w:p>
        </w:tc>
        <w:tc>
          <w:tcPr>
            <w:tcW w:type="dxa" w:w="4320"/>
          </w:tcPr>
          <w:p>
            <w:r>
              <w:t>52 ans</w:t>
            </w:r>
          </w:p>
        </w:tc>
      </w:tr>
      <w:tr>
        <w:tc>
          <w:tcPr>
            <w:tcW w:type="dxa" w:w="4320"/>
            <w:shd w:fill="F8FAFC"/>
          </w:tcPr>
          <w:p>
            <w:r>
              <w:rPr>
                <w:b/>
              </w:rPr>
              <w:t>Profession</w:t>
            </w:r>
          </w:p>
        </w:tc>
        <w:tc>
          <w:tcPr>
            <w:tcW w:type="dxa" w:w="4320"/>
          </w:tcPr>
          <w:p>
            <w:r>
              <w:t>Proviseur d'un lycée (~1 000 élèves)</w:t>
            </w:r>
          </w:p>
        </w:tc>
      </w:tr>
      <w:tr>
        <w:tc>
          <w:tcPr>
            <w:tcW w:type="dxa" w:w="4320"/>
            <w:shd w:fill="F8FAFC"/>
          </w:tcPr>
          <w:p>
            <w:r>
              <w:rPr>
                <w:b/>
              </w:rPr>
              <w:t>Localisation</w:t>
            </w:r>
          </w:p>
        </w:tc>
        <w:tc>
          <w:tcPr>
            <w:tcW w:type="dxa" w:w="4320"/>
          </w:tcPr>
          <w:p>
            <w:r>
              <w:t>Bordeaux · même établissement que Mme Lefèvre</w:t>
            </w:r>
          </w:p>
        </w:tc>
      </w:tr>
      <w:tr>
        <w:tc>
          <w:tcPr>
            <w:tcW w:type="dxa" w:w="4320"/>
            <w:shd w:fill="F8FAFC"/>
          </w:tcPr>
          <w:p>
            <w:r>
              <w:rPr>
                <w:b/>
              </w:rPr>
              <w:t>Situation</w:t>
            </w:r>
          </w:p>
        </w:tc>
        <w:tc>
          <w:tcPr>
            <w:tcW w:type="dxa" w:w="4320"/>
          </w:tcPr>
          <w:p>
            <w:r>
              <w:t>~25 ans dans l'Éducation nationale, dont 8 comme chef d'établissement</w:t>
            </w:r>
          </w:p>
        </w:tc>
      </w:tr>
      <w:tr>
        <w:tc>
          <w:tcPr>
            <w:tcW w:type="dxa" w:w="4320"/>
            <w:shd w:fill="F8FAFC"/>
          </w:tcPr>
          <w:p>
            <w:r>
              <w:rPr>
                <w:b/>
              </w:rPr>
              <w:t>Photo / avatar</w:t>
            </w:r>
          </w:p>
        </w:tc>
        <w:tc>
          <w:tcPr>
            <w:tcW w:type="dxa" w:w="4320"/>
          </w:tcPr>
          <w:p>
            <w:r>
              <w:t>[insérer image ou avatar fictif]</w:t>
            </w:r>
          </w:p>
        </w:tc>
      </w:tr>
    </w:tbl>
    <w:p>
      <w:pPr>
        <w:pStyle w:val="Heading2"/>
      </w:pPr>
      <w:r>
        <w:rPr>
          <w:color w:val="1E1B4B"/>
        </w:rPr>
        <w:t>3.2. Contexte d'achat</w:t>
      </w:r>
    </w:p>
    <w:p>
      <w:pPr>
        <w:pStyle w:val="ListBullet"/>
      </w:pPr>
      <w:r>
        <w:t>• Recherche des solutions numériques pour améliorer le suivi pédagogique</w:t>
      </w:r>
    </w:p>
    <w:p>
      <w:pPr>
        <w:pStyle w:val="ListBullet"/>
      </w:pPr>
      <w:r>
        <w:t>• Cherche à maîtriser les coûts : budget edtech limité et à justifier</w:t>
      </w:r>
    </w:p>
    <w:p>
      <w:pPr>
        <w:pStyle w:val="ListBullet"/>
      </w:pPr>
      <w:r>
        <w:t>• Décide des investissements en concertation (équipe pédagogique, gestion, DSI)</w:t>
      </w:r>
    </w:p>
    <w:p>
      <w:pPr>
        <w:pStyle w:val="ListBullet"/>
      </w:pPr>
      <w:r>
        <w:t>• Choisit les outils en fin d'année scolaire pour la rentrée suivante</w:t>
      </w:r>
    </w:p>
    <w:p>
      <w:pPr>
        <w:pStyle w:val="ListBullet"/>
      </w:pPr>
      <w:r>
        <w:t>• Préfère expérimenter avant d'engager des dépenses sur tout l'établissement</w:t>
      </w:r>
    </w:p>
    <w:p>
      <w:pPr>
        <w:pStyle w:val="Heading2"/>
      </w:pPr>
      <w:r>
        <w:rPr>
          <w:color w:val="1E1B4B"/>
        </w:rPr>
        <w:t>3.3. Compétences numériques</w:t>
      </w:r>
    </w:p>
    <w:p>
      <w:pPr>
        <w:pStyle w:val="ListBullet"/>
      </w:pPr>
      <w:r>
        <w:t>• Prend les décisions d'investissement pour l'établissement</w:t>
      </w:r>
    </w:p>
    <w:p>
      <w:pPr>
        <w:pStyle w:val="ListBullet"/>
      </w:pPr>
      <w:r>
        <w:t>• S'appuie sur le service informatique pour les aspects techniques</w:t>
      </w:r>
    </w:p>
    <w:p>
      <w:pPr>
        <w:pStyle w:val="ListBullet"/>
      </w:pPr>
      <w:r>
        <w:t>• Utilisateur courant de l'ENT/Pronote, attentif aux engagements RGPD</w:t>
      </w:r>
    </w:p>
    <w:p>
      <w:pPr>
        <w:pStyle w:val="ListBullet"/>
      </w:pPr>
      <w:r>
        <w:t>• Pas technique lui-même, fait confiance à son équipe pour l'évaluation des outils</w:t>
      </w:r>
    </w:p>
    <w:p>
      <w:pPr>
        <w:pStyle w:val="Heading2"/>
      </w:pPr>
      <w:r>
        <w:rPr>
          <w:color w:val="1E1B4B"/>
        </w:rPr>
        <w:t>3.4. Frustrations / pain points</w:t>
      </w:r>
    </w:p>
    <w:p>
      <w:pPr>
        <w:pStyle w:val="ListBullet"/>
      </w:pPr>
      <w:r>
        <w:t>• Difficile de mesurer l'impact concret d'un outil sur la réussite des élèves</w:t>
      </w:r>
    </w:p>
    <w:p>
      <w:pPr>
        <w:pStyle w:val="ListBullet"/>
      </w:pPr>
      <w:r>
        <w:t>• Hésite à déployer à grande échelle sans preuve d'efficacité préalable</w:t>
      </w:r>
    </w:p>
    <w:p>
      <w:pPr>
        <w:pStyle w:val="ListBullet"/>
      </w:pPr>
      <w:r>
        <w:t>• Pression pour montrer une stratégie numérique, sans gaspiller le budget</w:t>
      </w:r>
    </w:p>
    <w:p>
      <w:pPr>
        <w:pStyle w:val="ListBullet"/>
      </w:pPr>
      <w:r>
        <w:t>• Doit garantir la conformité des données (RGPD) avant tout déploiement</w:t>
      </w:r>
    </w:p>
    <w:p>
      <w:pPr>
        <w:pStyle w:val="ListBullet"/>
      </w:pPr>
      <w:r>
        <w:t>• Risque que les enseignants n'adhèrent pas à un outil imposé d'en haut</w:t>
      </w:r>
    </w:p>
    <w:p>
      <w:pPr>
        <w:pStyle w:val="Heading2"/>
      </w:pPr>
      <w:r>
        <w:rPr>
          <w:color w:val="1E1B4B"/>
        </w:rPr>
        <w:t>3.5. Objectifs (jobs-to-be-done)</w:t>
      </w:r>
    </w:p>
    <w:p>
      <w:pPr>
        <w:pStyle w:val="ListBullet"/>
      </w:pPr>
      <w:r>
        <w:t>• Expérimenter la solution sur quelques classes avant tout déploiement global</w:t>
      </w:r>
    </w:p>
    <w:p>
      <w:pPr>
        <w:pStyle w:val="ListBullet"/>
      </w:pPr>
      <w:r>
        <w:t>• Analyser les résultats de la phase pilote (usage, progression des élèves)</w:t>
      </w:r>
    </w:p>
    <w:p>
      <w:pPr>
        <w:pStyle w:val="ListBullet"/>
      </w:pPr>
      <w:r>
        <w:t>• Garantir la conformité et la sécurité des données (RGPD)</w:t>
      </w:r>
    </w:p>
    <w:p>
      <w:pPr>
        <w:pStyle w:val="ListBullet"/>
      </w:pPr>
      <w:r>
        <w:t>• Maîtriser le coût par élève et le rendre prévisible d'une année sur l'autre</w:t>
      </w:r>
    </w:p>
    <w:p>
      <w:pPr>
        <w:pStyle w:val="Heading2"/>
      </w:pPr>
      <w:r>
        <w:rPr>
          <w:color w:val="1E1B4B"/>
        </w:rPr>
        <w:t>3.6. Critères de succès personnels</w:t>
      </w:r>
    </w:p>
    <w:p>
      <w:pPr>
        <w:pStyle w:val="ListBullet"/>
      </w:pPr>
      <w:r>
        <w:t>• « Si les bénéfices sont clairement mesurables après une phase pilote, je peux envisager un déploiement dans tout l'établissement. »</w:t>
      </w:r>
    </w:p>
    <w:p>
      <w:pPr>
        <w:pStyle w:val="ListBullet"/>
      </w:pPr>
      <w:r>
        <w:t>• « Si la conformité RGPD est garantie par écrit, je peux signer sans risque. »</w:t>
      </w:r>
    </w:p>
    <w:p>
      <w:pPr>
        <w:pStyle w:val="ListBullet"/>
      </w:pPr>
      <w:r>
        <w:t>• « Si les enseignants adhèrent d'eux-mêmes, je sais que l'outil a sa place chez nous. »</w:t>
      </w:r>
    </w:p>
    <w:p>
      <w:pPr>
        <w:pStyle w:val="ListBullet"/>
      </w:pPr>
      <w:r>
        <w:t>• « Si le coût reste maîtrisé et prévisible, je peux le défendre devant ma hiérarchie. »</w:t>
      </w:r>
    </w:p>
    <w:p>
      <w:pPr>
        <w:pStyle w:val="Heading1"/>
      </w:pPr>
      <w:r>
        <w:rPr>
          <w:color w:val="1E1B4B"/>
        </w:rPr>
        <w:t>4. Anti-personas (qui n'est PAS cible)</w:t>
      </w:r>
    </w:p>
    <w:p>
      <w:pPr>
        <w:spacing w:before="57"/>
        <w:ind w:left="227" w:right="227"/>
      </w:pPr>
      <w:r>
        <w:rPr>
          <w:b/>
          <w:color w:val="F59E0B"/>
          <w:sz w:val="18"/>
        </w:rPr>
        <w:t xml:space="preserve">💡 Objectif. </w:t>
      </w:r>
      <w:r>
        <w:rPr>
          <w:i/>
          <w:color w:val="475569"/>
          <w:sz w:val="18"/>
        </w:rPr>
        <w:t>Clarifier qui le produit NE SERT PAS volontairement. Indispensable pour trancher les arbitrages MoSCoW : si une feature ne sert que des non-cibles, c'est un Won't have.</w:t>
      </w:r>
    </w:p>
    <w:p>
      <w:pPr>
        <w:ind w:left="227" w:right="227"/>
      </w:pPr>
      <w:r>
        <w:rPr>
          <w:b/>
          <w:color w:val="F59E0B"/>
          <w:sz w:val="18"/>
        </w:rPr>
        <w:t xml:space="preserve">📐 Format attendu. </w:t>
      </w:r>
      <w:r>
        <w:rPr>
          <w:i/>
          <w:color w:val="475569"/>
          <w:sz w:val="18"/>
        </w:rPr>
        <w:t>1 paragraphe par persona, décrivant un anti-utilisateur typique et pourquoi il est exclu.</w:t>
      </w:r>
    </w:p>
    <w:p>
      <w:pPr>
        <w:ind w:left="227" w:right="227"/>
      </w:pPr>
      <w:r>
        <w:rPr>
          <w:b/>
          <w:color w:val="16A34A"/>
          <w:sz w:val="18"/>
        </w:rPr>
        <w:t xml:space="preserve">✅ Bon exemple. </w:t>
      </w:r>
      <w:r>
        <w:rPr>
          <w:i/>
          <w:color w:val="475569"/>
          <w:sz w:val="18"/>
        </w:rPr>
        <w:t>« Anti-persona étudiant : élève de primaire. EduTutor exige un cours fourni en PDF/texte, niveau supérieur. Ne pas viser. »</w:t>
      </w:r>
    </w:p>
    <w:p>
      <w:pPr>
        <w:ind w:left="227" w:right="227"/>
      </w:pPr>
      <w:r>
        <w:rPr>
          <w:b/>
          <w:color w:val="DC2626"/>
          <w:sz w:val="18"/>
        </w:rPr>
        <w:t xml:space="preserve">❌ À éviter. </w:t>
      </w:r>
      <w:r>
        <w:rPr>
          <w:i/>
          <w:color w:val="475569"/>
          <w:sz w:val="18"/>
        </w:rPr>
        <w:t>« Tout le monde sauf nos cibles. » (vague, non actionnable)</w:t>
      </w:r>
    </w:p>
    <w:p>
      <w:pPr>
        <w:pStyle w:val="Heading2"/>
      </w:pPr>
      <w:r>
        <w:rPr>
          <w:color w:val="1E1B4B"/>
        </w:rPr>
        <w:t>4.1. Anti-persona du persona Étudiant</w:t>
      </w:r>
    </w:p>
    <w:p>
      <w:r>
        <w:rPr>
          <w:b/>
        </w:rPr>
        <w:t xml:space="preserve">Élève de primaire ou collège (&lt; 15 ans). </w:t>
      </w:r>
      <w:r>
        <w:rPr>
          <w:i/>
        </w:rPr>
        <w:t>EduTutor exige un cours fourni au format PDF ou texte de niveau supérieur. L'autonomie nécessaire (uploader, contextualiser, interpréter) n'est pas alignée avec ce profil. Ne pas chercher à les attirer.</w:t>
      </w:r>
    </w:p>
    <w:p>
      <w:pPr>
        <w:pStyle w:val="Heading2"/>
      </w:pPr>
      <w:r>
        <w:rPr>
          <w:color w:val="1E1B4B"/>
        </w:rPr>
        <w:t>4.2. Anti-persona du persona Enseignant</w:t>
      </w:r>
    </w:p>
    <w:p>
      <w:r>
        <w:rPr>
          <w:b/>
        </w:rPr>
        <w:t xml:space="preserve">Enseignant·e du primaire ou retraité·e en autoformation. </w:t>
      </w:r>
      <w:r>
        <w:rPr>
          <w:i/>
        </w:rPr>
        <w:t>Le besoin de générer des supports d'évaluation à grande échelle (28 étudiants × 3 quizz) n'existe pas dans ces contextes. Ne pas chercher à élargir l'offre.</w:t>
      </w:r>
    </w:p>
    <w:p>
      <w:pPr>
        <w:pStyle w:val="Heading2"/>
      </w:pPr>
      <w:r>
        <w:rPr>
          <w:color w:val="1E1B4B"/>
        </w:rPr>
        <w:t>4.3. Anti-persona du persona Établissement</w:t>
      </w:r>
    </w:p>
    <w:p>
      <w:r>
        <w:rPr>
          <w:b/>
        </w:rPr>
        <w:t xml:space="preserve">École internationale tournée vers OpenAI / Anthropic, sans contrainte RGPD. </w:t>
      </w:r>
      <w:r>
        <w:rPr>
          <w:i/>
        </w:rPr>
        <w:t>Notre différenciation est précisément le local-first et la souveraineté des données. Une école qui valorise un partenariat OpenAI n'achètera jamais EduTutor, et inversement, ce n'est pas un marché à courir.</w:t>
      </w:r>
    </w:p>
    <w:p>
      <w:r>
        <w:br w:type="page"/>
      </w:r>
    </w:p>
    <w:p>
      <w:pPr>
        <w:pStyle w:val="Heading1"/>
      </w:pPr>
      <w:r>
        <w:rPr>
          <w:color w:val="1E1B4B"/>
        </w:rPr>
        <w:t>✅ Grille d'auto-évaluation</w:t>
      </w:r>
    </w:p>
    <w:p>
      <w:r>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type="auto" w:w="0"/>
        <w:tblLook w:firstColumn="1" w:firstRow="1" w:lastColumn="0" w:lastRow="0" w:noHBand="0" w:noVBand="1" w:val="04A0"/>
      </w:tblPr>
      <w:tblGrid>
        <w:gridCol w:w="4252"/>
        <w:gridCol w:w="2551"/>
        <w:gridCol w:w="2835"/>
      </w:tblGrid>
      <w:tr>
        <w:tc>
          <w:tcPr>
            <w:tcW w:type="dxa" w:w="2880"/>
            <w:shd w:fill="1E1B4B"/>
          </w:tcPr>
          <w:p>
            <w:r>
              <w:rPr>
                <w:b/>
                <w:color w:val="FFFFFF"/>
              </w:rPr>
              <w:t>Critère qualité</w:t>
            </w:r>
          </w:p>
        </w:tc>
        <w:tc>
          <w:tcPr>
            <w:tcW w:type="dxa" w:w="2880"/>
            <w:shd w:fill="1E1B4B"/>
          </w:tcPr>
          <w:p>
            <w:r>
              <w:rPr>
                <w:b/>
                <w:color w:val="FFFFFF"/>
              </w:rPr>
              <w:t>Auto-évaluation</w:t>
            </w:r>
          </w:p>
        </w:tc>
        <w:tc>
          <w:tcPr>
            <w:tcW w:type="dxa" w:w="2880"/>
            <w:shd w:fill="1E1B4B"/>
          </w:tcPr>
          <w:p>
            <w:r>
              <w:rPr>
                <w:b/>
                <w:color w:val="FFFFFF"/>
              </w:rPr>
              <w:t>Commentaire / preuve</w:t>
            </w:r>
          </w:p>
        </w:tc>
      </w:tr>
      <w:tr>
        <w:tc>
          <w:tcPr>
            <w:tcW w:type="dxa" w:w="2880"/>
          </w:tcPr>
          <w:p>
            <w:r>
              <w:rPr>
                <w:sz w:val="20"/>
              </w:rPr>
              <w:t>Les 3 personas sont nommés concrètement (prénom + nom + âge précis, pas "un étudiant")</w:t>
            </w:r>
          </w:p>
        </w:tc>
        <w:tc>
          <w:tcPr>
            <w:tcW w:type="dxa" w:w="2880"/>
          </w:tcPr>
          <w:p>
            <w:r>
              <w:rPr>
                <w:sz w:val="20"/>
              </w:rPr>
              <w:t>☑ Oui   ☐ Partiel   ☐ Non</w:t>
            </w:r>
          </w:p>
        </w:tc>
        <w:tc>
          <w:tcPr>
            <w:tcW w:type="dxa" w:w="2880"/>
          </w:tcPr>
          <w:p>
            <w:r>
              <w:rPr>
                <w:sz w:val="20"/>
              </w:rPr>
            </w:r>
          </w:p>
        </w:tc>
      </w:tr>
      <w:tr>
        <w:tc>
          <w:tcPr>
            <w:tcW w:type="dxa" w:w="2880"/>
          </w:tcPr>
          <w:p>
            <w:r>
              <w:rPr>
                <w:sz w:val="20"/>
              </w:rPr>
              <w:t>Chaque persona comporte les 6 dimensions complétées (identité / contexte / compétences / frustrations / objectifs / critères)</w:t>
            </w:r>
          </w:p>
        </w:tc>
        <w:tc>
          <w:tcPr>
            <w:tcW w:type="dxa" w:w="2880"/>
          </w:tcPr>
          <w:p>
            <w:r>
              <w:rPr>
                <w:sz w:val="20"/>
              </w:rPr>
              <w:t>☑ Oui   ☐ Partiel   ☐ Non</w:t>
            </w:r>
          </w:p>
        </w:tc>
        <w:tc>
          <w:tcPr>
            <w:tcW w:type="dxa" w:w="2880"/>
          </w:tcPr>
          <w:p>
            <w:r>
              <w:rPr>
                <w:sz w:val="20"/>
              </w:rPr>
            </w:r>
          </w:p>
        </w:tc>
      </w:tr>
      <w:tr>
        <w:tc>
          <w:tcPr>
            <w:tcW w:type="dxa" w:w="2880"/>
          </w:tcPr>
          <w:p>
            <w:r>
              <w:rPr>
                <w:sz w:val="20"/>
              </w:rPr>
              <w:t>Le contexte précise un volume horaire et un environnement physique (lieu, matériel)</w:t>
            </w:r>
          </w:p>
        </w:tc>
        <w:tc>
          <w:tcPr>
            <w:tcW w:type="dxa" w:w="2880"/>
          </w:tcPr>
          <w:p>
            <w:r>
              <w:rPr>
                <w:sz w:val="20"/>
              </w:rPr>
              <w:t>☑ Oui   ☐ Partiel   ☐ Non</w:t>
            </w:r>
          </w:p>
        </w:tc>
        <w:tc>
          <w:tcPr>
            <w:tcW w:type="dxa" w:w="2880"/>
          </w:tcPr>
          <w:p>
            <w:r>
              <w:rPr>
                <w:sz w:val="20"/>
              </w:rPr>
            </w:r>
          </w:p>
        </w:tc>
      </w:tr>
      <w:tr>
        <w:tc>
          <w:tcPr>
            <w:tcW w:type="dxa" w:w="2880"/>
          </w:tcPr>
          <w:p>
            <w:r>
              <w:rPr>
                <w:sz w:val="20"/>
              </w:rPr>
              <w:t>Les compétences numériques sont nuancées (pas juste "bon en info")</w:t>
            </w:r>
          </w:p>
        </w:tc>
        <w:tc>
          <w:tcPr>
            <w:tcW w:type="dxa" w:w="2880"/>
          </w:tcPr>
          <w:p>
            <w:r>
              <w:rPr>
                <w:sz w:val="20"/>
              </w:rPr>
              <w:t>☑ Oui   ☐ Partiel   ☐ Non</w:t>
            </w:r>
          </w:p>
        </w:tc>
        <w:tc>
          <w:tcPr>
            <w:tcW w:type="dxa" w:w="2880"/>
          </w:tcPr>
          <w:p>
            <w:r>
              <w:rPr>
                <w:sz w:val="20"/>
              </w:rPr>
            </w:r>
          </w:p>
        </w:tc>
      </w:tr>
      <w:tr>
        <w:tc>
          <w:tcPr>
            <w:tcW w:type="dxa" w:w="2880"/>
          </w:tcPr>
          <w:p>
            <w:r>
              <w:rPr>
                <w:sz w:val="20"/>
              </w:rPr>
              <w:t>Les frustrations sont chiffrées au moins 3 fois sur 5 par persona (heures, nombres, fréquences)</w:t>
            </w:r>
          </w:p>
        </w:tc>
        <w:tc>
          <w:tcPr>
            <w:tcW w:type="dxa" w:w="2880"/>
          </w:tcPr>
          <w:p>
            <w:r>
              <w:rPr>
                <w:sz w:val="20"/>
              </w:rPr>
              <w:t>☑ Oui   ☐ Partiel   ☐ Non</w:t>
            </w:r>
          </w:p>
        </w:tc>
        <w:tc>
          <w:tcPr>
            <w:tcW w:type="dxa" w:w="2880"/>
          </w:tcPr>
          <w:p>
            <w:r>
              <w:rPr>
                <w:sz w:val="20"/>
              </w:rPr>
            </w:r>
          </w:p>
        </w:tc>
      </w:tr>
      <w:tr>
        <w:tc>
          <w:tcPr>
            <w:tcW w:type="dxa" w:w="2880"/>
          </w:tcPr>
          <w:p>
            <w:r>
              <w:rPr>
                <w:sz w:val="20"/>
              </w:rPr>
              <w:t>Les objectifs respectent au moins partiellement le format SMART (mesurables, datés)</w:t>
            </w:r>
          </w:p>
        </w:tc>
        <w:tc>
          <w:tcPr>
            <w:tcW w:type="dxa" w:w="2880"/>
          </w:tcPr>
          <w:p>
            <w:r>
              <w:rPr>
                <w:sz w:val="20"/>
              </w:rPr>
              <w:t>☑ Oui   ☐ Partiel   ☐ Non</w:t>
            </w:r>
          </w:p>
        </w:tc>
        <w:tc>
          <w:tcPr>
            <w:tcW w:type="dxa" w:w="2880"/>
          </w:tcPr>
          <w:p>
            <w:r>
              <w:rPr>
                <w:sz w:val="20"/>
              </w:rPr>
            </w:r>
          </w:p>
        </w:tc>
      </w:tr>
      <w:tr>
        <w:tc>
          <w:tcPr>
            <w:tcW w:type="dxa" w:w="2880"/>
          </w:tcPr>
          <w:p>
            <w:r>
              <w:rPr>
                <w:sz w:val="20"/>
              </w:rPr>
              <w:t>Les critères de succès sont formulés au point de vue persona (entre guillemets, au "je")</w:t>
            </w:r>
          </w:p>
        </w:tc>
        <w:tc>
          <w:tcPr>
            <w:tcW w:type="dxa" w:w="2880"/>
          </w:tcPr>
          <w:p>
            <w:r>
              <w:rPr>
                <w:sz w:val="20"/>
              </w:rPr>
              <w:t>☑ Oui   ☐ Partiel   ☐ Non</w:t>
            </w:r>
          </w:p>
        </w:tc>
        <w:tc>
          <w:tcPr>
            <w:tcW w:type="dxa" w:w="2880"/>
          </w:tcPr>
          <w:p>
            <w:r>
              <w:rPr>
                <w:sz w:val="20"/>
              </w:rPr>
            </w:r>
          </w:p>
        </w:tc>
      </w:tr>
      <w:tr>
        <w:tc>
          <w:tcPr>
            <w:tcW w:type="dxa" w:w="2880"/>
          </w:tcPr>
          <w:p>
            <w:r>
              <w:rPr>
                <w:sz w:val="20"/>
              </w:rPr>
              <w:t>Les 3 anti-personas sont décrits avec justification (pourquoi exclu)</w:t>
            </w:r>
          </w:p>
        </w:tc>
        <w:tc>
          <w:tcPr>
            <w:tcW w:type="dxa" w:w="2880"/>
          </w:tcPr>
          <w:p>
            <w:r>
              <w:rPr>
                <w:sz w:val="20"/>
              </w:rPr>
              <w:t>☑ Oui   ☐ Partiel   ☐ Non</w:t>
            </w:r>
          </w:p>
        </w:tc>
        <w:tc>
          <w:tcPr>
            <w:tcW w:type="dxa" w:w="2880"/>
          </w:tcPr>
          <w:p>
            <w:r>
              <w:rPr>
                <w:sz w:val="20"/>
              </w:rPr>
            </w:r>
          </w:p>
        </w:tc>
      </w:tr>
      <w:tr>
        <w:tc>
          <w:tcPr>
            <w:tcW w:type="dxa" w:w="2880"/>
          </w:tcPr>
          <w:p>
            <w:r>
              <w:rPr>
                <w:sz w:val="20"/>
              </w:rPr>
              <w:t>Le document a été relu et validé par l'équipe complète (toutes les voix entendues)</w:t>
            </w:r>
          </w:p>
        </w:tc>
        <w:tc>
          <w:tcPr>
            <w:tcW w:type="dxa" w:w="2880"/>
          </w:tcPr>
          <w:p>
            <w:r>
              <w:rPr>
                <w:sz w:val="20"/>
              </w:rPr>
              <w:t>☐ Oui   ☐ Partiel   ☐ Non</w:t>
            </w:r>
          </w:p>
        </w:tc>
        <w:tc>
          <w:tcPr>
            <w:tcW w:type="dxa" w:w="2880"/>
          </w:tcPr>
          <w:p>
            <w:r>
              <w:rPr>
                <w:sz w:val="20"/>
              </w:rPr>
            </w:r>
          </w:p>
        </w:tc>
      </w:tr>
    </w:tbl>
    <w:p>
      <w:r>
        <w:br w:type="page"/>
      </w:r>
    </w:p>
    <w:p>
      <w:pPr>
        <w:pStyle w:val="Heading1"/>
      </w:pPr>
      <w:r>
        <w:rPr>
          <w:color w:val="1E1B4B"/>
        </w:rPr>
        <w:t>📚 Références et conventions</w:t>
      </w:r>
    </w:p>
    <w:p>
      <w:pPr>
        <w:pStyle w:val="Heading2"/>
      </w:pPr>
      <w:r>
        <w:rPr>
          <w:color w:val="1E1B4B"/>
        </w:rPr>
        <w:t>Références incontournables</w:t>
      </w:r>
    </w:p>
    <w:p>
      <w:r>
        <w:rPr>
          <w:b/>
        </w:rPr>
        <w:t xml:space="preserve">• Cours Agile/Scrum (Mohamed EL AFRIT) : </w:t>
      </w:r>
      <w:r>
        <w:t>mohamedelafrit.com/teaching/Master_Classe_Agile/cours.html</w:t>
      </w:r>
    </w:p>
    <w:p>
      <w:r>
        <w:rPr>
          <w:b/>
        </w:rPr>
        <w:t xml:space="preserve">• Scrum Guide officiel FR : </w:t>
      </w:r>
      <w:r>
        <w:t>scrumguides.org/docs/scrumguide/v2020/2020-Scrum-Guide-French.pdf</w:t>
      </w:r>
    </w:p>
    <w:p>
      <w:r>
        <w:rPr>
          <w:b/>
        </w:rPr>
        <w:t xml:space="preserve">• Site APOCAL'IPSSI : </w:t>
      </w:r>
      <w:r>
        <w:t>mohamedelafrit.com/teaching/APOCALIPSSI</w:t>
      </w:r>
    </w:p>
    <w:p>
      <w:pPr>
        <w:pStyle w:val="Heading2"/>
      </w:pPr>
      <w:r>
        <w:rPr>
          <w:color w:val="1E1B4B"/>
        </w:rPr>
        <w:t>Références spécifiques à ce document</w:t>
      </w:r>
    </w:p>
    <w:p>
      <w:r>
        <w:rPr>
          <w:b/>
        </w:rPr>
        <w:t xml:space="preserve">• Roman Pichler, Pragmatic Personas : </w:t>
      </w:r>
      <w:r>
        <w:t>https://www.romanpichler.com/blog/pragmatic-personas-and-personas-in-a-nutshell/</w:t>
      </w:r>
    </w:p>
    <w:p>
      <w:r>
        <w:rPr>
          <w:b/>
        </w:rPr>
        <w:t xml:space="preserve">• Alan Cooper, The Inmates Are Running the Asylum (livre fondateur) : </w:t>
      </w:r>
      <w:r>
        <w:t>https://en.wikipedia.org/wiki/The_Inmates_Are_Running_the_Asylum</w:t>
      </w:r>
    </w:p>
    <w:p>
      <w:r>
        <w:rPr>
          <w:b/>
        </w:rPr>
        <w:t xml:space="preserve">• Nielsen Norman Group, Personas guide : </w:t>
      </w:r>
      <w:r>
        <w:t>https://www.nngroup.com/articles/persona/</w:t>
      </w:r>
    </w:p>
    <w:p>
      <w:r>
        <w:rPr>
          <w:b/>
        </w:rPr>
        <w:t xml:space="preserve">• Article méthode "anti-persona" : </w:t>
      </w:r>
      <w:r>
        <w:t>https://www.nngroup.com/articles/persona-types/</w:t>
      </w:r>
    </w:p>
    <w:p>
      <w:pPr>
        <w:pStyle w:val="Heading2"/>
      </w:pPr>
      <w:r>
        <w:rPr>
          <w:color w:val="1E1B4B"/>
        </w:rPr>
        <w:t>Convention de versionnement</w:t>
      </w:r>
    </w:p>
    <w:p>
      <w:pPr>
        <w:pStyle w:val="ListBullet"/>
      </w:pPr>
      <w:r>
        <w:t>• v1.0, version initiale produite lors du cadrage matinal</w:t>
      </w:r>
    </w:p>
    <w:p>
      <w:pPr>
        <w:pStyle w:val="ListBullet"/>
      </w:pPr>
      <w:r>
        <w:t>• v1.1, v1.2, révisions mineures (typo, ajout d'item) après revue PO</w:t>
      </w:r>
    </w:p>
    <w:p>
      <w:pPr>
        <w:pStyle w:val="ListBullet"/>
      </w:pPr>
      <w:r>
        <w:t>• v2.0, révision majeure suite à une perturbation (changement de scope)</w:t>
      </w:r>
    </w:p>
    <w:p>
      <w:pPr>
        <w:pStyle w:val="ListBullet"/>
      </w:pPr>
      <w:r>
        <w:t>• Chaque version est commitée séparément avec message Git explicite</w:t>
      </w:r>
    </w:p>
    <w:p>
      <w:pPr>
        <w:pStyle w:val="ListBullet"/>
      </w:pPr>
      <w:r>
        <w:t>• Le statut « Validé PO » nécessite une trace écrite (commentaire, mail, Teams)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Mohamed Amine EL AFRIT · APOCAL'IPSSI 2026 · CC BY-NC-SA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