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 de décision — Perturbation J3-bis : RGPD &amp; Données Personnelles</w:t>
      </w:r>
    </w:p>
    <w:p>
      <w:r>
        <w:rPr>
          <w:b/>
        </w:rPr>
        <w:t xml:space="preserve">Statut : </w:t>
      </w:r>
      <w:r>
        <w:t>✅ Acceptée</w:t>
        <w:br/>
      </w:r>
      <w:r>
        <w:rPr>
          <w:b/>
        </w:rPr>
        <w:t xml:space="preserve">Date : </w:t>
      </w:r>
      <w:r>
        <w:t>2026-07-01</w:t>
        <w:br/>
      </w:r>
      <w:r>
        <w:rPr>
          <w:b/>
        </w:rPr>
        <w:t xml:space="preserve">Auteur : </w:t>
      </w:r>
      <w:r>
        <w:t>Abdelhadi MOUMOU — Chef de projet Équipe 17</w:t>
        <w:br/>
      </w:r>
      <w:r>
        <w:rPr>
          <w:b/>
        </w:rPr>
        <w:t xml:space="preserve">Membres : </w:t>
      </w:r>
      <w:r>
        <w:t>Abdelhadi MOUMOU, Jason DAHMOUN, Julie SAINT MARTIN, Kephren BIBANG, Mathis PENAGOS, Stive GAMY, Karam DHIFI</w:t>
      </w:r>
    </w:p>
    <w:p/>
    <w:p>
      <w:pPr>
        <w:pStyle w:val="Heading1"/>
      </w:pPr>
      <w:r>
        <w:t>1. Contexte</w:t>
      </w:r>
    </w:p>
    <w:p>
      <w:r>
        <w:t>À 10h30 ce mercredi (J3-bis), le formateur a signalé que l'application EduTutor IA collecte des données personnelles (email, cours uploadés, historique de quiz) sans avoir mis en place les obligations légales RGPD requises :</w:t>
        <w:br/>
        <w:t>• Les 4 pages légales du site (Mentions légales, CGU, Politique de confidentialité, Politique de cookies) sont vierges — non conformes à la loi.</w:t>
        <w:br/>
        <w:t>• Aucun mécanisme d'export des données personnelles (droit à la portabilité, RGPD art. 20).</w:t>
        <w:br/>
        <w:t>• Aucune politique de rétention des données documentée.</w:t>
        <w:br/>
        <w:br/>
        <w:t>Contrainte supplémentaire soulevée : si l'équipe bascule vers un fournisseur LLM cloud (Gemini, Groq, OpenAI), les textes de cours uploadés quittent l'UE, ce qui viole le RGPD pour les établissements scolaires assujettis à la CNIL.</w:t>
      </w:r>
    </w:p>
    <w:p>
      <w:pPr>
        <w:pStyle w:val="Heading1"/>
      </w:pPr>
      <w:r>
        <w:t>2. Options envisagées</w:t>
      </w:r>
    </w:p>
    <w:p>
      <w:r>
        <w:t>Option A — Ne rien faire pour cette release</w:t>
        <w:br/>
        <w:t>Risque : non-conformité RGPD documentée dans la livraison. Éliminée.</w:t>
        <w:br/>
        <w:br/>
        <w:t>Option B — Compléter les pages légales uniquement (sans endpoint export)</w:t>
        <w:br/>
        <w:t>Partiel : les droits RGPD ne sont pas exercisables techniquement. Insuffisant.</w:t>
        <w:br/>
        <w:br/>
        <w:t>Option C — Implémenter les 4 obligations RGPD complètes (décision retenue)</w:t>
        <w:br/>
        <w:t>• Compléter les 4 pages légales avec du vrai contenu.</w:t>
        <w:br/>
        <w:t>• Ajouter l'endpoint GET /api/accounts/export/ (portabilité, art. 20).</w:t>
        <w:br/>
        <w:t>• Rédiger la politique de rétention (docs/legal/politique-retention.md).</w:t>
        <w:br/>
        <w:t>• Maintenir l'architecture local-first (Ollama) pour zéro transfert hors UE.</w:t>
        <w:br/>
        <w:br/>
        <w:t>Option D — Basculer vers un LLM cloud pour compenser la lenteur du LLM local</w:t>
        <w:br/>
        <w:t>Non retenue : les données de cours quitteraient l'UE, ce qui invaliderait la conformité RGPD — notre différenciateur B2B principal.</w:t>
      </w:r>
    </w:p>
    <w:p>
      <w:pPr>
        <w:pStyle w:val="Heading1"/>
      </w:pPr>
      <w:r>
        <w:t>3. Décision</w:t>
      </w:r>
    </w:p>
    <w:p>
      <w:r>
        <w:t>Option C — Implémentation complète des obligations RGPD dans le MVP.</w:t>
        <w:br/>
        <w:br/>
        <w:t>Les 4 livrables J3-bis sont intégrés à la Release 1 (tag v1.0.0-mvp) :</w:t>
        <w:br/>
        <w:t>1. Pages légales complétées (Mentions légales, CGU, Confidentialité, Cookies)</w:t>
        <w:br/>
        <w:t>2. Endpoint GET /api/accounts/export/ — export JSON données utilisateur</w:t>
        <w:br/>
        <w:t>3. Politique de rétention — docs/legal/politique-retention.md</w:t>
        <w:br/>
        <w:t>4. Architecture local-first maintenue — aucun transfert de données hors UE</w:t>
      </w:r>
    </w:p>
    <w:p>
      <w:pPr>
        <w:pStyle w:val="Heading1"/>
      </w:pPr>
      <w:r>
        <w:t>4. Justification</w:t>
      </w:r>
    </w:p>
    <w:p>
      <w:r>
        <w:t>Pourquoi pas A ou B : un service numérique qui collecte des données personnelles sans pages légales ni mécanisme d'export est en infraction avec le RGPD dès le premier utilisateur. Le risque légal et de réputation est inacceptable même en contexte pédagogique.</w:t>
        <w:br/>
        <w:br/>
        <w:t>Pourquoi pas D : basculer vers Gemini ou Groq résoudrait le problème de latence (J2) mais créerait un problème RGPD plus grave — les textes pédagogiques des cours quitteraient l'UE. Notre positionnement B2B (établissements soumis CNIL) repose précisément sur la souveraineté des données. C'est notre différenciateur n°3, validé en ADR-001.</w:t>
        <w:br/>
        <w:br/>
        <w:t>Pourquoi C : effort limité (1 développeur × 2h), impact maximal sur la conformité. L'endpoint export est filtré strictement par user (isolation Django). Les pages légales sont déjà scaffoldées dans le frontend — il suffit d'y injecter le contenu réel.</w:t>
      </w:r>
    </w:p>
    <w:p>
      <w:pPr>
        <w:pStyle w:val="Heading1"/>
      </w:pPr>
      <w:r>
        <w:t>5. Conséquences</w:t>
      </w:r>
    </w:p>
    <w:p>
      <w:r>
        <w:t>✅ Positives :</w:t>
        <w:br/>
        <w:t>• Conformité RGPD de base atteinte pour la Release 1</w:t>
        <w:br/>
        <w:t>• Droits utilisateurs exercisables (accès, export, suppression) via l'API</w:t>
        <w:br/>
        <w:t>• Différenciateur 'local-first / souveraineté des données' documenté et maintenu</w:t>
        <w:br/>
        <w:t>• Les pages légales font partie du produit livré — testables et démontrables</w:t>
        <w:br/>
        <w:br/>
        <w:t>⚠️ Négatives :</w:t>
        <w:br/>
        <w:t>• 2h de développement prélevées sur le Sprint 3 (réaffecté depuis les tâches de polish)</w:t>
        <w:br/>
        <w:t>• L'email professionnel de réponse SAR (Subject Access Request) est un template — pas encore automatisé dans l'app</w:t>
        <w:br/>
        <w:br/>
        <w:t>🔍 À surveiller :</w:t>
        <w:br/>
        <w:t>• Vérifier que DELETE /api/accounts/profile/ supprime bien en cascade Quiz et Questions</w:t>
        <w:br/>
        <w:t>• Tester GET /api/accounts/export/ avec un compte ayant 0 quiz et avec N quiz</w:t>
        <w:br/>
        <w:t>• Release 2 : automatiser l'envoi de l'email de confirmation d'export (SAR)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