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APOCAL'IPSSI 2026 · Équipe 17 · Perturbation J1</w:t>
      </w:r>
    </w:p>
    <w:p>
      <w:pPr>
        <w:pStyle w:val="Heading1"/>
      </w:pPr>
      <w:r>
        <w:rPr>
          <w:color w:val="1E40AF"/>
          <w:sz w:val="28"/>
        </w:rPr>
        <w:t>Note de décision — Intégration persona enseignant·e (MoSCoW)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Équipe n°</w:t>
            </w:r>
          </w:p>
        </w:tc>
        <w:tc>
          <w:tcPr>
            <w:tcW w:type="dxa" w:w="4703"/>
          </w:tcPr>
          <w:p>
            <w:r>
              <w:t>17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Membres</w:t>
            </w:r>
          </w:p>
        </w:tc>
        <w:tc>
          <w:tcPr>
            <w:tcW w:type="dxa" w:w="4703"/>
          </w:tcPr>
          <w:p>
            <w:r>
              <w:t>Abdelhadi MOUMOU, Jason DAHMOUN, Julie SAINT MARTIN, Kephren BIBANG, Mathis PENAGOS, Stive GAMY, Karam DHIFI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29/06/2026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Perturbation</w:t>
            </w:r>
          </w:p>
        </w:tc>
        <w:tc>
          <w:tcPr>
            <w:tcW w:type="dxa" w:w="4703"/>
          </w:tcPr>
          <w:p>
            <w:r>
              <w:t>J1 — Produit / Scope (14h00)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v1.0</w:t>
            </w:r>
          </w:p>
        </w:tc>
      </w:tr>
    </w:tbl>
    <w:p/>
    <w:p>
      <w:pPr>
        <w:pStyle w:val="Heading2"/>
      </w:pPr>
      <w:r>
        <w:rPr>
          <w:sz w:val="24"/>
        </w:rPr>
        <w:t>1. Contexte</w:t>
      </w:r>
    </w:p>
    <w:p>
      <w:r>
        <w:rPr>
          <w:sz w:val="22"/>
        </w:rPr>
        <w:t>À 14h00 ce lundi, le sponsor du projet a signalé un retour terrain positif sur EduTutor IA de la part d'enseignants. Une nouvelle persona secondaire a été identifiée : Mme Sophie Lefèvre, 42 ans, professeure en BTS Communication à Lyon, suit 28 étudiants, souhaite repérer les décrocheurs et envoyer des conseils ciblés. Cette perturbation impose de décider si cette cible entre dans le périmètre de la Release 1 (MVP, mercredi 17h45).</w:t>
      </w:r>
    </w:p>
    <w:p>
      <w:pPr>
        <w:pStyle w:val="Heading2"/>
      </w:pPr>
      <w:r>
        <w:rPr>
          <w:sz w:val="24"/>
        </w:rPr>
        <w:t>2. Question de décision</w:t>
      </w:r>
    </w:p>
    <w:p>
      <w:r>
        <w:rPr>
          <w:sz w:val="22"/>
        </w:rPr>
        <w:t>La cible enseignant·e (Mme Lefèvre) est-elle MUST / SHOULD / COULD pour la Release 1 ?</w:t>
      </w:r>
    </w:p>
    <w:p>
      <w:pPr>
        <w:pStyle w:val="Heading2"/>
      </w:pPr>
      <w:r>
        <w:rPr>
          <w:sz w:val="24"/>
        </w:rPr>
        <w:t>3. Analyse MoSCoW</w:t>
      </w:r>
    </w:p>
    <w:p>
      <w:pPr>
        <w:pStyle w:val="Heading2"/>
      </w:pPr>
      <w:r>
        <w:rPr>
          <w:sz w:val="24"/>
        </w:rPr>
        <w:t>Arguments pour MUST</w:t>
      </w:r>
    </w:p>
    <w:p>
      <w:pPr>
        <w:pStyle w:val="ListBullet"/>
      </w:pPr>
      <w:r>
        <w:rPr>
          <w:sz w:val="22"/>
        </w:rPr>
        <w:t>La persona enseignant représente un levier B2B fort : un enseignant convaincu peut déclencher un achat établissement.</w:t>
      </w:r>
    </w:p>
    <w:p>
      <w:pPr>
        <w:pStyle w:val="ListBullet"/>
      </w:pPr>
      <w:r>
        <w:rPr>
          <w:sz w:val="22"/>
        </w:rPr>
        <w:t>Mme Lefèvre est déjà décrite dans les Personas et le Customer Journey — le cadrage est fait.</w:t>
      </w:r>
    </w:p>
    <w:p>
      <w:pPr>
        <w:pStyle w:val="Heading2"/>
      </w:pPr>
      <w:r>
        <w:rPr>
          <w:sz w:val="24"/>
        </w:rPr>
        <w:t>Arguments contre MUST</w:t>
      </w:r>
    </w:p>
    <w:p>
      <w:pPr>
        <w:pStyle w:val="ListBullet"/>
      </w:pPr>
      <w:r>
        <w:rPr>
          <w:sz w:val="22"/>
        </w:rPr>
        <w:t>Le MVP F1–F6 est centré étudiant. Le code existant (kit APOCAL) ne gère pas les rôles enseignant.</w:t>
      </w:r>
    </w:p>
    <w:p>
      <w:pPr>
        <w:pStyle w:val="ListBullet"/>
      </w:pPr>
      <w:r>
        <w:rPr>
          <w:sz w:val="22"/>
        </w:rPr>
        <w:t>Implémenter le suivi de cohorte (28 étudiants, détection décrocheurs) représente ~21 SP supplémentaires — impossible en 3 sprints restants.</w:t>
      </w:r>
    </w:p>
    <w:p>
      <w:pPr>
        <w:pStyle w:val="ListBullet"/>
      </w:pPr>
      <w:r>
        <w:rPr>
          <w:sz w:val="22"/>
        </w:rPr>
        <w:t>La deadline R1 est mercredi 17h45 : ajouter une cible entière en 48h fait courir un risque majeur sur la livraison du MVP.</w:t>
      </w:r>
    </w:p>
    <w:p>
      <w:pPr>
        <w:pStyle w:val="ListBullet"/>
      </w:pPr>
      <w:r>
        <w:rPr>
          <w:sz w:val="22"/>
        </w:rPr>
        <w:t>Le brief impose les 6 features F1–F6 comme seules MUST — toute addition doit être justifiée.</w:t>
      </w:r>
    </w:p>
    <w:p>
      <w:pPr>
        <w:pStyle w:val="Heading2"/>
      </w:pPr>
      <w:r>
        <w:rPr>
          <w:sz w:val="24"/>
        </w:rPr>
        <w:t>4. Décision retenue</w:t>
      </w:r>
    </w:p>
    <w:p>
      <w:r>
        <w:rPr>
          <w:b/>
          <w:sz w:val="24"/>
        </w:rPr>
        <w:t>Décision : la cible enseignant·e est SHOULD pour la Release 2.</w:t>
      </w:r>
    </w:p>
    <w:p>
      <w:r>
        <w:rPr>
          <w:sz w:val="22"/>
        </w:rPr>
        <w:t>Les 3 user stories enseignant (US-21, US-22, US-23) sont ajoutées au Product Backlog avec priorité SHOULD et planifiées en Sprint 6 (jeudi matin). Elles ne font pas partie du tag v1.0.0-mvp.</w:t>
      </w:r>
    </w:p>
    <w:p>
      <w:pPr>
        <w:pStyle w:val="Heading2"/>
      </w:pPr>
      <w:r>
        <w:rPr>
          <w:sz w:val="24"/>
        </w:rPr>
        <w:t>5. Impact sur le Product Backlog</w:t>
      </w:r>
    </w:p>
    <w:p>
      <w:pPr>
        <w:pStyle w:val="ListBullet"/>
      </w:pPr>
      <w:r>
        <w:rPr>
          <w:sz w:val="22"/>
        </w:rPr>
        <w:t>US-21 (SHOULD, 5 SP) — Vue score moyen de la cohorte pour l'enseignant·e</w:t>
      </w:r>
    </w:p>
    <w:p>
      <w:pPr>
        <w:pStyle w:val="ListBullet"/>
      </w:pPr>
      <w:r>
        <w:rPr>
          <w:sz w:val="22"/>
        </w:rPr>
        <w:t>US-22 (SHOULD, 5 SP) — Alerte décrocheurs (score &lt; 5/10 sur 3 quiz consécutifs)</w:t>
      </w:r>
    </w:p>
    <w:p>
      <w:pPr>
        <w:pStyle w:val="ListBullet"/>
      </w:pPr>
      <w:r>
        <w:rPr>
          <w:sz w:val="22"/>
        </w:rPr>
        <w:t>US-23 (COULD, 3 SP) — Envoi de message de conseil ciblé à un étudiant</w:t>
      </w:r>
    </w:p>
    <w:p>
      <w:r>
        <w:rPr>
          <w:sz w:val="22"/>
        </w:rPr>
        <w:t>Total ajouté : 13 SP · Release 2 · Sprint 6. Le scope R1 (32 SP) reste inchangé.</w:t>
      </w:r>
    </w:p>
    <w:p>
      <w:pPr>
        <w:pStyle w:val="Heading2"/>
      </w:pPr>
      <w:r>
        <w:rPr>
          <w:sz w:val="24"/>
        </w:rPr>
        <w:t>6. Risques et mesures</w:t>
      </w:r>
    </w:p>
    <w:p>
      <w:pPr>
        <w:pStyle w:val="ListBullet"/>
      </w:pPr>
      <w:r>
        <w:rPr>
          <w:sz w:val="22"/>
        </w:rPr>
        <w:t>Risque : la persona enseignant n'est pas testée en R1 → mesure : démo Mme Lefèvre prévue en soutenance vendredi.</w:t>
      </w:r>
    </w:p>
    <w:p>
      <w:pPr>
        <w:pStyle w:val="ListBullet"/>
      </w:pPr>
      <w:r>
        <w:rPr>
          <w:sz w:val="22"/>
        </w:rPr>
        <w:t>Risque : US-21/22 dépendent d'un modèle de données "cohorte" absent du kit → mesure : analyse technique Sprint 5.</w:t>
      </w:r>
    </w:p>
    <w:p/>
    <w:p>
      <w:r>
        <w:rPr>
          <w:sz w:val="22"/>
        </w:rPr>
        <w:t>Décision validée par l'équipe 17 · 29/06/2026 · Post-perturbation J1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