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create and configure custom Claude Code subagents using the /agents command and YAML frontmatter for focused task delegation.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Subagents are configured via /agents or .claude/agents/ files with YAML frontmatter for tools, model, and permissions.</w:t>
            </w:r>
          </w:p>
          <w:p>
            <w:r>
              <w:t xml:space="preserve">2 - Each subagent runs in its own context window — the parent orchestrates and integrates, never micromanages.</w:t>
            </w:r>
          </w:p>
          <w:p>
            <w:r>
              <w:t xml:space="preserve">3 - Define shared types upfront as the contract between specialists.</w:t>
            </w:r>
          </w:p>
          <w:p>
            <w:r>
              <w:t xml:space="preserve">4 - Key config: model selection (haiku/sonnet/opus), tool restrictions, and git worktree isolation.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~490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In 5.1, you saw the shift from conducting one agent to orchestrating many. Subagents are where that starts. A parent agent spawns focused child agents, each handling one concern in its own context window, reporting results back.</w:t>
      </w:r>
    </w:p>
    <w:p>
      <w:r>
        <w:t xml:space="preserve">But subagents aren’t just ad-hoc delegation — Claude Code has a full configuration system for them. Let me show you.</w:t>
      </w:r>
    </w:p>
    <w:p>
      <w:r>
        <w:t xml:space="preserve"/>
      </w:r>
    </w:p>
    <w:p>
      <w:r>
        <w:rPr>
          <w:b/>
          <w:bCs/>
        </w:rPr>
        <w:t xml:space="preserve">[SWITCH TO DEMO: Terminal]</w:t>
      </w:r>
    </w:p>
    <w:p>
      <w:r>
        <w:t xml:space="preserve">I’m in the 5.2 demo clean directory. We’re building an event invitation service with three specialists: data layer, business logic, and API.</w:t>
      </w:r>
    </w:p>
    <w:p>
      <w:r>
        <w:t xml:space="preserve"/>
      </w:r>
    </w:p>
    <w:p>
      <w:r>
        <w:rPr>
          <w:b/>
          <w:bCs/>
        </w:rPr>
        <w:t xml:space="preserve">[Action: Run /agents]</w:t>
      </w:r>
    </w:p>
    <w:p>
      <w:r>
        <w:t xml:space="preserve">First, the /agents command. This shows every subagent available — built-in ones like Explore and Plan, plus any custom ones. I’ll create a new project-level subagent.</w:t>
      </w:r>
    </w:p>
    <w:p>
      <w:r>
        <w:t xml:space="preserve"/>
      </w:r>
    </w:p>
    <w:p>
      <w:r>
        <w:rPr>
          <w:b/>
          <w:bCs/>
        </w:rPr>
        <w:t xml:space="preserve">[Action: Create data-layer subagent via /agents]</w:t>
      </w:r>
    </w:p>
    <w:p>
      <w:r>
        <w:t xml:space="preserve">I’m creating a data-layer specialist. The key fields: a description that tells Claude when to delegate, restricted tools — just Read, Edit, Write, Bash — and model set to Sonnet for speed.</w:t>
      </w:r>
    </w:p>
    <w:p>
      <w:r>
        <w:t xml:space="preserve"/>
      </w:r>
    </w:p>
    <w:p>
      <w:r>
        <w:rPr>
          <w:b/>
          <w:bCs/>
        </w:rPr>
        <w:t xml:space="preserve">[Action: Show the generated .claude/agents/data-layer.md file]</w:t>
      </w:r>
    </w:p>
    <w:p>
      <w:r>
        <w:t xml:space="preserve">Here’s what /agents created. YAML frontmatter with name, description, tools, and model. The markdown body is the system prompt — it tells the subagent exactly what to build and which files it owns.</w:t>
      </w:r>
    </w:p>
    <w:p>
      <w:r>
        <w:t xml:space="preserve"/>
      </w:r>
    </w:p>
    <w:p>
      <w:r>
        <w:rPr>
          <w:b/>
          <w:bCs/>
        </w:rPr>
        <w:t xml:space="preserve">[Action: Show the types file]</w:t>
      </w:r>
    </w:p>
    <w:p>
      <w:r>
        <w:t xml:space="preserve">Before any subagent starts, we define shared types. This is the contract. Every specialist builds against these interfaces. Without it, the data layer might use different field names than the API layer.</w:t>
      </w:r>
    </w:p>
    <w:p>
      <w:r>
        <w:t xml:space="preserve"/>
      </w:r>
    </w:p>
    <w:p>
      <w:r>
        <w:rPr>
          <w:b/>
          <w:bCs/>
        </w:rPr>
        <w:t xml:space="preserve">[Action: Run Claude Code with orchestration prompt]</w:t>
      </w:r>
    </w:p>
    <w:p>
      <w:r>
        <w:t xml:space="preserve">Now I tell Claude: “Build the invitation service. Use the data-layer subagent for the repository, then implement the service layer, then the API routes.”</w:t>
      </w:r>
    </w:p>
    <w:p>
      <w:r>
        <w:t xml:space="preserve"/>
      </w:r>
    </w:p>
    <w:p>
      <w:r>
        <w:rPr>
          <w:b/>
          <w:bCs/>
        </w:rPr>
        <w:t xml:space="preserve">[Action: Show subagent 1 running with its colored indicator]</w:t>
      </w:r>
    </w:p>
    <w:p>
      <w:r>
        <w:t xml:space="preserve">The data-layer subagent is running — notice the colored background telling you which subagent is active. It builds the repository with CRUD operations. Done. Results return to the parent.</w:t>
      </w:r>
    </w:p>
    <w:p>
      <w:r>
        <w:t xml:space="preserve"/>
      </w:r>
    </w:p>
    <w:p>
      <w:r>
        <w:rPr>
          <w:b/>
          <w:bCs/>
        </w:rPr>
        <w:t xml:space="preserve">[Action: Show subagents 2 and 3 running sequentially]</w:t>
      </w:r>
    </w:p>
    <w:p>
      <w:r>
        <w:t xml:space="preserve">Subagent two builds the business logic. Three builds the Express routes. Each gets just the types and its brief — nothing else.</w:t>
      </w:r>
    </w:p>
    <w:p>
      <w:r>
        <w:t xml:space="preserve"/>
      </w:r>
    </w:p>
    <w:p>
      <w:r>
        <w:rPr>
          <w:b/>
          <w:bCs/>
        </w:rPr>
        <w:t xml:space="preserve">[Action: Show integration tests passing]</w:t>
      </w:r>
    </w:p>
    <w:p>
      <w:r>
        <w:t xml:space="preserve">Thirteen tests passing. Three subagents, one coherent service.</w:t>
      </w:r>
    </w:p>
    <w:p>
      <w:r>
        <w:t xml:space="preserve"/>
      </w:r>
    </w:p>
    <w:p>
      <w:r>
        <w:rPr>
          <w:b/>
          <w:bCs/>
        </w:rPr>
        <w:t xml:space="preserve">[SWITCH TO SLIDES]</w:t>
      </w:r>
    </w:p>
    <w:p>
      <w:r>
        <w:t xml:space="preserve"/>
      </w:r>
    </w:p>
    <w:p>
      <w:r>
        <w:rPr>
          <w:b/>
          <w:bCs/>
        </w:rPr>
        <w:t xml:space="preserve">[SLIDE: Configuration That Matters]</w:t>
      </w:r>
    </w:p>
    <w:p>
      <w:r>
        <w:t xml:space="preserve">Three configuration choices make the biggest difference. Model selection — use Haiku for fast read-only tasks, Sonnet for implementation. Tool restrictions — a code reviewer shouldn’t have Write access. And isolation — set isolation: worktree to give a subagent its own git worktree so it can’t accidentally conflict with your main branch.</w:t>
      </w:r>
    </w:p>
    <w:p>
      <w:r>
        <w:t xml:space="preserve"/>
      </w:r>
    </w:p>
    <w:p>
      <w:r>
        <w:rPr>
          <w:b/>
          <w:bCs/>
        </w:rPr>
        <w:t xml:space="preserve">[SLIDE: When Subagents Excel]</w:t>
      </w:r>
    </w:p>
    <w:p>
      <w:r>
        <w:t xml:space="preserve">Subagents excel when concerns are naturally separable with clear interfaces between them. Data layer, business logic, API — that’s a natural split. They’re less effective when concerns are tightly coupled, because sequential handoffs create integration overhead.</w:t>
      </w:r>
    </w:p>
    <w:p>
      <w:r>
        <w:t xml:space="preserve">One more thing: subagents can run in the background. Press Ctrl+B to background a running subagent and keep working. The results come back when it’s done.</w:t>
      </w:r>
    </w:p>
    <w:p>
      <w:r>
        <w:t xml:space="preserve"/>
      </w:r>
    </w:p>
    <w:p>
      <w:pPr>
        <w:pBdr>
          <w:left w:val="single" w:color="000000" w:sz="6" w:space="1"/>
        </w:pBdr>
        <w:ind w:left="720" w:right="720"/>
      </w:pPr>
      <w:r>
        <w:rPr>
          <w:b/>
          <w:bCs/>
        </w:rPr>
        <w:t xml:space="preserve">PRO TIP: Give each subagent the types file and its brief — nothing else. Less context means more focus. And write descriptions carefully — Claude uses them to decide when to auto-delegate.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2026-03-13T00:44:38.882Z</dcterms:created>
  <dcterms:modified xsi:type="dcterms:W3CDTF">2026-03-13T00:44:38.882Z</dcterms:modified>
</cp:coreProperties>
</file>

<file path=docProps/custom.xml><?xml version="1.0" encoding="utf-8"?>
<Properties xmlns="http://schemas.openxmlformats.org/officeDocument/2006/custom-properties" xmlns:vt="http://schemas.openxmlformats.org/officeDocument/2006/docPropsVTypes"/>
</file>