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Arial" w:cs="Arial" w:eastAsia="Arial" w:hAnsi="Arial"/>
          <w:b/>
          <w:bCs/>
          <w:sz w:val="28"/>
          <w:szCs w:val="28"/>
        </w:rPr>
        <w:t xml:space="preserve">05_02 Subagents --- Delegating to Specialists</w:t>
      </w:r>
    </w:p>
    <w:p>
      <w:pPr>
        <w:pBdr>
          <w:bottom w:val="single" w:color="999999" w:sz="6" w:space="1"/>
        </w:pBd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Learning Objective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After watching this video, the learner will be able to use Claude Code subagents to delegate focused tasks while a parent agent orchestrates.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Learning Points</w:t>
            </w:r>
          </w:p>
          <w:p>
            <w:r>
              <w:rPr>
                <w:rFonts w:ascii="Arial" w:cs="Arial" w:eastAsia="Arial" w:hAnsi="Arial"/>
                <w:sz w:val="20"/>
                <w:szCs w:val="20"/>
              </w:rPr>
              <w:t xml:space="preserve">Choose the top 3-5 learning points learners need to accomplish the learning objective.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1 - Subagents are focused child agents spawned by a parent orchestrator</w:t>
            </w:r>
          </w:p>
          <w:p>
            <w:r>
              <w:rPr>
                <w:rFonts w:ascii="Arial" w:cs="Arial" w:eastAsia="Arial" w:hAnsi="Arial"/>
                <w:sz w:val="20"/>
                <w:szCs w:val="20"/>
              </w:rPr>
              <w:t xml:space="preserve">2 - Each specializes: data layer, business logic, API layer, tests, documentation</w:t>
            </w:r>
          </w:p>
          <w:p>
            <w:r>
              <w:rPr>
                <w:rFonts w:ascii="Arial" w:cs="Arial" w:eastAsia="Arial" w:hAnsi="Arial"/>
                <w:sz w:val="20"/>
                <w:szCs w:val="20"/>
              </w:rPr>
              <w:t xml:space="preserve">3 - Define clear interfaces (types) upfront so subagents work independently</w:t>
            </w:r>
          </w:p>
          <w:p>
            <w:r>
              <w:rPr>
                <w:rFonts w:ascii="Arial" w:cs="Arial" w:eastAsia="Arial" w:hAnsi="Arial"/>
                <w:sz w:val="20"/>
                <w:szCs w:val="20"/>
              </w:rPr>
              <w:t xml:space="preserve">4 - The parent coordinates and integrates---it doesn't micromanage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Word Count</w:t>
            </w:r>
          </w:p>
          <w:p>
            <w:r>
              <w:rPr>
                <w:rFonts w:ascii="Arial" w:cs="Arial" w:eastAsia="Arial" w:hAnsi="Arial"/>
                <w:sz w:val="20"/>
                <w:szCs w:val="20"/>
              </w:rPr>
              <w:t xml:space="preserve">(375-600 words = 2.5-4 minutes)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~470 words</w:t>
            </w:r>
          </w:p>
        </w:tc>
      </w:tr>
    </w:tbl>
    <w:p>
      <w:pPr>
        <w:spacing w:after="100" w:before="200"/>
      </w:pPr>
    </w:p>
    <w:p>
      <w:pPr>
        <w:pStyle w:val="Heading3"/>
        <w:spacing w:after="60" w:before="60"/>
      </w:pPr>
      <w:r>
        <w:rPr>
          <w:rFonts w:ascii="Arial" w:cs="Arial" w:eastAsia="Arial" w:hAnsi="Arial"/>
          <w:b/>
          <w:bCs/>
          <w:sz w:val="22"/>
          <w:szCs w:val="22"/>
        </w:rPr>
        <w:t xml:space="preserve">1. KNOW / NAME IT</w:t>
      </w:r>
    </w:p>
    <w:p>
      <w:pPr>
        <w:pStyle w:val="Heading3"/>
        <w:spacing w:after="60" w:before="60"/>
      </w:pPr>
      <w:r>
        <w:rPr>
          <w:rFonts w:ascii="Arial" w:cs="Arial" w:eastAsia="Arial" w:hAnsi="Arial"/>
          <w:b/>
          <w:bCs/>
          <w:sz w:val="22"/>
          <w:szCs w:val="22"/>
        </w:rPr>
        <w:t xml:space="preserve">2. EVALUATE / ASSESS / DEFINE IT</w:t>
      </w:r>
    </w:p>
    <w:p>
      <w:pPr>
        <w:pStyle w:val="Heading3"/>
        <w:spacing w:after="60" w:before="60"/>
      </w:pPr>
      <w:r>
        <w:rPr>
          <w:rFonts w:ascii="Arial" w:cs="Arial" w:eastAsia="Arial" w:hAnsi="Arial"/>
          <w:b/>
          <w:bCs/>
          <w:sz w:val="22"/>
          <w:szCs w:val="22"/>
        </w:rPr>
        <w:t xml:space="preserve">3. DO / STICK IT</w:t>
      </w:r>
    </w:p>
    <w:p>
      <w:pPr>
        <w:pBdr>
          <w:bottom w:val="single" w:color="999999" w:sz="6" w:space="1"/>
        </w:pBdr>
        <w:spacing w:after="200" w:before="200"/>
      </w:pPr>
    </w:p>
    <w:p>
      <w:pPr>
        <w:pStyle w:val="Heading2"/>
        <w:spacing w:after="200"/>
      </w:pPr>
      <w:r>
        <w:rPr>
          <w:rFonts w:ascii="Arial" w:cs="Arial" w:eastAsia="Arial" w:hAnsi="Arial"/>
          <w:b/>
          <w:bCs/>
          <w:sz w:val="28"/>
          <w:szCs w:val="28"/>
        </w:rPr>
        <w:t xml:space="preserve">SCRIPT</w:t>
      </w:r>
    </w:p>
    <w:p>
      <w:pPr>
        <w:spacing w:after="80" w:before="80"/>
      </w:pPr>
      <w:r>
        <w:rPr>
          <w:rFonts w:ascii="Arial" w:cs="Arial" w:eastAsia="Arial" w:hAnsi="Arial"/>
          <w:sz w:val="22"/>
          <w:szCs w:val="22"/>
        </w:rPr>
        <w:t xml:space="preserve">Subagents are the bridge between conducting one agent and full orchestration. You have a parent agent---the orchestrator---that spawns focused child agents, each handling a specific part of the work.</w:t>
      </w:r>
    </w:p>
    <w:p>
      <w:pPr>
        <w:spacing w:after="120" w:before="120"/>
      </w:pPr>
      <w:r>
        <w:rPr>
          <w:rFonts w:ascii="Arial" w:cs="Arial" w:eastAsia="Arial" w:hAnsi="Arial"/>
          <w:b/>
          <w:bCs/>
          <w:i/>
          <w:iCs/>
          <w:sz w:val="22"/>
          <w:szCs w:val="22"/>
        </w:rPr>
        <w:t xml:space="preserve">***[SWITCH TO DEMO: Terminal]***</w:t>
      </w:r>
    </w:p>
    <w:p>
      <w:pPr>
        <w:spacing w:after="80" w:before="80"/>
      </w:pPr>
      <w:r>
        <w:rPr>
          <w:rFonts w:ascii="Arial" w:cs="Arial" w:eastAsia="Arial" w:hAnsi="Arial"/>
          <w:sz w:val="22"/>
          <w:szCs w:val="22"/>
        </w:rPr>
        <w:t xml:space="preserve">I'm in the 5.2 demo clean directory. We're building an event invitation service. The spec defines three subagents.</w:t>
      </w:r>
    </w:p>
    <w:p>
      <w:pPr>
        <w:spacing w:after="120" w:before="120"/>
      </w:pPr>
      <w:r>
        <w:rPr>
          <w:rFonts w:ascii="Arial" w:cs="Arial" w:eastAsia="Arial" w:hAnsi="Arial"/>
          <w:b/>
          <w:bCs/>
          <w:i/>
          <w:iCs/>
          <w:sz w:val="22"/>
          <w:szCs w:val="22"/>
        </w:rPr>
        <w:t xml:space="preserve">***[Action: Open specs/feature.md]***</w:t>
      </w:r>
    </w:p>
    <w:p>
      <w:pPr>
        <w:spacing w:after="80" w:before="80"/>
      </w:pPr>
      <w:r>
        <w:rPr>
          <w:rFonts w:ascii="Arial" w:cs="Arial" w:eastAsia="Arial" w:hAnsi="Arial"/>
          <w:sz w:val="22"/>
          <w:szCs w:val="22"/>
        </w:rPr>
        <w:t xml:space="preserve">Subagent one: the data layer specialist. It builds the repository and type definitions. Subagent two: the business logic specialist. It builds the service and validation. Subagent three: the API layer specialist. It builds the Express routes and middleware.</w:t>
      </w:r>
    </w:p>
    <w:p>
      <w:pPr>
        <w:spacing w:after="120" w:before="120"/>
      </w:pPr>
      <w:r>
        <w:rPr>
          <w:rFonts w:ascii="Arial" w:cs="Arial" w:eastAsia="Arial" w:hAnsi="Arial"/>
          <w:b/>
          <w:bCs/>
          <w:i/>
          <w:iCs/>
          <w:sz w:val="22"/>
          <w:szCs w:val="22"/>
        </w:rPr>
        <w:t xml:space="preserve">***[Action: Open src/invitations/types.ts]***</w:t>
      </w:r>
    </w:p>
    <w:p>
      <w:pPr>
        <w:spacing w:after="80" w:before="80"/>
      </w:pPr>
      <w:r>
        <w:rPr>
          <w:rFonts w:ascii="Arial" w:cs="Arial" w:eastAsia="Arial" w:hAnsi="Arial"/>
          <w:sz w:val="22"/>
          <w:szCs w:val="22"/>
        </w:rPr>
        <w:t xml:space="preserve">Before any subagent starts, we define the shared types. This is the contract. Every subagent reads these types and builds against them. Without this, the data layer might use different field names than the API layer, and nothing fits together.</w:t>
      </w:r>
    </w:p>
    <w:p>
      <w:pPr>
        <w:spacing w:after="120" w:before="120"/>
      </w:pPr>
      <w:r>
        <w:rPr>
          <w:rFonts w:ascii="Arial" w:cs="Arial" w:eastAsia="Arial" w:hAnsi="Arial"/>
          <w:b/>
          <w:bCs/>
          <w:i/>
          <w:iCs/>
          <w:sz w:val="22"/>
          <w:szCs w:val="22"/>
        </w:rPr>
        <w:t xml:space="preserve">***[Action: Open scripts/orchestrate.md]***</w:t>
      </w:r>
    </w:p>
    <w:p>
      <w:pPr>
        <w:spacing w:after="80" w:before="80"/>
      </w:pPr>
      <w:r>
        <w:rPr>
          <w:rFonts w:ascii="Arial" w:cs="Arial" w:eastAsia="Arial" w:hAnsi="Arial"/>
          <w:sz w:val="22"/>
          <w:szCs w:val="22"/>
        </w:rPr>
        <w:t xml:space="preserve">Here's the orchestration script. It tells the parent agent: spawn subagent one with this brief, wait for it to finish, spawn subagent two, wait, spawn subagent three, wait, then run the integration tests.</w:t>
      </w:r>
    </w:p>
    <w:p>
      <w:pPr>
        <w:spacing w:after="120" w:before="120"/>
      </w:pPr>
      <w:r>
        <w:rPr>
          <w:rFonts w:ascii="Arial" w:cs="Arial" w:eastAsia="Arial" w:hAnsi="Arial"/>
          <w:b/>
          <w:bCs/>
          <w:i/>
          <w:iCs/>
          <w:sz w:val="22"/>
          <w:szCs w:val="22"/>
        </w:rPr>
        <w:t xml:space="preserve">***[Action: Run Claude Code with the orchestration script]***</w:t>
      </w:r>
    </w:p>
    <w:p>
      <w:pPr>
        <w:spacing w:after="120" w:before="120"/>
      </w:pPr>
      <w:r>
        <w:rPr>
          <w:rFonts w:ascii="Arial" w:cs="Arial" w:eastAsia="Arial" w:hAnsi="Arial"/>
          <w:b/>
          <w:bCs/>
          <w:i/>
          <w:iCs/>
          <w:sz w:val="22"/>
          <w:szCs w:val="22"/>
        </w:rPr>
        <w:t xml:space="preserve">***[Action: Show subagent 1 working on the repository]***</w:t>
      </w:r>
    </w:p>
    <w:p>
      <w:pPr>
        <w:spacing w:after="80" w:before="80"/>
      </w:pPr>
      <w:r>
        <w:rPr>
          <w:rFonts w:ascii="Arial" w:cs="Arial" w:eastAsia="Arial" w:hAnsi="Arial"/>
          <w:sz w:val="22"/>
          <w:szCs w:val="22"/>
        </w:rPr>
        <w:t xml:space="preserve">Subagent one is building the repository. It's creating an in-memory data store with CRUD operations. Done. The parent moves to subagent two.</w:t>
      </w:r>
    </w:p>
    <w:p>
      <w:pPr>
        <w:spacing w:after="120" w:before="120"/>
      </w:pPr>
      <w:r>
        <w:rPr>
          <w:rFonts w:ascii="Arial" w:cs="Arial" w:eastAsia="Arial" w:hAnsi="Arial"/>
          <w:b/>
          <w:bCs/>
          <w:i/>
          <w:iCs/>
          <w:sz w:val="22"/>
          <w:szCs w:val="22"/>
        </w:rPr>
        <w:t xml:space="preserve">***[Action: Show subagent 2 working on the service layer]***</w:t>
      </w:r>
    </w:p>
    <w:p>
      <w:pPr>
        <w:spacing w:after="80" w:before="80"/>
      </w:pPr>
      <w:r>
        <w:rPr>
          <w:rFonts w:ascii="Arial" w:cs="Arial" w:eastAsia="Arial" w:hAnsi="Arial"/>
          <w:sz w:val="22"/>
          <w:szCs w:val="22"/>
        </w:rPr>
        <w:t xml:space="preserve">Subagent two is building the business logic---invitation creation, validation, status transitions. It imports the types and the repository that subagent one built. Done.</w:t>
      </w:r>
    </w:p>
    <w:p>
      <w:pPr>
        <w:spacing w:after="120" w:before="120"/>
      </w:pPr>
      <w:r>
        <w:rPr>
          <w:rFonts w:ascii="Arial" w:cs="Arial" w:eastAsia="Arial" w:hAnsi="Arial"/>
          <w:b/>
          <w:bCs/>
          <w:i/>
          <w:iCs/>
          <w:sz w:val="22"/>
          <w:szCs w:val="22"/>
        </w:rPr>
        <w:t xml:space="preserve">***[Action: Show subagent 3 working on the routes]***</w:t>
      </w:r>
    </w:p>
    <w:p>
      <w:pPr>
        <w:spacing w:after="80" w:before="80"/>
      </w:pPr>
      <w:r>
        <w:rPr>
          <w:rFonts w:ascii="Arial" w:cs="Arial" w:eastAsia="Arial" w:hAnsi="Arial"/>
          <w:sz w:val="22"/>
          <w:szCs w:val="22"/>
        </w:rPr>
        <w:t xml:space="preserve">Subagent three builds the Express routes. It wires up the service layer to HTTP endpoints with proper status codes and error handling.</w:t>
      </w:r>
    </w:p>
    <w:p>
      <w:pPr>
        <w:spacing w:after="120" w:before="120"/>
      </w:pPr>
      <w:r>
        <w:rPr>
          <w:rFonts w:ascii="Arial" w:cs="Arial" w:eastAsia="Arial" w:hAnsi="Arial"/>
          <w:b/>
          <w:bCs/>
          <w:i/>
          <w:iCs/>
          <w:sz w:val="22"/>
          <w:szCs w:val="22"/>
        </w:rPr>
        <w:t xml:space="preserve">***[Action: Show the integration tests running]***</w:t>
      </w:r>
    </w:p>
    <w:p>
      <w:pPr>
        <w:spacing w:after="80" w:before="80"/>
      </w:pPr>
      <w:r>
        <w:rPr>
          <w:rFonts w:ascii="Arial" w:cs="Arial" w:eastAsia="Arial" w:hAnsi="Arial"/>
          <w:sz w:val="22"/>
          <w:szCs w:val="22"/>
        </w:rPr>
        <w:t xml:space="preserve">Now the parent runs the integration tests. Thirteen tests---covering creation, retrieval, status updates, validation errors, and not-found cases.</w:t>
      </w:r>
    </w:p>
    <w:p>
      <w:pPr>
        <w:spacing w:after="120" w:before="120"/>
      </w:pPr>
      <w:r>
        <w:rPr>
          <w:rFonts w:ascii="Arial" w:cs="Arial" w:eastAsia="Arial" w:hAnsi="Arial"/>
          <w:b/>
          <w:bCs/>
          <w:i/>
          <w:iCs/>
          <w:sz w:val="22"/>
          <w:szCs w:val="22"/>
        </w:rPr>
        <w:t xml:space="preserve">***[Action: Show "13 passing"]***</w:t>
      </w:r>
    </w:p>
    <w:p>
      <w:pPr>
        <w:spacing w:after="80" w:before="80"/>
      </w:pPr>
      <w:r>
        <w:rPr>
          <w:rFonts w:ascii="Arial" w:cs="Arial" w:eastAsia="Arial" w:hAnsi="Arial"/>
          <w:sz w:val="22"/>
          <w:szCs w:val="22"/>
        </w:rPr>
        <w:t xml:space="preserve">Thirteen passing. Three subagents, one coherent service.</w:t>
      </w:r>
    </w:p>
    <w:p>
      <w:pPr>
        <w:spacing w:after="120" w:before="120"/>
      </w:pPr>
      <w:r>
        <w:rPr>
          <w:rFonts w:ascii="Arial" w:cs="Arial" w:eastAsia="Arial" w:hAnsi="Arial"/>
          <w:b/>
          <w:bCs/>
          <w:i/>
          <w:iCs/>
          <w:sz w:val="22"/>
          <w:szCs w:val="22"/>
        </w:rPr>
        <w:t xml:space="preserve">***[SWITCH TO SLIDES]***</w:t>
      </w:r>
    </w:p>
    <w:p>
      <w:pPr>
        <w:spacing w:after="120" w:before="120"/>
      </w:pPr>
      <w:r>
        <w:rPr>
          <w:rFonts w:ascii="Arial" w:cs="Arial" w:eastAsia="Arial" w:hAnsi="Arial"/>
          <w:b/>
          <w:bCs/>
          <w:i/>
          <w:iCs/>
          <w:sz w:val="22"/>
          <w:szCs w:val="22"/>
        </w:rPr>
        <w:t xml:space="preserve">***[SLIDE: The Subagent Pattern]***</w:t>
      </w:r>
    </w:p>
    <w:p>
      <w:pPr>
        <w:spacing w:after="80" w:before="80"/>
      </w:pPr>
      <w:r>
        <w:rPr>
          <w:rFonts w:ascii="Arial" w:cs="Arial" w:eastAsia="Arial" w:hAnsi="Arial"/>
          <w:sz w:val="22"/>
          <w:szCs w:val="22"/>
        </w:rPr>
        <w:t xml:space="preserve">The pattern is: define types upfront, spawn specialists with focused briefs, integrate at the end.</w:t>
      </w:r>
    </w:p>
    <w:p>
      <w:pPr>
        <w:spacing w:after="80" w:before="80"/>
      </w:pPr>
      <w:r>
        <w:rPr>
          <w:rFonts w:ascii="Arial" w:cs="Arial" w:eastAsia="Arial" w:hAnsi="Arial"/>
          <w:sz w:val="22"/>
          <w:szCs w:val="22"/>
        </w:rPr>
        <w:t xml:space="preserve">Each subagent gets just enough context---the types, its specific brief, and the files it needs to touch. It doesn't see the entire project. This focus is what makes subagents effective. They're not distracted by unrelated code.</w:t>
      </w:r>
    </w:p>
    <w:p>
      <w:pPr>
        <w:spacing w:after="120" w:before="120"/>
      </w:pPr>
      <w:r>
        <w:rPr>
          <w:rFonts w:ascii="Arial" w:cs="Arial" w:eastAsia="Arial" w:hAnsi="Arial"/>
          <w:b/>
          <w:bCs/>
          <w:i/>
          <w:iCs/>
          <w:sz w:val="22"/>
          <w:szCs w:val="22"/>
        </w:rPr>
        <w:t xml:space="preserve">***[SLIDE: When to Use Subagents]***</w:t>
      </w:r>
    </w:p>
    <w:p>
      <w:pPr>
        <w:spacing w:after="80" w:before="80"/>
      </w:pPr>
      <w:r>
        <w:rPr>
          <w:rFonts w:ascii="Arial" w:cs="Arial" w:eastAsia="Arial" w:hAnsi="Arial"/>
          <w:sz w:val="22"/>
          <w:szCs w:val="22"/>
        </w:rPr>
        <w:t xml:space="preserve">Subagents excel when your task has naturally separable concerns with clear interfaces between them. Data layer, business logic, API layer---that's a natural split. Frontend, backend, tests---another natural split.</w:t>
      </w:r>
    </w:p>
    <w:p>
      <w:pPr>
        <w:spacing w:after="80" w:before="80"/>
      </w:pPr>
      <w:r>
        <w:rPr>
          <w:rFonts w:ascii="Arial" w:cs="Arial" w:eastAsia="Arial" w:hAnsi="Arial"/>
          <w:sz w:val="22"/>
          <w:szCs w:val="22"/>
        </w:rPr>
        <w:t xml:space="preserve">They're less effective when concerns are tightly coupled. If every change in the repository requires a corresponding change in the routes, sequential subagents create more integration work than they save.</w:t>
      </w:r>
    </w:p>
    <w:p>
      <w:pPr>
        <w:spacing w:after="120" w:before="200"/>
        <w:ind w:left="360"/>
      </w:pPr>
      <w:r>
        <w:rPr>
          <w:rFonts w:ascii="Arial" w:cs="Arial" w:eastAsia="Arial" w:hAnsi="Arial"/>
          <w:b/>
          <w:bCs/>
          <w:sz w:val="22"/>
          <w:szCs w:val="22"/>
        </w:rPr>
        <w:t xml:space="preserve">PRO TIP: </w:t>
      </w:r>
      <w:r>
        <w:rPr>
          <w:rFonts w:ascii="Arial" w:cs="Arial" w:eastAsia="Arial" w:hAnsi="Arial"/>
          <w:sz w:val="22"/>
          <w:szCs w:val="22"/>
        </w:rPr>
        <w:t xml:space="preserve">Give each subagent the types file and its brief---nothing else. The less context a subagent has, the more focused its output. Over-sharing context leads to subagents making changes outside their scope.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80" w:before="180"/>
      <w:outlineLvl w:val="1"/>
    </w:pPr>
    <w:rPr>
      <w:rFonts w:ascii="Arial" w:cs="Arial" w:eastAsia="Arial" w:hAnsi="Arial"/>
      <w:b/>
      <w:bCs/>
      <w:sz w:val="28"/>
      <w:szCs w:val="28"/>
    </w:rPr>
  </w:style>
  <w:style w:type="paragraph" w:styleId="Heading3">
    <w:name w:val="Heading 3"/>
    <w:basedOn w:val="Normal"/>
    <w:next w:val="Normal"/>
    <w:qFormat/>
    <w:pPr>
      <w:spacing w:after="60" w:before="1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2026-03-11T16:05:56.310Z</dcterms:created>
  <dcterms:modified xsi:type="dcterms:W3CDTF">2026-03-11T16:05:56.310Z</dcterms:modified>
</cp:coreProperties>
</file>

<file path=docProps/custom.xml><?xml version="1.0" encoding="utf-8"?>
<Properties xmlns="http://schemas.openxmlformats.org/officeDocument/2006/custom-properties" xmlns:vt="http://schemas.openxmlformats.org/officeDocument/2006/docPropsVTypes"/>
</file>