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t xml:space="preserve">Agent Patterns Quick Reference</w:t>
      </w:r>
    </w:p>
    <w:p>
      <w:pPr>
        <w:spacing w:after="400"/>
      </w:pPr>
      <w:r>
        <w:t xml:space="preserve">Five essential patterns for building effective AI agents with Claude.</w:t>
      </w:r>
    </w:p>
    <w:p>
      <w:pPr>
        <w:spacing w:after="150" w:before="300"/>
      </w:pPr>
      <w:r>
        <w:t xml:space="preserve">RALPH Loop Pattern</w:t>
      </w:r>
    </w:p>
    <w:p>
      <w:pPr>
        <w:spacing w:before="0"/>
      </w:pPr>
      <w:r>
        <w:t xml:space="preserve">React, Act, Learn, Plan, Handle — a cyclical agent workflow.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E8E8E8" w:val="clear"/>
          </w:tcPr>
          <w:p>
            <w:pPr>
              <w:spacing w:line="360"/>
            </w:pPr>
            <w:r>
              <w:t xml:space="preserve">Aspect</w:t>
            </w:r>
          </w:p>
        </w:tc>
        <w:tc>
          <w:tcPr>
            <w:tcW w:type="dxa" w:w="4000"/>
            <w:shd w:fill="E8E8E8" w:val="clear"/>
          </w:tcPr>
          <w:p>
            <w:pPr>
              <w:spacing w:line="360"/>
            </w:pPr>
            <w:r>
              <w:t xml:space="preserve">Description</w:t>
            </w:r>
          </w:p>
        </w:tc>
      </w:tr>
      <w:tr>
        <w:tc>
          <w:tcPr>
            <w:tcW w:type="dxa" w:w="2000"/>
          </w:tcPr>
          <w:p>
            <w:pPr>
              <w:spacing w:line="360"/>
            </w:pPr>
            <w:r>
              <w:t xml:space="preserve">When to Use</w:t>
            </w:r>
          </w:p>
        </w:tc>
        <w:tc>
          <w:tcPr>
            <w:tcW w:type="dxa" w:w="4000"/>
          </w:tcPr>
          <w:p>
            <w:pPr>
              <w:spacing w:line="360"/>
            </w:pPr>
            <w:r>
              <w:t xml:space="preserve">Long-running tasks requiring continuous adaptation</w:t>
            </w:r>
          </w:p>
        </w:tc>
      </w:tr>
      <w:tr>
        <w:tc>
          <w:tcPr>
            <w:tcW w:type="dxa" w:w="2000"/>
          </w:tcPr>
          <w:p>
            <w:pPr>
              <w:spacing w:line="360"/>
            </w:pPr>
            <w:r>
              <w:t xml:space="preserve">Key Steps</w:t>
            </w:r>
          </w:p>
        </w:tc>
        <w:tc>
          <w:tcPr>
            <w:tcW w:type="dxa" w:w="4000"/>
          </w:tcPr>
          <w:p>
            <w:pPr>
              <w:spacing w:line="360"/>
            </w:pPr>
            <w:r>
              <w:t xml:space="preserve">React to feedback, Act on decisions, Learn from outcomes, Plan next iteration, Handle errors</w:t>
            </w:r>
          </w:p>
        </w:tc>
      </w:tr>
      <w:tr>
        <w:tc>
          <w:tcPr>
            <w:tcW w:type="dxa" w:w="2000"/>
          </w:tcPr>
          <w:p>
            <w:pPr>
              <w:spacing w:line="360"/>
            </w:pPr>
            <w:r>
              <w:t xml:space="preserve">Pitfalls</w:t>
            </w:r>
          </w:p>
        </w:tc>
        <w:tc>
          <w:tcPr>
            <w:tcW w:type="dxa" w:w="4000"/>
          </w:tcPr>
          <w:p>
            <w:pPr>
              <w:spacing w:line="360"/>
            </w:pPr>
            <w:r>
              <w:t xml:space="preserve">Infinite loops, poor learning signals, unclear decision criteria</w:t>
            </w:r>
          </w:p>
        </w:tc>
      </w:tr>
    </w:tbl>
    <w:p>
      <w:pPr>
        <w:spacing w:after="300"/>
      </w:pPr>
    </w:p>
    <w:p>
      <w:pPr>
        <w:spacing w:after="150" w:before="300"/>
      </w:pPr>
      <w:r>
        <w:t xml:space="preserve">Beads Pattern</w:t>
      </w:r>
    </w:p>
    <w:p>
      <w:pPr>
        <w:spacing w:before="0"/>
      </w:pPr>
      <w:r>
        <w:t xml:space="preserve">Decompose complex tasks into independent, sequential subtasks.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E8E8E8" w:val="clear"/>
          </w:tcPr>
          <w:p>
            <w:pPr>
              <w:spacing w:line="360"/>
            </w:pPr>
            <w:r>
              <w:t xml:space="preserve">Aspect</w:t>
            </w:r>
          </w:p>
        </w:tc>
        <w:tc>
          <w:tcPr>
            <w:tcW w:type="dxa" w:w="4000"/>
            <w:shd w:fill="E8E8E8" w:val="clear"/>
          </w:tcPr>
          <w:p>
            <w:pPr>
              <w:spacing w:line="360"/>
            </w:pPr>
            <w:r>
              <w:t xml:space="preserve">Description</w:t>
            </w:r>
          </w:p>
        </w:tc>
      </w:tr>
      <w:tr>
        <w:tc>
          <w:tcPr>
            <w:tcW w:type="dxa" w:w="2000"/>
          </w:tcPr>
          <w:p>
            <w:pPr>
              <w:spacing w:line="360"/>
            </w:pPr>
            <w:r>
              <w:t xml:space="preserve">When to Use</w:t>
            </w:r>
          </w:p>
        </w:tc>
        <w:tc>
          <w:tcPr>
            <w:tcW w:type="dxa" w:w="4000"/>
          </w:tcPr>
          <w:p>
            <w:pPr>
              <w:spacing w:line="360"/>
            </w:pPr>
            <w:r>
              <w:t xml:space="preserve">Breaking large projects into manageable, discrete steps</w:t>
            </w:r>
          </w:p>
        </w:tc>
      </w:tr>
      <w:tr>
        <w:tc>
          <w:tcPr>
            <w:tcW w:type="dxa" w:w="2000"/>
          </w:tcPr>
          <w:p>
            <w:pPr>
              <w:spacing w:line="360"/>
            </w:pPr>
            <w:r>
              <w:t xml:space="preserve">Design Beads</w:t>
            </w:r>
          </w:p>
        </w:tc>
        <w:tc>
          <w:tcPr>
            <w:tcW w:type="dxa" w:w="4000"/>
          </w:tcPr>
          <w:p>
            <w:pPr>
              <w:spacing w:line="360"/>
            </w:pPr>
            <w:r>
              <w:t xml:space="preserve">Clear inputs/outputs, single responsibility, testable independently</w:t>
            </w:r>
          </w:p>
        </w:tc>
      </w:tr>
      <w:tr>
        <w:tc>
          <w:tcPr>
            <w:tcW w:type="dxa" w:w="2000"/>
          </w:tcPr>
          <w:p>
            <w:pPr>
              <w:spacing w:line="360"/>
            </w:pPr>
            <w:r>
              <w:t xml:space="preserve">Commit Strategy</w:t>
            </w:r>
          </w:p>
        </w:tc>
        <w:tc>
          <w:tcPr>
            <w:tcW w:type="dxa" w:w="4000"/>
          </w:tcPr>
          <w:p>
            <w:pPr>
              <w:spacing w:line="360"/>
            </w:pPr>
            <w:r>
              <w:t xml:space="preserve">One commit per completed bead for clear history</w:t>
            </w:r>
          </w:p>
        </w:tc>
      </w:tr>
    </w:tbl>
    <w:p>
      <w:pPr>
        <w:spacing w:after="300"/>
      </w:pPr>
    </w:p>
    <w:p>
      <w:pPr>
        <w:spacing w:after="150" w:before="300"/>
      </w:pPr>
      <w:r>
        <w:t xml:space="preserve">Multi-Phase Planning</w:t>
      </w:r>
    </w:p>
    <w:p>
      <w:pPr>
        <w:spacing w:before="0"/>
      </w:pPr>
      <w:r>
        <w:t xml:space="preserve">Structured approach with planning, analysis, design, implementation, and validation.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shd w:fill="E8E8E8" w:val="clear"/>
          </w:tcPr>
          <w:p>
            <w:pPr>
              <w:spacing w:line="360"/>
            </w:pPr>
            <w:r>
              <w:t xml:space="preserve">Phase</w:t>
            </w:r>
          </w:p>
        </w:tc>
        <w:tc>
          <w:tcPr>
            <w:tcW w:type="dxa" w:w="4500"/>
            <w:shd w:fill="E8E8E8" w:val="clear"/>
          </w:tcPr>
          <w:p>
            <w:pPr>
              <w:spacing w:line="360"/>
            </w:pPr>
            <w:r>
              <w:t xml:space="preserve">Focus</w:t>
            </w:r>
          </w:p>
        </w:tc>
      </w:tr>
      <w:tr>
        <w:tc>
          <w:tcPr>
            <w:tcW w:type="dxa" w:w="1500"/>
          </w:tcPr>
          <w:p>
            <w:pPr>
              <w:spacing w:line="360"/>
            </w:pPr>
            <w:r>
              <w:t xml:space="preserve">1. Plan</w:t>
            </w:r>
          </w:p>
        </w:tc>
        <w:tc>
          <w:tcPr>
            <w:tcW w:type="dxa" w:w="4500"/>
          </w:tcPr>
          <w:p>
            <w:pPr>
              <w:spacing w:line="360"/>
            </w:pPr>
            <w:r>
              <w:t xml:space="preserve">Define objectives, constraints, success criteria</w:t>
            </w:r>
          </w:p>
        </w:tc>
      </w:tr>
      <w:tr>
        <w:tc>
          <w:tcPr>
            <w:tcW w:type="dxa" w:w="1500"/>
          </w:tcPr>
          <w:p>
            <w:pPr>
              <w:spacing w:line="360"/>
            </w:pPr>
            <w:r>
              <w:t xml:space="preserve">2. Analyze</w:t>
            </w:r>
          </w:p>
        </w:tc>
        <w:tc>
          <w:tcPr>
            <w:tcW w:type="dxa" w:w="4500"/>
          </w:tcPr>
          <w:p>
            <w:pPr>
              <w:spacing w:line="360"/>
            </w:pPr>
            <w:r>
              <w:t xml:space="preserve">Examine current state, identify risks, gather requirements</w:t>
            </w:r>
          </w:p>
        </w:tc>
      </w:tr>
      <w:tr>
        <w:tc>
          <w:tcPr>
            <w:tcW w:type="dxa" w:w="1500"/>
          </w:tcPr>
          <w:p>
            <w:pPr>
              <w:spacing w:line="360"/>
            </w:pPr>
            <w:r>
              <w:t xml:space="preserve">3. Design</w:t>
            </w:r>
          </w:p>
        </w:tc>
        <w:tc>
          <w:tcPr>
            <w:tcW w:type="dxa" w:w="4500"/>
          </w:tcPr>
          <w:p>
            <w:pPr>
              <w:spacing w:line="360"/>
            </w:pPr>
            <w:r>
              <w:t xml:space="preserve">Create architecture, define interfaces, plan implementation</w:t>
            </w:r>
          </w:p>
        </w:tc>
      </w:tr>
      <w:tr>
        <w:tc>
          <w:tcPr>
            <w:tcW w:type="dxa" w:w="1500"/>
          </w:tcPr>
          <w:p>
            <w:pPr>
              <w:spacing w:line="360"/>
            </w:pPr>
            <w:r>
              <w:t xml:space="preserve">4. Implement</w:t>
            </w:r>
          </w:p>
        </w:tc>
        <w:tc>
          <w:tcPr>
            <w:tcW w:type="dxa" w:w="4500"/>
          </w:tcPr>
          <w:p>
            <w:pPr>
              <w:spacing w:line="360"/>
            </w:pPr>
            <w:r>
              <w:t xml:space="preserve">Execute plan, build components, integrate systems</w:t>
            </w:r>
          </w:p>
        </w:tc>
      </w:tr>
      <w:tr>
        <w:tc>
          <w:tcPr>
            <w:tcW w:type="dxa" w:w="1500"/>
          </w:tcPr>
          <w:p>
            <w:pPr>
              <w:spacing w:line="360"/>
            </w:pPr>
            <w:r>
              <w:t xml:space="preserve">5. Validate</w:t>
            </w:r>
          </w:p>
        </w:tc>
        <w:tc>
          <w:tcPr>
            <w:tcW w:type="dxa" w:w="4500"/>
          </w:tcPr>
          <w:p>
            <w:pPr>
              <w:spacing w:line="360"/>
            </w:pPr>
            <w:r>
              <w:t xml:space="preserve">Test, verify quality, confirm success criteria met</w:t>
            </w:r>
          </w:p>
        </w:tc>
      </w:tr>
    </w:tbl>
    <w:p>
      <w:pPr>
        <w:spacing w:after="300"/>
      </w:pPr>
      <w:r>
        <w:t xml:space="preserve">Checkpoint Strategy: Review at each phase boundary before proceeding.</w:t>
      </w:r>
    </w:p>
    <w:p>
      <w:pPr>
        <w:spacing w:after="150" w:before="300"/>
      </w:pPr>
      <w:r>
        <w:t xml:space="preserve">Subagents Pattern</w:t>
      </w:r>
    </w:p>
    <w:p>
      <w:pPr>
        <w:spacing w:before="0"/>
      </w:pPr>
      <w:r>
        <w:t xml:space="preserve">Delegate specialized tasks to focused agents with specific capabilities.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E8E8E8" w:val="clear"/>
          </w:tcPr>
          <w:p>
            <w:pPr>
              <w:spacing w:line="360"/>
            </w:pPr>
            <w:r>
              <w:t xml:space="preserve">Pattern</w:t>
            </w:r>
          </w:p>
        </w:tc>
        <w:tc>
          <w:tcPr>
            <w:tcW w:type="dxa" w:w="4000"/>
            <w:shd w:fill="E8E8E8" w:val="clear"/>
          </w:tcPr>
          <w:p>
            <w:pPr>
              <w:spacing w:line="360"/>
            </w:pPr>
            <w:r>
              <w:t xml:space="preserve">Usage</w:t>
            </w:r>
          </w:p>
        </w:tc>
      </w:tr>
      <w:tr>
        <w:tc>
          <w:tcPr>
            <w:tcW w:type="dxa" w:w="2000"/>
          </w:tcPr>
          <w:p>
            <w:pPr>
              <w:spacing w:line="360"/>
            </w:pPr>
            <w:r>
              <w:t xml:space="preserve">Sequential</w:t>
            </w:r>
          </w:p>
        </w:tc>
        <w:tc>
          <w:tcPr>
            <w:tcW w:type="dxa" w:w="4000"/>
          </w:tcPr>
          <w:p>
            <w:pPr>
              <w:spacing w:line="360"/>
            </w:pPr>
            <w:r>
              <w:t xml:space="preserve">Pass output from one subagent as input to next</w:t>
            </w:r>
          </w:p>
        </w:tc>
      </w:tr>
      <w:tr>
        <w:tc>
          <w:tcPr>
            <w:tcW w:type="dxa" w:w="2000"/>
          </w:tcPr>
          <w:p>
            <w:pPr>
              <w:spacing w:line="360"/>
            </w:pPr>
            <w:r>
              <w:t xml:space="preserve">Parallel</w:t>
            </w:r>
          </w:p>
        </w:tc>
        <w:tc>
          <w:tcPr>
            <w:tcW w:type="dxa" w:w="4000"/>
          </w:tcPr>
          <w:p>
            <w:pPr>
              <w:spacing w:line="360"/>
            </w:pPr>
            <w:r>
              <w:t xml:space="preserve">Run multiple subagents simultaneously, merge results</w:t>
            </w:r>
          </w:p>
        </w:tc>
      </w:tr>
      <w:tr>
        <w:tc>
          <w:tcPr>
            <w:tcW w:type="dxa" w:w="2000"/>
          </w:tcPr>
          <w:p>
            <w:pPr>
              <w:spacing w:line="360"/>
            </w:pPr>
            <w:r>
              <w:t xml:space="preserve">Hierarchical</w:t>
            </w:r>
          </w:p>
        </w:tc>
        <w:tc>
          <w:tcPr>
            <w:tcW w:type="dxa" w:w="4000"/>
          </w:tcPr>
          <w:p>
            <w:pPr>
              <w:spacing w:line="360"/>
            </w:pPr>
            <w:r>
              <w:t xml:space="preserve">Parent agent orchestrates child agents at different levels</w:t>
            </w:r>
          </w:p>
        </w:tc>
      </w:tr>
    </w:tbl>
    <w:p>
      <w:pPr>
        <w:spacing w:after="300"/>
      </w:pPr>
      <w:r>
        <w:t xml:space="preserve">Delegation Tips: Be explicit about subagent scope, expectations, and success criteria.</w:t>
      </w:r>
    </w:p>
    <w:p>
      <w:pPr>
        <w:spacing w:after="150" w:before="300"/>
      </w:pPr>
      <w:r>
        <w:t xml:space="preserve">Agent Swarms Pattern</w:t>
      </w:r>
    </w:p>
    <w:p>
      <w:pPr>
        <w:spacing w:before="0"/>
      </w:pPr>
      <w:r>
        <w:t xml:space="preserve">Multiple agents work collaboratively, communicating through shared files and context.</w:t>
      </w:r>
    </w:p>
    <w:p>
      <w:pPr>
        <w:spacing w:line="360"/>
      </w:pPr>
      <w:r>
        <w:t xml:space="preserve">When to Use:</w:t>
      </w:r>
    </w:p>
    <w:p>
      <w:pPr>
        <w:spacing w:line="320"/>
        <w:ind w:left="720" w:hanging="360"/>
      </w:pPr>
      <w:r>
        <w:t xml:space="preserve">Large-scale projects requiring diverse expertise</w:t>
      </w:r>
    </w:p>
    <w:p>
      <w:pPr>
        <w:spacing w:line="320"/>
        <w:ind w:left="720" w:hanging="360"/>
      </w:pPr>
      <w:r>
        <w:t xml:space="preserve">Complex problems needing multiple perspectives</w:t>
      </w:r>
    </w:p>
    <w:p>
      <w:pPr>
        <w:spacing w:line="320"/>
        <w:ind w:left="720" w:hanging="360"/>
      </w:pPr>
      <w:r>
        <w:t xml:space="preserve">Systems requiring continuous optimization</w:t>
      </w:r>
    </w:p>
    <w:p>
      <w:pPr>
        <w:spacing w:before="150"/>
      </w:pPr>
      <w:r>
        <w:t xml:space="preserve">Communication via Shared Files:</w:t>
      </w:r>
    </w:p>
    <w:p>
      <w:pPr>
        <w:spacing w:line="320"/>
        <w:ind w:left="1080" w:hanging="360"/>
      </w:pPr>
      <w:r>
        <w:t xml:space="preserve">Use shared config files for coordination</w:t>
      </w:r>
    </w:p>
    <w:p>
      <w:pPr>
        <w:spacing w:line="320"/>
        <w:ind w:left="1080" w:hanging="360"/>
      </w:pPr>
      <w:r>
        <w:t xml:space="preserve">Maintain shared log/state files for visibility</w:t>
      </w:r>
    </w:p>
    <w:p>
      <w:pPr>
        <w:spacing w:line="320"/>
        <w:ind w:left="1080" w:hanging="360"/>
      </w:pPr>
      <w:r>
        <w:t xml:space="preserve">Implement message queue pattern for async communication</w:t>
      </w:r>
    </w:p>
    <w:p>
      <w:pPr>
        <w:spacing w:before="150"/>
      </w:pPr>
      <w:r>
        <w:t xml:space="preserve">Merge Strategy:</w:t>
      </w:r>
    </w:p>
    <w:p>
      <w:pPr>
        <w:spacing w:line="320"/>
        <w:ind w:left="720" w:hanging="360"/>
      </w:pPr>
      <w:r>
        <w:t xml:space="preserve">Designate lead agent for final integration</w:t>
      </w:r>
    </w:p>
    <w:p>
      <w:pPr>
        <w:spacing w:line="320"/>
        <w:ind w:left="720" w:hanging="360"/>
      </w:pPr>
      <w:r>
        <w:t xml:space="preserve">Use version control for conflict resolution</w:t>
      </w:r>
    </w:p>
    <w:p>
      <w:pPr>
        <w:spacing w:line="320"/>
        <w:ind w:left="720" w:hanging="360"/>
      </w:pPr>
      <w:r>
        <w:t xml:space="preserve">Define clear merge criteria and validation rules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2026-03-11T01:50:46.468Z</dcterms:created>
  <dcterms:modified xsi:type="dcterms:W3CDTF">2026-03-11T01:50:46.468Z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