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182D9" w14:textId="119581F6" w:rsidR="007E23BE" w:rsidRDefault="00FD374C" w:rsidP="00183F05">
      <w:pPr>
        <w:jc w:val="center"/>
        <w:rPr>
          <w:rFonts w:ascii="微软雅黑" w:eastAsia="微软雅黑" w:hAnsi="微软雅黑"/>
          <w:color w:val="000000"/>
          <w:sz w:val="27"/>
          <w:szCs w:val="27"/>
          <w:shd w:val="clear" w:color="auto" w:fill="FFFFFF"/>
        </w:rPr>
      </w:pPr>
      <w:r>
        <w:rPr>
          <w:rFonts w:ascii="微软雅黑" w:eastAsia="微软雅黑" w:hAnsi="微软雅黑" w:hint="eastAsia"/>
          <w:color w:val="000000"/>
          <w:sz w:val="27"/>
          <w:szCs w:val="27"/>
          <w:shd w:val="clear" w:color="auto" w:fill="FFFFFF"/>
        </w:rPr>
        <w:t>DREAM-PCD: Deep Reconstruction and Enhancement of Millimeter-wave radar Point Clouds in ubiquitous environments</w:t>
      </w:r>
    </w:p>
    <w:p w14:paraId="0EBB6417" w14:textId="1A1F5A3B" w:rsidR="00FD374C" w:rsidRDefault="00FD374C" w:rsidP="00183F05">
      <w:pPr>
        <w:jc w:val="center"/>
        <w:rPr>
          <w:rFonts w:ascii="微软雅黑" w:eastAsia="微软雅黑" w:hAnsi="微软雅黑"/>
          <w:color w:val="000000"/>
          <w:sz w:val="27"/>
          <w:szCs w:val="27"/>
          <w:shd w:val="clear" w:color="auto" w:fill="FFFFFF"/>
        </w:rPr>
      </w:pPr>
      <w:r>
        <w:rPr>
          <w:rFonts w:ascii="微软雅黑" w:eastAsia="微软雅黑" w:hAnsi="微软雅黑" w:hint="eastAsia"/>
          <w:color w:val="000000"/>
          <w:sz w:val="27"/>
          <w:szCs w:val="27"/>
          <w:shd w:val="clear" w:color="auto" w:fill="FFFFFF"/>
        </w:rPr>
        <w:t>S</w:t>
      </w:r>
      <w:r>
        <w:rPr>
          <w:rFonts w:ascii="微软雅黑" w:eastAsia="微软雅黑" w:hAnsi="微软雅黑"/>
          <w:color w:val="000000"/>
          <w:sz w:val="27"/>
          <w:szCs w:val="27"/>
          <w:shd w:val="clear" w:color="auto" w:fill="FFFFFF"/>
        </w:rPr>
        <w:t xml:space="preserve">ubmitted to </w:t>
      </w:r>
      <w:proofErr w:type="spellStart"/>
      <w:r>
        <w:rPr>
          <w:rFonts w:ascii="微软雅黑" w:eastAsia="微软雅黑" w:hAnsi="微软雅黑"/>
          <w:color w:val="000000"/>
          <w:sz w:val="27"/>
          <w:szCs w:val="27"/>
          <w:shd w:val="clear" w:color="auto" w:fill="FFFFFF"/>
        </w:rPr>
        <w:t>SenSys</w:t>
      </w:r>
      <w:proofErr w:type="spellEnd"/>
      <w:r>
        <w:rPr>
          <w:rFonts w:ascii="微软雅黑" w:eastAsia="微软雅黑" w:hAnsi="微软雅黑"/>
          <w:color w:val="000000"/>
          <w:sz w:val="27"/>
          <w:szCs w:val="27"/>
          <w:shd w:val="clear" w:color="auto" w:fill="FFFFFF"/>
        </w:rPr>
        <w:t xml:space="preserve"> 2023</w:t>
      </w:r>
    </w:p>
    <w:p w14:paraId="3FD55290" w14:textId="05A4CCFC" w:rsidR="00FD374C" w:rsidRDefault="00FD374C" w:rsidP="00183F05">
      <w:pPr>
        <w:jc w:val="center"/>
        <w:rPr>
          <w:rFonts w:ascii="MS Gothic" w:hAnsi="MS Gothic" w:cs="MS Gothic"/>
        </w:rPr>
      </w:pPr>
      <w:r>
        <w:t>Anonymous Author(s)</w:t>
      </w:r>
      <w:r>
        <w:rPr>
          <w:rFonts w:ascii="MS Gothic" w:eastAsia="MS Gothic" w:hAnsi="MS Gothic" w:cs="MS Gothic" w:hint="eastAsia"/>
        </w:rPr>
        <w:t>∗</w:t>
      </w:r>
    </w:p>
    <w:p w14:paraId="313B64BA" w14:textId="4E940A56" w:rsidR="00FC268C" w:rsidRDefault="00FC268C" w:rsidP="00551B9B">
      <w:pPr>
        <w:rPr>
          <w:rFonts w:ascii="MS Gothic" w:hAnsi="MS Gothic" w:cs="MS Gothic" w:hint="eastAsia"/>
        </w:rPr>
      </w:pPr>
    </w:p>
    <w:p w14:paraId="7BDDAE56" w14:textId="244ABE5C" w:rsidR="00FC268C" w:rsidRDefault="00551B9B" w:rsidP="00183F05">
      <w:pPr>
        <w:jc w:val="center"/>
        <w:rPr>
          <w:rFonts w:ascii="MS Gothic" w:hAnsi="MS Gothic" w:cs="MS Gothic"/>
        </w:rPr>
      </w:pPr>
      <w:r>
        <w:rPr>
          <w:rFonts w:ascii="MS Gothic" w:hAnsi="MS Gothic" w:cs="MS Gothic"/>
        </w:rPr>
        <w:t>[</w:t>
      </w:r>
      <w:r w:rsidR="00FC268C">
        <w:rPr>
          <w:rFonts w:ascii="MS Gothic" w:hAnsi="MS Gothic" w:cs="MS Gothic" w:hint="eastAsia"/>
        </w:rPr>
        <w:t>P</w:t>
      </w:r>
      <w:r w:rsidR="00FC268C">
        <w:rPr>
          <w:rFonts w:ascii="MS Gothic" w:hAnsi="MS Gothic" w:cs="MS Gothic"/>
        </w:rPr>
        <w:t>aper</w:t>
      </w:r>
      <w:r>
        <w:rPr>
          <w:rFonts w:ascii="MS Gothic" w:hAnsi="MS Gothic" w:cs="MS Gothic"/>
        </w:rPr>
        <w:t>]</w:t>
      </w:r>
      <w:r w:rsidR="000C3D2E">
        <w:rPr>
          <w:rFonts w:ascii="MS Gothic" w:hAnsi="MS Gothic" w:cs="MS Gothic"/>
        </w:rPr>
        <w:tab/>
      </w:r>
      <w:r w:rsidR="000C3D2E">
        <w:rPr>
          <w:rFonts w:ascii="MS Gothic" w:hAnsi="MS Gothic" w:cs="MS Gothic"/>
        </w:rPr>
        <w:tab/>
      </w:r>
      <w:r w:rsidR="000C3D2E">
        <w:rPr>
          <w:rFonts w:ascii="MS Gothic" w:hAnsi="MS Gothic" w:cs="MS Gothic"/>
        </w:rPr>
        <w:tab/>
      </w:r>
      <w:r w:rsidR="000C3D2E">
        <w:rPr>
          <w:rFonts w:ascii="MS Gothic" w:hAnsi="MS Gothic" w:cs="MS Gothic"/>
        </w:rPr>
        <w:tab/>
      </w:r>
      <w:r w:rsidR="001B0440">
        <w:rPr>
          <w:rFonts w:ascii="MS Gothic" w:hAnsi="MS Gothic" w:cs="MS Gothic"/>
        </w:rPr>
        <w:tab/>
      </w:r>
      <w:r w:rsidR="000C3D2E">
        <w:rPr>
          <w:rFonts w:ascii="MS Gothic" w:hAnsi="MS Gothic" w:cs="MS Gothic"/>
        </w:rPr>
        <w:tab/>
      </w:r>
      <w:r w:rsidR="000C3D2E">
        <w:rPr>
          <w:rFonts w:ascii="MS Gothic" w:hAnsi="MS Gothic" w:cs="MS Gothic"/>
        </w:rPr>
        <w:tab/>
      </w:r>
      <w:r w:rsidR="000C3D2E">
        <w:rPr>
          <w:rFonts w:ascii="MS Gothic" w:hAnsi="MS Gothic" w:cs="MS Gothic"/>
        </w:rPr>
        <w:tab/>
      </w:r>
      <w:r w:rsidR="000C3D2E">
        <w:rPr>
          <w:rFonts w:ascii="MS Gothic" w:hAnsi="MS Gothic" w:cs="MS Gothic"/>
        </w:rPr>
        <w:tab/>
      </w:r>
      <w:r w:rsidR="000C3D2E">
        <w:rPr>
          <w:rFonts w:ascii="MS Gothic" w:hAnsi="MS Gothic" w:cs="MS Gothic"/>
        </w:rPr>
        <w:tab/>
      </w:r>
      <w:r>
        <w:rPr>
          <w:rFonts w:ascii="MS Gothic" w:hAnsi="MS Gothic" w:cs="MS Gothic"/>
        </w:rPr>
        <w:t>[Code]</w:t>
      </w:r>
      <w:r w:rsidR="000C3D2E">
        <w:rPr>
          <w:rFonts w:ascii="MS Gothic" w:hAnsi="MS Gothic" w:cs="MS Gothic"/>
        </w:rPr>
        <w:tab/>
      </w:r>
      <w:r w:rsidR="000C3D2E">
        <w:rPr>
          <w:rFonts w:ascii="MS Gothic" w:hAnsi="MS Gothic" w:cs="MS Gothic"/>
        </w:rPr>
        <w:tab/>
      </w:r>
      <w:r w:rsidR="000C3D2E">
        <w:rPr>
          <w:rFonts w:ascii="MS Gothic" w:hAnsi="MS Gothic" w:cs="MS Gothic"/>
        </w:rPr>
        <w:tab/>
      </w:r>
      <w:r w:rsidR="000C3D2E">
        <w:rPr>
          <w:rFonts w:ascii="MS Gothic" w:hAnsi="MS Gothic" w:cs="MS Gothic"/>
        </w:rPr>
        <w:tab/>
      </w:r>
      <w:r w:rsidR="000C3D2E">
        <w:rPr>
          <w:rFonts w:ascii="MS Gothic" w:hAnsi="MS Gothic" w:cs="MS Gothic"/>
        </w:rPr>
        <w:tab/>
      </w:r>
      <w:r w:rsidR="000C3D2E">
        <w:rPr>
          <w:rFonts w:ascii="MS Gothic" w:hAnsi="MS Gothic" w:cs="MS Gothic"/>
        </w:rPr>
        <w:tab/>
      </w:r>
      <w:r w:rsidR="001B0440">
        <w:rPr>
          <w:rFonts w:ascii="MS Gothic" w:hAnsi="MS Gothic" w:cs="MS Gothic"/>
        </w:rPr>
        <w:tab/>
      </w:r>
      <w:r w:rsidR="000C3D2E">
        <w:rPr>
          <w:rFonts w:ascii="MS Gothic" w:hAnsi="MS Gothic" w:cs="MS Gothic"/>
        </w:rPr>
        <w:tab/>
      </w:r>
      <w:r w:rsidR="000C3D2E">
        <w:rPr>
          <w:rFonts w:ascii="MS Gothic" w:hAnsi="MS Gothic" w:cs="MS Gothic"/>
        </w:rPr>
        <w:tab/>
      </w:r>
      <w:r>
        <w:rPr>
          <w:rFonts w:ascii="MS Gothic" w:hAnsi="MS Gothic" w:cs="MS Gothic"/>
        </w:rPr>
        <w:t>[Dataset]</w:t>
      </w:r>
    </w:p>
    <w:p w14:paraId="48D694CE" w14:textId="6B178643" w:rsidR="00AA5631" w:rsidRDefault="00AA5631" w:rsidP="00183F05">
      <w:pPr>
        <w:jc w:val="center"/>
        <w:rPr>
          <w:rFonts w:ascii="MS Gothic" w:hAnsi="MS Gothic" w:cs="MS Gothic"/>
        </w:rPr>
      </w:pPr>
    </w:p>
    <w:p w14:paraId="7EE4431C" w14:textId="77777777" w:rsidR="00AA5631" w:rsidRPr="00AA5631" w:rsidRDefault="00AA5631" w:rsidP="00183F05">
      <w:pPr>
        <w:widowControl/>
        <w:shd w:val="clear" w:color="auto" w:fill="FFFFFF"/>
        <w:spacing w:before="315" w:after="158"/>
        <w:jc w:val="center"/>
        <w:textAlignment w:val="baseline"/>
        <w:outlineLvl w:val="2"/>
        <w:rPr>
          <w:rFonts w:ascii="Source Sans Pro" w:eastAsia="宋体" w:hAnsi="Source Sans Pro" w:cs="宋体"/>
          <w:color w:val="333333"/>
          <w:kern w:val="0"/>
          <w:sz w:val="39"/>
          <w:szCs w:val="39"/>
        </w:rPr>
      </w:pPr>
      <w:r w:rsidRPr="00AA5631">
        <w:rPr>
          <w:rFonts w:ascii="Source Sans Pro" w:eastAsia="宋体" w:hAnsi="Source Sans Pro" w:cs="宋体"/>
          <w:color w:val="333333"/>
          <w:kern w:val="0"/>
          <w:sz w:val="39"/>
          <w:szCs w:val="39"/>
        </w:rPr>
        <w:t>Abstract</w:t>
      </w:r>
    </w:p>
    <w:p w14:paraId="0086B9F8" w14:textId="5C73CF93" w:rsidR="00AA5631" w:rsidRDefault="00AA5631" w:rsidP="00297006">
      <w:pPr>
        <w:jc w:val="left"/>
      </w:pPr>
      <w:r w:rsidRPr="00AA5631">
        <w:t>Millimeter-wave radar presents low-cost, robust sensing in challenging conditions such as smoke and low-light, making it promising for applications in autonomous driving and ubiquitous sensing. However, millimeter-wave radar point clouds (PCDs) face three main challenges of high sparsity, low angular resolution, and strong interference and noise. Existing studies have failed to address them simultaneously, leading to limited PCD generation quality. In this paper, we propose DREAM-</w:t>
      </w:r>
      <w:proofErr w:type="spellStart"/>
      <w:r w:rsidRPr="00AA5631">
        <w:t>mmPCD</w:t>
      </w:r>
      <w:proofErr w:type="spellEnd"/>
      <w:r w:rsidRPr="00AA5631">
        <w:t xml:space="preserve">, an innovative millimeter-wave radar PCD generation framework that tackles all three challenges with three well-designed modules: Non-Coherent Accumulation (NCA) for dense points, Synthetic Aperture Accumulation (SAA) for improved angular resolution, and Multi-frame to </w:t>
      </w:r>
      <w:proofErr w:type="gramStart"/>
      <w:r w:rsidRPr="00AA5631">
        <w:t>Multi-frame</w:t>
      </w:r>
      <w:proofErr w:type="gramEnd"/>
      <w:r w:rsidRPr="00AA5631">
        <w:t xml:space="preserve"> deep mapping (M2M) for noise and interference removal. Furthermore, we introduce </w:t>
      </w:r>
      <w:proofErr w:type="spellStart"/>
      <w:r w:rsidRPr="00AA5631">
        <w:t>RadarEyes</w:t>
      </w:r>
      <w:proofErr w:type="spellEnd"/>
      <w:r w:rsidRPr="00AA5631">
        <w:t xml:space="preserve">, a high-quality, large-scale </w:t>
      </w:r>
      <w:proofErr w:type="spellStart"/>
      <w:r w:rsidRPr="00AA5631">
        <w:t>mmwave</w:t>
      </w:r>
      <w:proofErr w:type="spellEnd"/>
      <w:r w:rsidRPr="00AA5631">
        <w:t xml:space="preserve"> dataset including more than 1,000,000 frames for training and evaluating millimeter-wave radar PCD generation algorithms. It is demonstrated that the proposed DREAM-</w:t>
      </w:r>
      <w:proofErr w:type="spellStart"/>
      <w:r w:rsidRPr="00AA5631">
        <w:t>mmPCD</w:t>
      </w:r>
      <w:proofErr w:type="spellEnd"/>
      <w:r w:rsidRPr="00AA5631">
        <w:t xml:space="preserve"> framework outperforms existing methods in PCD generation quality and downstream perception tasks, achieving PCD generation performance comparable to cascaded 4-chip radar using only a single-chip radar. Furthermore, </w:t>
      </w:r>
      <w:proofErr w:type="spellStart"/>
      <w:r w:rsidRPr="00AA5631">
        <w:t>RadarEyes</w:t>
      </w:r>
      <w:proofErr w:type="spellEnd"/>
      <w:r w:rsidRPr="00AA5631">
        <w:t xml:space="preserve"> exceeds current datasets in both size and quality. We believe that the DREAM-</w:t>
      </w:r>
      <w:proofErr w:type="spellStart"/>
      <w:r w:rsidRPr="00AA5631">
        <w:t>mmPCD</w:t>
      </w:r>
      <w:proofErr w:type="spellEnd"/>
      <w:r w:rsidRPr="00AA5631">
        <w:t xml:space="preserve"> framework together with the </w:t>
      </w:r>
      <w:proofErr w:type="spellStart"/>
      <w:r w:rsidRPr="00AA5631">
        <w:t>RadarEyes</w:t>
      </w:r>
      <w:proofErr w:type="spellEnd"/>
      <w:r w:rsidRPr="00AA5631">
        <w:t xml:space="preserve"> dataset will significantly advance high-quality millimeter-wave radar perception in future real-world applications.</w:t>
      </w:r>
    </w:p>
    <w:p w14:paraId="61EF1EF4" w14:textId="2D836DB4" w:rsidR="007F0531" w:rsidRDefault="007F0531" w:rsidP="00183F05">
      <w:pPr>
        <w:jc w:val="center"/>
      </w:pPr>
    </w:p>
    <w:p w14:paraId="26145DEC" w14:textId="7663DDCE" w:rsidR="007F0531" w:rsidRDefault="007F0531" w:rsidP="00183F05">
      <w:pPr>
        <w:jc w:val="center"/>
      </w:pPr>
    </w:p>
    <w:p w14:paraId="70411514" w14:textId="0BD29A2D" w:rsidR="007F0531" w:rsidRDefault="007F0531" w:rsidP="00183F05">
      <w:pPr>
        <w:jc w:val="center"/>
      </w:pPr>
    </w:p>
    <w:p w14:paraId="07C1AB23" w14:textId="77777777" w:rsidR="007F0531" w:rsidRDefault="007F0531" w:rsidP="00183F05">
      <w:pPr>
        <w:pStyle w:val="3"/>
        <w:shd w:val="clear" w:color="auto" w:fill="FFFFFF"/>
        <w:spacing w:before="315" w:beforeAutospacing="0" w:after="158" w:afterAutospacing="0"/>
        <w:jc w:val="center"/>
        <w:textAlignment w:val="baseline"/>
        <w:rPr>
          <w:rFonts w:ascii="Source Sans Pro" w:hAnsi="Source Sans Pro"/>
          <w:b w:val="0"/>
          <w:bCs w:val="0"/>
          <w:color w:val="333333"/>
          <w:sz w:val="39"/>
          <w:szCs w:val="39"/>
        </w:rPr>
      </w:pPr>
      <w:r>
        <w:rPr>
          <w:rFonts w:ascii="Source Sans Pro" w:hAnsi="Source Sans Pro"/>
          <w:b w:val="0"/>
          <w:bCs w:val="0"/>
          <w:color w:val="333333"/>
          <w:sz w:val="39"/>
          <w:szCs w:val="39"/>
        </w:rPr>
        <w:t>Video</w:t>
      </w:r>
    </w:p>
    <w:p w14:paraId="29717835" w14:textId="53887961" w:rsidR="007F0531" w:rsidRDefault="007F0531" w:rsidP="00183F05">
      <w:pPr>
        <w:jc w:val="center"/>
      </w:pPr>
    </w:p>
    <w:p w14:paraId="35A554DB" w14:textId="1865DCE0" w:rsidR="00B94E23" w:rsidRDefault="00E2423C" w:rsidP="00183F05">
      <w:pPr>
        <w:jc w:val="center"/>
      </w:pPr>
      <w:r>
        <w:rPr>
          <w:rFonts w:hint="eastAsia"/>
        </w:rPr>
        <w:t>[</w:t>
      </w:r>
      <w:r w:rsidR="0016524E">
        <w:t>Please wait</w:t>
      </w:r>
      <w:r>
        <w:t>]</w:t>
      </w:r>
    </w:p>
    <w:p w14:paraId="16D738CC" w14:textId="59AA9F28" w:rsidR="00D2180E" w:rsidRDefault="00D2180E" w:rsidP="00183F05">
      <w:pPr>
        <w:jc w:val="center"/>
      </w:pPr>
    </w:p>
    <w:p w14:paraId="01A8B274" w14:textId="3FD2B55A" w:rsidR="00D2180E" w:rsidRDefault="00D2180E" w:rsidP="00183F05">
      <w:pPr>
        <w:jc w:val="center"/>
      </w:pPr>
    </w:p>
    <w:p w14:paraId="2DA25546" w14:textId="7646BFFA" w:rsidR="006B7012" w:rsidRDefault="006B7012" w:rsidP="00183F05">
      <w:pPr>
        <w:pStyle w:val="3"/>
        <w:shd w:val="clear" w:color="auto" w:fill="FFFFFF"/>
        <w:spacing w:before="315" w:beforeAutospacing="0" w:after="158" w:afterAutospacing="0"/>
        <w:jc w:val="center"/>
        <w:textAlignment w:val="baseline"/>
        <w:rPr>
          <w:rFonts w:ascii="Source Sans Pro" w:hAnsi="Source Sans Pro"/>
          <w:b w:val="0"/>
          <w:bCs w:val="0"/>
          <w:color w:val="333333"/>
          <w:sz w:val="39"/>
          <w:szCs w:val="39"/>
        </w:rPr>
      </w:pPr>
      <w:r>
        <w:rPr>
          <w:rFonts w:ascii="Source Sans Pro" w:hAnsi="Source Sans Pro"/>
          <w:b w:val="0"/>
          <w:bCs w:val="0"/>
          <w:color w:val="333333"/>
          <w:sz w:val="39"/>
          <w:szCs w:val="39"/>
        </w:rPr>
        <w:t>Real-Time PCD Generation Demo</w:t>
      </w:r>
    </w:p>
    <w:p w14:paraId="133FD8D4" w14:textId="23CCCF75" w:rsidR="006B7012" w:rsidRPr="005E6663" w:rsidRDefault="005E6663" w:rsidP="00183F05">
      <w:pPr>
        <w:pStyle w:val="3"/>
        <w:shd w:val="clear" w:color="auto" w:fill="FFFFFF"/>
        <w:spacing w:before="315" w:beforeAutospacing="0" w:after="158" w:afterAutospacing="0"/>
        <w:jc w:val="center"/>
        <w:textAlignment w:val="baseline"/>
        <w:rPr>
          <w:rFonts w:asciiTheme="minorHAnsi" w:eastAsiaTheme="minorEastAsia" w:hAnsiTheme="minorHAnsi" w:cstheme="minorBidi"/>
          <w:b w:val="0"/>
          <w:bCs w:val="0"/>
          <w:kern w:val="2"/>
          <w:sz w:val="21"/>
          <w:szCs w:val="22"/>
        </w:rPr>
      </w:pPr>
      <w:r w:rsidRPr="005E6663">
        <w:rPr>
          <w:rFonts w:asciiTheme="minorHAnsi" w:eastAsiaTheme="minorEastAsia" w:hAnsiTheme="minorHAnsi" w:cstheme="minorBidi"/>
          <w:b w:val="0"/>
          <w:bCs w:val="0"/>
          <w:kern w:val="2"/>
          <w:sz w:val="21"/>
          <w:szCs w:val="22"/>
        </w:rPr>
        <w:t>Loading the scene may take several seconds.</w:t>
      </w:r>
    </w:p>
    <w:p w14:paraId="7B1B34D2" w14:textId="4FCDFADA" w:rsidR="00551B9B" w:rsidRDefault="00551B9B" w:rsidP="00183F05">
      <w:pPr>
        <w:jc w:val="center"/>
        <w:rPr>
          <w:rFonts w:hint="eastAsia"/>
        </w:rPr>
      </w:pPr>
      <w:r>
        <w:rPr>
          <w:rFonts w:hint="eastAsia"/>
          <w:noProof/>
        </w:rPr>
        <w:drawing>
          <wp:inline distT="0" distB="0" distL="0" distR="0" wp14:anchorId="2C1D6AE4" wp14:editId="0C71AC93">
            <wp:extent cx="4572000" cy="3429000"/>
            <wp:effectExtent l="0" t="0" r="0" b="0"/>
            <wp:docPr id="2" name="视频 2" descr="[CVPR 2023] Learning Neural Duplex Radiance Fields for Real-Time View Synthesi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视频 2" descr="[CVPR 2023] Learning Neural Duplex Radiance Fields for Real-Time View Synthesis">
                      <a:hlinkClick r:id="rId7"/>
                    </pic:cNvPr>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0xtbTClz7r0?feature=oembed&quot; frameborder=&quot;0&quot; allow=&quot;accelerometer; autoplay; clipboard-write; encrypted-media; gyroscope; picture-in-picture; web-share&quot; allowfullscreen=&quot;&quot; title=&quot;[CVPR 2023] Learning Neural Duplex Radiance Fields for Real-Time View Synthesis&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2F82E7D8" w14:textId="4C050543" w:rsidR="007210D9" w:rsidRDefault="007210D9" w:rsidP="00183F05">
      <w:pPr>
        <w:jc w:val="center"/>
      </w:pPr>
    </w:p>
    <w:p w14:paraId="4AF0D3C0" w14:textId="04FE1853" w:rsidR="007210D9" w:rsidRDefault="007210D9" w:rsidP="00183F05">
      <w:pPr>
        <w:pStyle w:val="3"/>
        <w:shd w:val="clear" w:color="auto" w:fill="FFFFFF"/>
        <w:spacing w:before="315" w:beforeAutospacing="0" w:after="158" w:afterAutospacing="0"/>
        <w:jc w:val="center"/>
        <w:textAlignment w:val="baseline"/>
        <w:rPr>
          <w:rFonts w:ascii="Source Sans Pro" w:hAnsi="Source Sans Pro"/>
          <w:b w:val="0"/>
          <w:bCs w:val="0"/>
          <w:color w:val="333333"/>
          <w:sz w:val="39"/>
          <w:szCs w:val="39"/>
        </w:rPr>
      </w:pPr>
      <w:r>
        <w:rPr>
          <w:rFonts w:ascii="Source Sans Pro" w:hAnsi="Source Sans Pro"/>
          <w:b w:val="0"/>
          <w:bCs w:val="0"/>
          <w:color w:val="333333"/>
          <w:sz w:val="39"/>
          <w:szCs w:val="39"/>
        </w:rPr>
        <w:t xml:space="preserve">Other Work on </w:t>
      </w:r>
      <w:proofErr w:type="spellStart"/>
      <w:r w:rsidR="00032ABD">
        <w:rPr>
          <w:rFonts w:ascii="Source Sans Pro" w:hAnsi="Source Sans Pro"/>
          <w:b w:val="0"/>
          <w:bCs w:val="0"/>
          <w:color w:val="333333"/>
          <w:sz w:val="39"/>
          <w:szCs w:val="39"/>
        </w:rPr>
        <w:t>mmwave</w:t>
      </w:r>
      <w:proofErr w:type="spellEnd"/>
      <w:r w:rsidR="00032ABD">
        <w:rPr>
          <w:rFonts w:ascii="Source Sans Pro" w:hAnsi="Source Sans Pro"/>
          <w:b w:val="0"/>
          <w:bCs w:val="0"/>
          <w:color w:val="333333"/>
          <w:sz w:val="39"/>
          <w:szCs w:val="39"/>
        </w:rPr>
        <w:t xml:space="preserve"> radar </w:t>
      </w:r>
      <w:proofErr w:type="spellStart"/>
      <w:r w:rsidR="00032ABD">
        <w:rPr>
          <w:rFonts w:ascii="Source Sans Pro" w:hAnsi="Source Sans Pro"/>
          <w:b w:val="0"/>
          <w:bCs w:val="0"/>
          <w:color w:val="333333"/>
          <w:sz w:val="39"/>
          <w:szCs w:val="39"/>
        </w:rPr>
        <w:t>pointcloud</w:t>
      </w:r>
      <w:proofErr w:type="spellEnd"/>
      <w:r w:rsidR="00032ABD">
        <w:rPr>
          <w:rFonts w:ascii="Source Sans Pro" w:hAnsi="Source Sans Pro"/>
          <w:b w:val="0"/>
          <w:bCs w:val="0"/>
          <w:color w:val="333333"/>
          <w:sz w:val="39"/>
          <w:szCs w:val="39"/>
        </w:rPr>
        <w:t xml:space="preserve"> </w:t>
      </w:r>
      <w:r w:rsidR="00032ABD">
        <w:rPr>
          <w:rFonts w:ascii="Source Sans Pro" w:hAnsi="Source Sans Pro" w:hint="eastAsia"/>
          <w:b w:val="0"/>
          <w:bCs w:val="0"/>
          <w:color w:val="333333"/>
          <w:sz w:val="39"/>
          <w:szCs w:val="39"/>
        </w:rPr>
        <w:t>gene</w:t>
      </w:r>
      <w:r w:rsidR="00032ABD">
        <w:rPr>
          <w:rFonts w:ascii="Source Sans Pro" w:hAnsi="Source Sans Pro"/>
          <w:b w:val="0"/>
          <w:bCs w:val="0"/>
          <w:color w:val="333333"/>
          <w:sz w:val="39"/>
          <w:szCs w:val="39"/>
        </w:rPr>
        <w:t>ration</w:t>
      </w:r>
    </w:p>
    <w:p w14:paraId="7141B2AE" w14:textId="77777777" w:rsidR="007210D9" w:rsidRDefault="007210D9" w:rsidP="00183F05">
      <w:pPr>
        <w:pStyle w:val="3"/>
        <w:shd w:val="clear" w:color="auto" w:fill="FFFFFF"/>
        <w:spacing w:before="315" w:beforeAutospacing="0" w:after="158" w:afterAutospacing="0"/>
        <w:jc w:val="center"/>
        <w:textAlignment w:val="baseline"/>
        <w:rPr>
          <w:rFonts w:ascii="Source Sans Pro" w:hAnsi="Source Sans Pro"/>
          <w:b w:val="0"/>
          <w:bCs w:val="0"/>
          <w:color w:val="333333"/>
          <w:sz w:val="39"/>
          <w:szCs w:val="39"/>
        </w:rPr>
      </w:pPr>
      <w:r>
        <w:rPr>
          <w:rFonts w:ascii="Source Sans Pro" w:hAnsi="Source Sans Pro"/>
          <w:b w:val="0"/>
          <w:bCs w:val="0"/>
          <w:color w:val="333333"/>
          <w:sz w:val="39"/>
          <w:szCs w:val="39"/>
        </w:rPr>
        <w:t>Acknowledgements</w:t>
      </w:r>
    </w:p>
    <w:p w14:paraId="77A7B33A" w14:textId="0FEF17C9" w:rsidR="007210D9" w:rsidRPr="00B62650" w:rsidRDefault="007210D9" w:rsidP="00183F05">
      <w:pPr>
        <w:pStyle w:val="3"/>
        <w:shd w:val="clear" w:color="auto" w:fill="FFFFFF"/>
        <w:spacing w:before="315" w:beforeAutospacing="0" w:after="158" w:afterAutospacing="0"/>
        <w:jc w:val="center"/>
        <w:textAlignment w:val="baseline"/>
        <w:rPr>
          <w:rFonts w:ascii="Source Sans Pro" w:hAnsi="Source Sans Pro"/>
          <w:b w:val="0"/>
          <w:bCs w:val="0"/>
          <w:color w:val="333333"/>
          <w:sz w:val="39"/>
          <w:szCs w:val="39"/>
        </w:rPr>
      </w:pPr>
      <w:r>
        <w:rPr>
          <w:rFonts w:ascii="Source Sans Pro" w:hAnsi="Source Sans Pro"/>
          <w:b w:val="0"/>
          <w:bCs w:val="0"/>
          <w:color w:val="333333"/>
          <w:sz w:val="39"/>
          <w:szCs w:val="39"/>
        </w:rPr>
        <w:t>Citation</w:t>
      </w:r>
    </w:p>
    <w:sectPr w:rsidR="007210D9" w:rsidRPr="00B62650" w:rsidSect="00FD374C">
      <w:pgSz w:w="16838" w:h="11906" w:orient="landscape" w:code="9"/>
      <w:pgMar w:top="1440" w:right="2880" w:bottom="1440" w:left="28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69794" w14:textId="77777777" w:rsidR="00F70B31" w:rsidRDefault="00F70B31" w:rsidP="00551B9B">
      <w:r>
        <w:separator/>
      </w:r>
    </w:p>
  </w:endnote>
  <w:endnote w:type="continuationSeparator" w:id="0">
    <w:p w14:paraId="7592463D" w14:textId="77777777" w:rsidR="00F70B31" w:rsidRDefault="00F70B31" w:rsidP="00551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w:altName w:val="Source Sans Pro"/>
    <w:charset w:val="00"/>
    <w:family w:val="swiss"/>
    <w:pitch w:val="variable"/>
    <w:sig w:usb0="600002F7" w:usb1="02000001"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BED42" w14:textId="77777777" w:rsidR="00F70B31" w:rsidRDefault="00F70B31" w:rsidP="00551B9B">
      <w:r>
        <w:separator/>
      </w:r>
    </w:p>
  </w:footnote>
  <w:footnote w:type="continuationSeparator" w:id="0">
    <w:p w14:paraId="2A9A07D3" w14:textId="77777777" w:rsidR="00F70B31" w:rsidRDefault="00F70B31" w:rsidP="00551B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74C"/>
    <w:rsid w:val="00032ABD"/>
    <w:rsid w:val="000A30E5"/>
    <w:rsid w:val="000C3D2E"/>
    <w:rsid w:val="0016524E"/>
    <w:rsid w:val="00183F05"/>
    <w:rsid w:val="001B0440"/>
    <w:rsid w:val="001F723E"/>
    <w:rsid w:val="00297006"/>
    <w:rsid w:val="00551B9B"/>
    <w:rsid w:val="005E6663"/>
    <w:rsid w:val="006B7012"/>
    <w:rsid w:val="007210D9"/>
    <w:rsid w:val="007C30CF"/>
    <w:rsid w:val="007E23BE"/>
    <w:rsid w:val="007F0531"/>
    <w:rsid w:val="00AA5631"/>
    <w:rsid w:val="00B62650"/>
    <w:rsid w:val="00B94E23"/>
    <w:rsid w:val="00D2180E"/>
    <w:rsid w:val="00E2423C"/>
    <w:rsid w:val="00F70B31"/>
    <w:rsid w:val="00FA66D5"/>
    <w:rsid w:val="00FC268C"/>
    <w:rsid w:val="00FD3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1F058"/>
  <w15:chartTrackingRefBased/>
  <w15:docId w15:val="{0001B5A0-24E2-477D-9F2E-E67DB647F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A563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A5631"/>
    <w:rPr>
      <w:rFonts w:ascii="宋体" w:eastAsia="宋体" w:hAnsi="宋体" w:cs="宋体"/>
      <w:b/>
      <w:bCs/>
      <w:kern w:val="0"/>
      <w:sz w:val="27"/>
      <w:szCs w:val="27"/>
    </w:rPr>
  </w:style>
  <w:style w:type="paragraph" w:styleId="a3">
    <w:name w:val="header"/>
    <w:basedOn w:val="a"/>
    <w:link w:val="a4"/>
    <w:uiPriority w:val="99"/>
    <w:unhideWhenUsed/>
    <w:rsid w:val="00551B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1B9B"/>
    <w:rPr>
      <w:sz w:val="18"/>
      <w:szCs w:val="18"/>
    </w:rPr>
  </w:style>
  <w:style w:type="paragraph" w:styleId="a5">
    <w:name w:val="footer"/>
    <w:basedOn w:val="a"/>
    <w:link w:val="a6"/>
    <w:uiPriority w:val="99"/>
    <w:unhideWhenUsed/>
    <w:rsid w:val="00551B9B"/>
    <w:pPr>
      <w:tabs>
        <w:tab w:val="center" w:pos="4153"/>
        <w:tab w:val="right" w:pos="8306"/>
      </w:tabs>
      <w:snapToGrid w:val="0"/>
      <w:jc w:val="left"/>
    </w:pPr>
    <w:rPr>
      <w:sz w:val="18"/>
      <w:szCs w:val="18"/>
    </w:rPr>
  </w:style>
  <w:style w:type="character" w:customStyle="1" w:styleId="a6">
    <w:name w:val="页脚 字符"/>
    <w:basedOn w:val="a0"/>
    <w:link w:val="a5"/>
    <w:uiPriority w:val="99"/>
    <w:rsid w:val="00551B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670748">
      <w:bodyDiv w:val="1"/>
      <w:marLeft w:val="0"/>
      <w:marRight w:val="0"/>
      <w:marTop w:val="0"/>
      <w:marBottom w:val="0"/>
      <w:divBdr>
        <w:top w:val="none" w:sz="0" w:space="0" w:color="auto"/>
        <w:left w:val="none" w:sz="0" w:space="0" w:color="auto"/>
        <w:bottom w:val="none" w:sz="0" w:space="0" w:color="auto"/>
        <w:right w:val="none" w:sz="0" w:space="0" w:color="auto"/>
      </w:divBdr>
    </w:div>
    <w:div w:id="1120104939">
      <w:bodyDiv w:val="1"/>
      <w:marLeft w:val="0"/>
      <w:marRight w:val="0"/>
      <w:marTop w:val="0"/>
      <w:marBottom w:val="0"/>
      <w:divBdr>
        <w:top w:val="none" w:sz="0" w:space="0" w:color="auto"/>
        <w:left w:val="none" w:sz="0" w:space="0" w:color="auto"/>
        <w:bottom w:val="none" w:sz="0" w:space="0" w:color="auto"/>
        <w:right w:val="none" w:sz="0" w:space="0" w:color="auto"/>
      </w:divBdr>
      <w:divsChild>
        <w:div w:id="155654057">
          <w:marLeft w:val="0"/>
          <w:marRight w:val="0"/>
          <w:marTop w:val="0"/>
          <w:marBottom w:val="0"/>
          <w:divBdr>
            <w:top w:val="none" w:sz="0" w:space="0" w:color="auto"/>
            <w:left w:val="none" w:sz="0" w:space="0" w:color="auto"/>
            <w:bottom w:val="none" w:sz="0" w:space="0" w:color="auto"/>
            <w:right w:val="none" w:sz="0" w:space="0" w:color="auto"/>
          </w:divBdr>
          <w:divsChild>
            <w:div w:id="4938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5857">
      <w:bodyDiv w:val="1"/>
      <w:marLeft w:val="0"/>
      <w:marRight w:val="0"/>
      <w:marTop w:val="0"/>
      <w:marBottom w:val="0"/>
      <w:divBdr>
        <w:top w:val="none" w:sz="0" w:space="0" w:color="auto"/>
        <w:left w:val="none" w:sz="0" w:space="0" w:color="auto"/>
        <w:bottom w:val="none" w:sz="0" w:space="0" w:color="auto"/>
        <w:right w:val="none" w:sz="0" w:space="0" w:color="auto"/>
      </w:divBdr>
    </w:div>
    <w:div w:id="1495804562">
      <w:bodyDiv w:val="1"/>
      <w:marLeft w:val="0"/>
      <w:marRight w:val="0"/>
      <w:marTop w:val="0"/>
      <w:marBottom w:val="0"/>
      <w:divBdr>
        <w:top w:val="none" w:sz="0" w:space="0" w:color="auto"/>
        <w:left w:val="none" w:sz="0" w:space="0" w:color="auto"/>
        <w:bottom w:val="none" w:sz="0" w:space="0" w:color="auto"/>
        <w:right w:val="none" w:sz="0" w:space="0" w:color="auto"/>
      </w:divBdr>
    </w:div>
    <w:div w:id="1638073536">
      <w:bodyDiv w:val="1"/>
      <w:marLeft w:val="0"/>
      <w:marRight w:val="0"/>
      <w:marTop w:val="0"/>
      <w:marBottom w:val="0"/>
      <w:divBdr>
        <w:top w:val="none" w:sz="0" w:space="0" w:color="auto"/>
        <w:left w:val="none" w:sz="0" w:space="0" w:color="auto"/>
        <w:bottom w:val="none" w:sz="0" w:space="0" w:color="auto"/>
        <w:right w:val="none" w:sz="0" w:space="0" w:color="auto"/>
      </w:divBdr>
    </w:div>
    <w:div w:id="1734233045">
      <w:bodyDiv w:val="1"/>
      <w:marLeft w:val="0"/>
      <w:marRight w:val="0"/>
      <w:marTop w:val="0"/>
      <w:marBottom w:val="0"/>
      <w:divBdr>
        <w:top w:val="none" w:sz="0" w:space="0" w:color="auto"/>
        <w:left w:val="none" w:sz="0" w:space="0" w:color="auto"/>
        <w:bottom w:val="none" w:sz="0" w:space="0" w:color="auto"/>
        <w:right w:val="none" w:sz="0" w:space="0" w:color="auto"/>
      </w:divBdr>
    </w:div>
    <w:div w:id="208391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www.youtube.com/embed/0xtbTClz7r0?feature=oembe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12053-948B-4293-9B1B-DA94F1029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耿 瑞旭</dc:creator>
  <cp:keywords/>
  <dc:description/>
  <cp:lastModifiedBy>耿 瑞旭</cp:lastModifiedBy>
  <cp:revision>24</cp:revision>
  <dcterms:created xsi:type="dcterms:W3CDTF">2023-06-11T11:54:00Z</dcterms:created>
  <dcterms:modified xsi:type="dcterms:W3CDTF">2023-06-11T12:07:00Z</dcterms:modified>
</cp:coreProperties>
</file>