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18" w:rsidRPr="008D2417" w:rsidRDefault="000F505B">
      <w:pPr>
        <w:pStyle w:val="a4"/>
        <w:rPr>
          <w:lang w:val="ru-RU"/>
        </w:rPr>
      </w:pPr>
      <w:r w:rsidRPr="008D2417">
        <w:rPr>
          <w:lang w:val="ru-RU"/>
        </w:rPr>
        <w:t>Гражданское право как отрасль права</w:t>
      </w:r>
    </w:p>
    <w:p w:rsidR="00431118" w:rsidRPr="008D2417" w:rsidRDefault="000F505B">
      <w:pPr>
        <w:pStyle w:val="Author"/>
        <w:rPr>
          <w:lang w:val="ru-RU"/>
        </w:rPr>
      </w:pPr>
      <w:r w:rsidRPr="008D2417">
        <w:rPr>
          <w:lang w:val="ru-RU"/>
        </w:rPr>
        <w:t>&lt;ФИО&gt;</w:t>
      </w:r>
    </w:p>
    <w:p w:rsidR="00431118" w:rsidRPr="008D2417" w:rsidRDefault="000F505B">
      <w:pPr>
        <w:pStyle w:val="Author"/>
        <w:rPr>
          <w:lang w:val="ru-RU"/>
        </w:rPr>
      </w:pPr>
      <w:r w:rsidRPr="008D2417">
        <w:rPr>
          <w:lang w:val="ru-RU"/>
        </w:rPr>
        <w:t>&lt;группа&gt;</w:t>
      </w:r>
    </w:p>
    <w:p w:rsidR="00431118" w:rsidRPr="008D2417" w:rsidRDefault="000F505B">
      <w:pPr>
        <w:pStyle w:val="Heading1"/>
        <w:rPr>
          <w:lang w:val="ru-RU"/>
        </w:rPr>
      </w:pPr>
      <w:bookmarkStart w:id="0" w:name="практические-задания"/>
      <w:r w:rsidRPr="008D2417">
        <w:rPr>
          <w:lang w:val="ru-RU"/>
        </w:rPr>
        <w:t>Практические задания</w:t>
      </w:r>
      <w:bookmarkEnd w:id="0"/>
    </w:p>
    <w:p w:rsidR="00431118" w:rsidRPr="008D2417" w:rsidRDefault="000F505B">
      <w:pPr>
        <w:pStyle w:val="Heading2"/>
        <w:rPr>
          <w:lang w:val="ru-RU"/>
        </w:rPr>
      </w:pPr>
      <w:bookmarkStart w:id="1" w:name="задание-1"/>
      <w:r w:rsidRPr="008D2417">
        <w:rPr>
          <w:lang w:val="ru-RU"/>
        </w:rPr>
        <w:t>Задание 1</w:t>
      </w:r>
      <w:bookmarkEnd w:id="1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Гражданское право рассматривается как:</w:t>
      </w:r>
    </w:p>
    <w:tbl>
      <w:tblPr>
        <w:tblStyle w:val="Table"/>
        <w:tblW w:w="48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"/>
        <w:gridCol w:w="8613"/>
      </w:tblGrid>
      <w:tr w:rsidR="00431118" w:rsidTr="0003265A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№ п/п</w:t>
            </w:r>
          </w:p>
        </w:tc>
        <w:tc>
          <w:tcPr>
            <w:tcW w:w="4550" w:type="pct"/>
            <w:vAlign w:val="bottom"/>
          </w:tcPr>
          <w:p w:rsidR="00431118" w:rsidRDefault="000F505B">
            <w:pPr>
              <w:pStyle w:val="Compact"/>
            </w:pPr>
            <w:r>
              <w:t>Как рассматривается ГП</w:t>
            </w:r>
          </w:p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1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2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3</w:t>
            </w:r>
          </w:p>
        </w:tc>
        <w:tc>
          <w:tcPr>
            <w:tcW w:w="455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4</w:t>
            </w:r>
          </w:p>
        </w:tc>
        <w:tc>
          <w:tcPr>
            <w:tcW w:w="4550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2" w:name="задание-2"/>
      <w:r>
        <w:t>Задание 2</w:t>
      </w:r>
      <w:bookmarkEnd w:id="2"/>
    </w:p>
    <w:p w:rsidR="00431118" w:rsidRDefault="000F505B">
      <w:pPr>
        <w:pStyle w:val="FirstParagraph"/>
      </w:pPr>
      <w:r>
        <w:t>Охарактеризуйте предмет гражданского права:</w:t>
      </w:r>
    </w:p>
    <w:tbl>
      <w:tblPr>
        <w:tblStyle w:val="Table"/>
        <w:tblW w:w="48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"/>
        <w:gridCol w:w="2518"/>
        <w:gridCol w:w="6095"/>
      </w:tblGrid>
      <w:tr w:rsidR="00431118" w:rsidTr="0003265A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№ п/п</w:t>
            </w:r>
          </w:p>
        </w:tc>
        <w:tc>
          <w:tcPr>
            <w:tcW w:w="1330" w:type="pct"/>
            <w:vAlign w:val="bottom"/>
          </w:tcPr>
          <w:p w:rsidR="00431118" w:rsidRDefault="000F505B">
            <w:pPr>
              <w:pStyle w:val="Compact"/>
            </w:pPr>
            <w:r>
              <w:t>Виды отношений</w:t>
            </w:r>
          </w:p>
        </w:tc>
        <w:tc>
          <w:tcPr>
            <w:tcW w:w="3220" w:type="pct"/>
            <w:vAlign w:val="bottom"/>
          </w:tcPr>
          <w:p w:rsidR="00431118" w:rsidRDefault="000F505B">
            <w:pPr>
              <w:pStyle w:val="Compact"/>
            </w:pPr>
            <w:r>
              <w:t>Краткая характеристика</w:t>
            </w:r>
          </w:p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1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2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3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  <w:tr w:rsidR="00431118" w:rsidTr="0003265A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…</w:t>
            </w:r>
          </w:p>
        </w:tc>
        <w:tc>
          <w:tcPr>
            <w:tcW w:w="1330" w:type="pct"/>
          </w:tcPr>
          <w:p w:rsidR="00431118" w:rsidRDefault="00431118"/>
        </w:tc>
        <w:tc>
          <w:tcPr>
            <w:tcW w:w="3220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3" w:name="задание-3"/>
      <w:r>
        <w:t>Задание 3</w:t>
      </w:r>
      <w:bookmarkEnd w:id="3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Раскройте содержание п. 4 ст. 1 Гражданского кодекса РФ: «Никто не вправе извлекать преимущество из своего незаконного или недобросовестного поведения» (не более 20 предложений).</w:t>
      </w:r>
    </w:p>
    <w:p w:rsidR="00431118" w:rsidRPr="008D2417" w:rsidRDefault="000F505B">
      <w:pPr>
        <w:pStyle w:val="Heading2"/>
        <w:rPr>
          <w:lang w:val="ru-RU"/>
        </w:rPr>
      </w:pPr>
      <w:bookmarkStart w:id="4" w:name="задание-4"/>
      <w:r w:rsidRPr="008D2417">
        <w:rPr>
          <w:lang w:val="ru-RU"/>
        </w:rPr>
        <w:t>Задание 4</w:t>
      </w:r>
      <w:bookmarkEnd w:id="4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Дайте определение принципов гражданского права, а затем перечислите принципы.</w:t>
      </w:r>
    </w:p>
    <w:p w:rsidR="00431118" w:rsidRPr="008D2417" w:rsidRDefault="000F505B">
      <w:pPr>
        <w:pStyle w:val="Heading2"/>
        <w:rPr>
          <w:lang w:val="ru-RU"/>
        </w:rPr>
      </w:pPr>
      <w:bookmarkStart w:id="5" w:name="задание-5"/>
      <w:r w:rsidRPr="008D2417">
        <w:rPr>
          <w:lang w:val="ru-RU"/>
        </w:rPr>
        <w:t>Задание 5</w:t>
      </w:r>
      <w:bookmarkEnd w:id="5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Впишите в таблицу ученых-цивилистов (не менее 5 примеров по каждому периоду):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402"/>
        <w:gridCol w:w="3368"/>
      </w:tblGrid>
      <w:tr w:rsidR="00431118" w:rsidTr="0003265A">
        <w:tc>
          <w:tcPr>
            <w:tcW w:w="1565" w:type="pct"/>
            <w:vAlign w:val="bottom"/>
          </w:tcPr>
          <w:p w:rsidR="00431118" w:rsidRDefault="000F505B">
            <w:pPr>
              <w:pStyle w:val="Compact"/>
            </w:pPr>
            <w:r>
              <w:lastRenderedPageBreak/>
              <w:t>XIX в.</w:t>
            </w:r>
          </w:p>
        </w:tc>
        <w:tc>
          <w:tcPr>
            <w:tcW w:w="1726" w:type="pct"/>
            <w:vAlign w:val="bottom"/>
          </w:tcPr>
          <w:p w:rsidR="00431118" w:rsidRDefault="000F505B">
            <w:pPr>
              <w:pStyle w:val="Compact"/>
            </w:pPr>
            <w:r>
              <w:t>XX в.</w:t>
            </w:r>
          </w:p>
        </w:tc>
        <w:tc>
          <w:tcPr>
            <w:tcW w:w="1709" w:type="pct"/>
            <w:vAlign w:val="bottom"/>
          </w:tcPr>
          <w:p w:rsidR="00431118" w:rsidRDefault="000F505B">
            <w:pPr>
              <w:pStyle w:val="Compact"/>
            </w:pPr>
            <w:r>
              <w:t>XXI в.</w:t>
            </w:r>
          </w:p>
        </w:tc>
      </w:tr>
      <w:tr w:rsidR="00431118" w:rsidTr="0003265A">
        <w:tc>
          <w:tcPr>
            <w:tcW w:w="1565" w:type="pct"/>
          </w:tcPr>
          <w:p w:rsidR="00431118" w:rsidRDefault="00431118"/>
        </w:tc>
        <w:tc>
          <w:tcPr>
            <w:tcW w:w="1726" w:type="pct"/>
          </w:tcPr>
          <w:p w:rsidR="00431118" w:rsidRDefault="00431118"/>
        </w:tc>
        <w:tc>
          <w:tcPr>
            <w:tcW w:w="1709" w:type="pct"/>
          </w:tcPr>
          <w:p w:rsidR="00431118" w:rsidRDefault="00431118"/>
        </w:tc>
      </w:tr>
    </w:tbl>
    <w:p w:rsidR="00431118" w:rsidRDefault="000F505B">
      <w:pPr>
        <w:pStyle w:val="Heading2"/>
      </w:pPr>
      <w:bookmarkStart w:id="6" w:name="задание-6"/>
      <w:r>
        <w:t>Задание 6</w:t>
      </w:r>
      <w:bookmarkEnd w:id="6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Назовите и охарактеризуйте функции гражданского права.</w:t>
      </w:r>
    </w:p>
    <w:p w:rsidR="00431118" w:rsidRPr="008D2417" w:rsidRDefault="000F505B">
      <w:pPr>
        <w:pStyle w:val="Heading2"/>
        <w:rPr>
          <w:lang w:val="ru-RU"/>
        </w:rPr>
      </w:pPr>
      <w:bookmarkStart w:id="7" w:name="задание-7"/>
      <w:r w:rsidRPr="008D2417">
        <w:rPr>
          <w:lang w:val="ru-RU"/>
        </w:rPr>
        <w:t>Задание 7</w:t>
      </w:r>
      <w:bookmarkEnd w:id="7"/>
    </w:p>
    <w:p w:rsidR="00431118" w:rsidRPr="008D2417" w:rsidRDefault="000F505B">
      <w:pPr>
        <w:pStyle w:val="FirstParagraph"/>
        <w:rPr>
          <w:lang w:val="ru-RU"/>
        </w:rPr>
      </w:pPr>
      <w:r w:rsidRPr="008D2417">
        <w:rPr>
          <w:lang w:val="ru-RU"/>
        </w:rPr>
        <w:t>Выделите подотрасли гражданского права.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81"/>
        <w:gridCol w:w="2689"/>
        <w:gridCol w:w="3285"/>
      </w:tblGrid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Налоговое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Вещное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Финансовое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Трудовое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Наследственное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Транспортное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Право интеллектуальной собственности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Земельное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Акционерное право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Договорное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Обязательственное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Право социального обеспечения</w:t>
            </w:r>
          </w:p>
        </w:tc>
      </w:tr>
      <w:tr w:rsidR="00431118" w:rsidTr="008D2417"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Семейное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Корпоративное право</w:t>
            </w:r>
          </w:p>
        </w:tc>
        <w:tc>
          <w:tcPr>
            <w:tcW w:w="0" w:type="auto"/>
          </w:tcPr>
          <w:p w:rsidR="00431118" w:rsidRDefault="000F505B">
            <w:pPr>
              <w:pStyle w:val="Compact"/>
            </w:pPr>
            <w:r>
              <w:t>Предпринимательское право</w:t>
            </w:r>
          </w:p>
        </w:tc>
      </w:tr>
    </w:tbl>
    <w:p w:rsidR="00431118" w:rsidRDefault="000F505B">
      <w:pPr>
        <w:pStyle w:val="Heading2"/>
      </w:pPr>
      <w:bookmarkStart w:id="8" w:name="задание-8"/>
      <w:r>
        <w:t>Задание 8</w:t>
      </w:r>
      <w:bookmarkEnd w:id="8"/>
    </w:p>
    <w:p w:rsidR="00431118" w:rsidRDefault="000F505B">
      <w:pPr>
        <w:pStyle w:val="FirstParagraph"/>
      </w:pPr>
      <w:r>
        <w:t>Распределите примеры в таблице.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7"/>
        <w:gridCol w:w="2548"/>
      </w:tblGrid>
      <w:tr w:rsidR="00431118" w:rsidTr="008D2417"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Императивные нормы</w:t>
            </w:r>
          </w:p>
        </w:tc>
        <w:tc>
          <w:tcPr>
            <w:tcW w:w="0" w:type="auto"/>
            <w:vAlign w:val="bottom"/>
          </w:tcPr>
          <w:p w:rsidR="00431118" w:rsidRDefault="000F505B">
            <w:pPr>
              <w:pStyle w:val="Compact"/>
            </w:pPr>
            <w:r>
              <w:t>Диспозитивные нормы</w:t>
            </w:r>
          </w:p>
        </w:tc>
      </w:tr>
      <w:tr w:rsidR="00431118" w:rsidTr="008D2417">
        <w:tc>
          <w:tcPr>
            <w:tcW w:w="0" w:type="auto"/>
          </w:tcPr>
          <w:p w:rsidR="00431118" w:rsidRDefault="00431118"/>
        </w:tc>
        <w:tc>
          <w:tcPr>
            <w:tcW w:w="0" w:type="auto"/>
          </w:tcPr>
          <w:p w:rsidR="00431118" w:rsidRDefault="00431118"/>
        </w:tc>
      </w:tr>
    </w:tbl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Требование о признании оспоримой сделки недействительной может быть предъявлено стороной сделки или иным лицом, указанным в законе.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Применение к нарушителю мер ответственности за неисполнение судебного решения не освобождает его от обязанности совершить пр</w:t>
      </w:r>
      <w:r w:rsidRPr="008D2417">
        <w:rPr>
          <w:lang w:val="ru-RU"/>
        </w:rPr>
        <w:t>едусмотренное решением суда действие.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Если лицо, имеющее право потребовать возврата найденной вещи, или место его пребывания неизвестны, нашедший вещь обязан заявить о находке в полицию или в орган местного самоуправления.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 xml:space="preserve">С переводом на другое лицо долга </w:t>
      </w:r>
      <w:r w:rsidRPr="008D2417">
        <w:rPr>
          <w:lang w:val="ru-RU"/>
        </w:rPr>
        <w:t>по обязательству, обеспеченному законом, залог прекращается, если иное не предусмотрено соглашением между кредитором и залогодателем.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Должник, взыскатели и лица, имеющие право на имущество, продаваемое на публичных торгах, вправе на них присутствовать.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Акц</w:t>
      </w:r>
      <w:r w:rsidRPr="008D2417">
        <w:rPr>
          <w:lang w:val="ru-RU"/>
        </w:rPr>
        <w:t>епт должен быть полным и безоговорочным.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Должник в договоре вправе выдвигать против требования третьего лица возражения, которые он мог бы выдвинуть против кредитора.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Изменение цены после заключения договора допускается в случаях и на условиях, предусмотре</w:t>
      </w:r>
      <w:r w:rsidRPr="008D2417">
        <w:rPr>
          <w:lang w:val="ru-RU"/>
        </w:rPr>
        <w:t>нных договором, законом либо в установленном законом порядке.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Действия работников должника по исполнению его обязательства считаются действиями должника.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Договор поручительства должен быть совершен в письменной форме.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lastRenderedPageBreak/>
        <w:t>С переводом на другое лицо долга по об</w:t>
      </w:r>
      <w:r w:rsidRPr="008D2417">
        <w:rPr>
          <w:lang w:val="ru-RU"/>
        </w:rPr>
        <w:t>язательству, обеспеченному залогом, залог прекращается, если иное не предусмотрено соглашением между кредитором и залогодателем.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Кредитор вправе не принимать исполнение обязательства по частям, если иное не предусмотрено законом, иными правовыми актами, ус</w:t>
      </w:r>
      <w:r w:rsidRPr="008D2417">
        <w:rPr>
          <w:lang w:val="ru-RU"/>
        </w:rPr>
        <w:t>ловиями обязательства и не вытекает из обычаев или существа обязательства.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Доля в праве общей собственности переходит к приобретателю по договору с момента заключения договора, если соглашением сторон не предусмотрено иное.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Если нашедший вещь откажется от приобретения найденной вещи в собственность, она поступает в муниципальную собственность.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Доверенность, в которой не указана дата ее совершения, ничтожна.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Решение собрания может приниматься посредством заочного голосования.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Участник полного товарищества обязан участвовать в его деятельности в соответствии с условиями учредительного договора.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Граждане и юридические лица по своему усмотрению осуществляют принадлежащие им гражданские права.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Увеличение уставного капитала общества</w:t>
      </w:r>
      <w:r w:rsidRPr="008D2417">
        <w:rPr>
          <w:lang w:val="ru-RU"/>
        </w:rPr>
        <w:t xml:space="preserve"> с ограниченной ответственностью допускается после полной оплаты всех его долей.</w:t>
      </w:r>
    </w:p>
    <w:p w:rsidR="00431118" w:rsidRPr="008D2417" w:rsidRDefault="000F505B">
      <w:pPr>
        <w:pStyle w:val="Compact"/>
        <w:numPr>
          <w:ilvl w:val="0"/>
          <w:numId w:val="2"/>
        </w:numPr>
        <w:rPr>
          <w:lang w:val="ru-RU"/>
        </w:rPr>
      </w:pPr>
      <w:r w:rsidRPr="008D2417">
        <w:rPr>
          <w:lang w:val="ru-RU"/>
        </w:rPr>
        <w:t>Производственный кооператив по решению его членов, принятому единогласно, может преобразоваться в хозяйственное товарищество или общество.</w:t>
      </w:r>
    </w:p>
    <w:sectPr w:rsidR="00431118" w:rsidRPr="008D2417" w:rsidSect="008D2417">
      <w:pgSz w:w="11907" w:h="16839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5B" w:rsidRDefault="000F505B" w:rsidP="00431118">
      <w:pPr>
        <w:spacing w:after="0" w:line="240" w:lineRule="auto"/>
      </w:pPr>
      <w:r>
        <w:separator/>
      </w:r>
    </w:p>
  </w:endnote>
  <w:endnote w:type="continuationSeparator" w:id="1">
    <w:p w:rsidR="000F505B" w:rsidRDefault="000F505B" w:rsidP="0043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5B" w:rsidRDefault="000F505B">
      <w:r>
        <w:separator/>
      </w:r>
    </w:p>
  </w:footnote>
  <w:footnote w:type="continuationSeparator" w:id="1">
    <w:p w:rsidR="000F505B" w:rsidRDefault="000F50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A7142F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00A9D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3265A"/>
    <w:rsid w:val="000F505B"/>
    <w:rsid w:val="0043025E"/>
    <w:rsid w:val="00431118"/>
    <w:rsid w:val="004E29B3"/>
    <w:rsid w:val="00590D07"/>
    <w:rsid w:val="00695D75"/>
    <w:rsid w:val="00784D58"/>
    <w:rsid w:val="008D241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a">
    <w:name w:val="Normal"/>
    <w:qFormat/>
    <w:rsid w:val="008D2417"/>
  </w:style>
  <w:style w:type="paragraph" w:styleId="1">
    <w:name w:val="heading 1"/>
    <w:basedOn w:val="a"/>
    <w:next w:val="a"/>
    <w:link w:val="10"/>
    <w:uiPriority w:val="9"/>
    <w:qFormat/>
    <w:rsid w:val="008D2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2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D24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D24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D24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D24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D24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D24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1118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431118"/>
  </w:style>
  <w:style w:type="paragraph" w:customStyle="1" w:styleId="Compact">
    <w:name w:val="Compact"/>
    <w:basedOn w:val="a3"/>
    <w:qFormat/>
    <w:rsid w:val="00431118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D2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D24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uthor">
    <w:name w:val="Author"/>
    <w:next w:val="a3"/>
    <w:qFormat/>
    <w:rsid w:val="00431118"/>
    <w:pPr>
      <w:keepNext/>
      <w:keepLines/>
      <w:jc w:val="center"/>
    </w:pPr>
  </w:style>
  <w:style w:type="paragraph" w:styleId="a8">
    <w:name w:val="Date"/>
    <w:next w:val="a3"/>
    <w:rsid w:val="00431118"/>
    <w:pPr>
      <w:keepNext/>
      <w:keepLines/>
      <w:jc w:val="center"/>
    </w:pPr>
  </w:style>
  <w:style w:type="paragraph" w:customStyle="1" w:styleId="Abstract">
    <w:name w:val="Abstract"/>
    <w:basedOn w:val="a"/>
    <w:next w:val="a3"/>
    <w:rsid w:val="00431118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rsid w:val="00431118"/>
  </w:style>
  <w:style w:type="paragraph" w:customStyle="1" w:styleId="Heading1">
    <w:name w:val="Heading 1"/>
    <w:basedOn w:val="a"/>
    <w:next w:val="a3"/>
    <w:uiPriority w:val="9"/>
    <w:qFormat/>
    <w:rsid w:val="0043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4311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rsid w:val="00431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rsid w:val="004311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5">
    <w:name w:val="Heading 5"/>
    <w:basedOn w:val="a"/>
    <w:next w:val="a3"/>
    <w:uiPriority w:val="9"/>
    <w:unhideWhenUsed/>
    <w:rsid w:val="004311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customStyle="1" w:styleId="Heading6">
    <w:name w:val="Heading 6"/>
    <w:basedOn w:val="a"/>
    <w:next w:val="a3"/>
    <w:uiPriority w:val="9"/>
    <w:unhideWhenUsed/>
    <w:rsid w:val="004311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a"/>
    <w:next w:val="a3"/>
    <w:uiPriority w:val="9"/>
    <w:unhideWhenUsed/>
    <w:rsid w:val="004311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a"/>
    <w:next w:val="a3"/>
    <w:uiPriority w:val="9"/>
    <w:unhideWhenUsed/>
    <w:rsid w:val="004311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a"/>
    <w:next w:val="a3"/>
    <w:uiPriority w:val="9"/>
    <w:unhideWhenUsed/>
    <w:rsid w:val="004311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aa">
    <w:name w:val="Block Text"/>
    <w:basedOn w:val="a3"/>
    <w:next w:val="a3"/>
    <w:uiPriority w:val="9"/>
    <w:unhideWhenUsed/>
    <w:rsid w:val="0043111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rsid w:val="00431118"/>
  </w:style>
  <w:style w:type="table" w:customStyle="1" w:styleId="Table">
    <w:name w:val="Table"/>
    <w:semiHidden/>
    <w:unhideWhenUsed/>
    <w:qFormat/>
    <w:rsid w:val="004311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43111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31118"/>
  </w:style>
  <w:style w:type="paragraph" w:customStyle="1" w:styleId="Caption">
    <w:name w:val="Caption"/>
    <w:basedOn w:val="a"/>
    <w:link w:val="ab"/>
    <w:rsid w:val="00431118"/>
    <w:pPr>
      <w:spacing w:after="120"/>
    </w:pPr>
    <w:rPr>
      <w:i/>
    </w:rPr>
  </w:style>
  <w:style w:type="paragraph" w:customStyle="1" w:styleId="TableCaption">
    <w:name w:val="Table Caption"/>
    <w:basedOn w:val="Caption"/>
    <w:rsid w:val="00431118"/>
    <w:pPr>
      <w:keepNext/>
    </w:pPr>
  </w:style>
  <w:style w:type="paragraph" w:customStyle="1" w:styleId="ImageCaption">
    <w:name w:val="Image Caption"/>
    <w:basedOn w:val="Caption"/>
    <w:rsid w:val="00431118"/>
  </w:style>
  <w:style w:type="paragraph" w:customStyle="1" w:styleId="Figure">
    <w:name w:val="Figure"/>
    <w:basedOn w:val="a"/>
    <w:rsid w:val="00431118"/>
  </w:style>
  <w:style w:type="paragraph" w:customStyle="1" w:styleId="CaptionedFigure">
    <w:name w:val="Captioned Figure"/>
    <w:basedOn w:val="Figure"/>
    <w:rsid w:val="00431118"/>
    <w:pPr>
      <w:keepNext/>
    </w:pPr>
  </w:style>
  <w:style w:type="character" w:customStyle="1" w:styleId="ab">
    <w:name w:val="Основной текст Знак"/>
    <w:basedOn w:val="a0"/>
    <w:link w:val="Caption"/>
    <w:rsid w:val="00431118"/>
  </w:style>
  <w:style w:type="character" w:customStyle="1" w:styleId="VerbatimChar">
    <w:name w:val="Verbatim Char"/>
    <w:basedOn w:val="ab"/>
    <w:link w:val="SourceCode"/>
    <w:rsid w:val="00431118"/>
    <w:rPr>
      <w:rFonts w:ascii="Consolas" w:hAnsi="Consolas"/>
      <w:sz w:val="22"/>
    </w:rPr>
  </w:style>
  <w:style w:type="character" w:customStyle="1" w:styleId="FootnoteReference">
    <w:name w:val="Footnote Reference"/>
    <w:basedOn w:val="ab"/>
    <w:rsid w:val="00431118"/>
    <w:rPr>
      <w:vertAlign w:val="superscript"/>
    </w:rPr>
  </w:style>
  <w:style w:type="character" w:styleId="ac">
    <w:name w:val="Hyperlink"/>
    <w:basedOn w:val="ab"/>
    <w:rsid w:val="00431118"/>
    <w:rPr>
      <w:color w:val="4F81BD" w:themeColor="accent1"/>
    </w:rPr>
  </w:style>
  <w:style w:type="paragraph" w:styleId="ad">
    <w:name w:val="TOC Heading"/>
    <w:basedOn w:val="1"/>
    <w:next w:val="a"/>
    <w:uiPriority w:val="39"/>
    <w:unhideWhenUsed/>
    <w:qFormat/>
    <w:rsid w:val="008D2417"/>
    <w:pPr>
      <w:outlineLvl w:val="9"/>
    </w:pPr>
  </w:style>
  <w:style w:type="paragraph" w:customStyle="1" w:styleId="SourceCode">
    <w:name w:val="Source Code"/>
    <w:basedOn w:val="a"/>
    <w:link w:val="VerbatimChar"/>
    <w:rsid w:val="00431118"/>
    <w:pPr>
      <w:wordWrap w:val="0"/>
    </w:pPr>
  </w:style>
  <w:style w:type="character" w:customStyle="1" w:styleId="KeywordTok">
    <w:name w:val="KeywordTok"/>
    <w:basedOn w:val="VerbatimChar"/>
    <w:rsid w:val="00431118"/>
    <w:rPr>
      <w:b/>
      <w:color w:val="007020"/>
    </w:rPr>
  </w:style>
  <w:style w:type="character" w:customStyle="1" w:styleId="DataTypeTok">
    <w:name w:val="DataTypeTok"/>
    <w:basedOn w:val="VerbatimChar"/>
    <w:rsid w:val="00431118"/>
    <w:rPr>
      <w:color w:val="902000"/>
    </w:rPr>
  </w:style>
  <w:style w:type="character" w:customStyle="1" w:styleId="DecValTok">
    <w:name w:val="DecValTok"/>
    <w:basedOn w:val="VerbatimChar"/>
    <w:rsid w:val="00431118"/>
    <w:rPr>
      <w:color w:val="40A070"/>
    </w:rPr>
  </w:style>
  <w:style w:type="character" w:customStyle="1" w:styleId="BaseNTok">
    <w:name w:val="BaseNTok"/>
    <w:basedOn w:val="VerbatimChar"/>
    <w:rsid w:val="00431118"/>
    <w:rPr>
      <w:color w:val="40A070"/>
    </w:rPr>
  </w:style>
  <w:style w:type="character" w:customStyle="1" w:styleId="FloatTok">
    <w:name w:val="FloatTok"/>
    <w:basedOn w:val="VerbatimChar"/>
    <w:rsid w:val="00431118"/>
    <w:rPr>
      <w:color w:val="40A070"/>
    </w:rPr>
  </w:style>
  <w:style w:type="character" w:customStyle="1" w:styleId="ConstantTok">
    <w:name w:val="ConstantTok"/>
    <w:basedOn w:val="VerbatimChar"/>
    <w:rsid w:val="00431118"/>
    <w:rPr>
      <w:color w:val="880000"/>
    </w:rPr>
  </w:style>
  <w:style w:type="character" w:customStyle="1" w:styleId="CharTok">
    <w:name w:val="CharTok"/>
    <w:basedOn w:val="VerbatimChar"/>
    <w:rsid w:val="00431118"/>
    <w:rPr>
      <w:color w:val="4070A0"/>
    </w:rPr>
  </w:style>
  <w:style w:type="character" w:customStyle="1" w:styleId="SpecialCharTok">
    <w:name w:val="SpecialCharTok"/>
    <w:basedOn w:val="VerbatimChar"/>
    <w:rsid w:val="00431118"/>
    <w:rPr>
      <w:color w:val="4070A0"/>
    </w:rPr>
  </w:style>
  <w:style w:type="character" w:customStyle="1" w:styleId="StringTok">
    <w:name w:val="StringTok"/>
    <w:basedOn w:val="VerbatimChar"/>
    <w:rsid w:val="00431118"/>
    <w:rPr>
      <w:color w:val="4070A0"/>
    </w:rPr>
  </w:style>
  <w:style w:type="character" w:customStyle="1" w:styleId="VerbatimStringTok">
    <w:name w:val="VerbatimStringTok"/>
    <w:basedOn w:val="VerbatimChar"/>
    <w:rsid w:val="00431118"/>
    <w:rPr>
      <w:color w:val="4070A0"/>
    </w:rPr>
  </w:style>
  <w:style w:type="character" w:customStyle="1" w:styleId="SpecialStringTok">
    <w:name w:val="SpecialStringTok"/>
    <w:basedOn w:val="VerbatimChar"/>
    <w:rsid w:val="00431118"/>
    <w:rPr>
      <w:color w:val="BB6688"/>
    </w:rPr>
  </w:style>
  <w:style w:type="character" w:customStyle="1" w:styleId="ImportTok">
    <w:name w:val="ImportTok"/>
    <w:basedOn w:val="VerbatimChar"/>
    <w:rsid w:val="00431118"/>
  </w:style>
  <w:style w:type="character" w:customStyle="1" w:styleId="CommentTok">
    <w:name w:val="CommentTok"/>
    <w:basedOn w:val="VerbatimChar"/>
    <w:rsid w:val="00431118"/>
    <w:rPr>
      <w:i/>
      <w:color w:val="60A0B0"/>
    </w:rPr>
  </w:style>
  <w:style w:type="character" w:customStyle="1" w:styleId="DocumentationTok">
    <w:name w:val="DocumentationTok"/>
    <w:basedOn w:val="VerbatimChar"/>
    <w:rsid w:val="00431118"/>
    <w:rPr>
      <w:i/>
      <w:color w:val="BA2121"/>
    </w:rPr>
  </w:style>
  <w:style w:type="character" w:customStyle="1" w:styleId="AnnotationTok">
    <w:name w:val="AnnotationTok"/>
    <w:basedOn w:val="VerbatimChar"/>
    <w:rsid w:val="00431118"/>
    <w:rPr>
      <w:b/>
      <w:i/>
      <w:color w:val="60A0B0"/>
    </w:rPr>
  </w:style>
  <w:style w:type="character" w:customStyle="1" w:styleId="CommentVarTok">
    <w:name w:val="CommentVarTok"/>
    <w:basedOn w:val="VerbatimChar"/>
    <w:rsid w:val="00431118"/>
    <w:rPr>
      <w:b/>
      <w:i/>
      <w:color w:val="60A0B0"/>
    </w:rPr>
  </w:style>
  <w:style w:type="character" w:customStyle="1" w:styleId="OtherTok">
    <w:name w:val="OtherTok"/>
    <w:basedOn w:val="VerbatimChar"/>
    <w:rsid w:val="00431118"/>
    <w:rPr>
      <w:color w:val="007020"/>
    </w:rPr>
  </w:style>
  <w:style w:type="character" w:customStyle="1" w:styleId="FunctionTok">
    <w:name w:val="FunctionTok"/>
    <w:basedOn w:val="VerbatimChar"/>
    <w:rsid w:val="00431118"/>
    <w:rPr>
      <w:color w:val="06287E"/>
    </w:rPr>
  </w:style>
  <w:style w:type="character" w:customStyle="1" w:styleId="VariableTok">
    <w:name w:val="VariableTok"/>
    <w:basedOn w:val="VerbatimChar"/>
    <w:rsid w:val="00431118"/>
    <w:rPr>
      <w:color w:val="19177C"/>
    </w:rPr>
  </w:style>
  <w:style w:type="character" w:customStyle="1" w:styleId="ControlFlowTok">
    <w:name w:val="ControlFlowTok"/>
    <w:basedOn w:val="VerbatimChar"/>
    <w:rsid w:val="00431118"/>
    <w:rPr>
      <w:b/>
      <w:color w:val="007020"/>
    </w:rPr>
  </w:style>
  <w:style w:type="character" w:customStyle="1" w:styleId="OperatorTok">
    <w:name w:val="OperatorTok"/>
    <w:basedOn w:val="VerbatimChar"/>
    <w:rsid w:val="00431118"/>
    <w:rPr>
      <w:color w:val="666666"/>
    </w:rPr>
  </w:style>
  <w:style w:type="character" w:customStyle="1" w:styleId="BuiltInTok">
    <w:name w:val="BuiltInTok"/>
    <w:basedOn w:val="VerbatimChar"/>
    <w:rsid w:val="00431118"/>
  </w:style>
  <w:style w:type="character" w:customStyle="1" w:styleId="ExtensionTok">
    <w:name w:val="ExtensionTok"/>
    <w:basedOn w:val="VerbatimChar"/>
    <w:rsid w:val="00431118"/>
  </w:style>
  <w:style w:type="character" w:customStyle="1" w:styleId="PreprocessorTok">
    <w:name w:val="PreprocessorTok"/>
    <w:basedOn w:val="VerbatimChar"/>
    <w:rsid w:val="00431118"/>
    <w:rPr>
      <w:color w:val="BC7A00"/>
    </w:rPr>
  </w:style>
  <w:style w:type="character" w:customStyle="1" w:styleId="AttributeTok">
    <w:name w:val="AttributeTok"/>
    <w:basedOn w:val="VerbatimChar"/>
    <w:rsid w:val="00431118"/>
    <w:rPr>
      <w:color w:val="7D9029"/>
    </w:rPr>
  </w:style>
  <w:style w:type="character" w:customStyle="1" w:styleId="RegionMarkerTok">
    <w:name w:val="RegionMarkerTok"/>
    <w:basedOn w:val="VerbatimChar"/>
    <w:rsid w:val="00431118"/>
  </w:style>
  <w:style w:type="character" w:customStyle="1" w:styleId="InformationTok">
    <w:name w:val="InformationTok"/>
    <w:basedOn w:val="VerbatimChar"/>
    <w:rsid w:val="00431118"/>
    <w:rPr>
      <w:b/>
      <w:i/>
      <w:color w:val="60A0B0"/>
    </w:rPr>
  </w:style>
  <w:style w:type="character" w:customStyle="1" w:styleId="WarningTok">
    <w:name w:val="WarningTok"/>
    <w:basedOn w:val="VerbatimChar"/>
    <w:rsid w:val="00431118"/>
    <w:rPr>
      <w:b/>
      <w:i/>
      <w:color w:val="60A0B0"/>
    </w:rPr>
  </w:style>
  <w:style w:type="character" w:customStyle="1" w:styleId="AlertTok">
    <w:name w:val="AlertTok"/>
    <w:basedOn w:val="VerbatimChar"/>
    <w:rsid w:val="00431118"/>
    <w:rPr>
      <w:b/>
      <w:color w:val="FF0000"/>
    </w:rPr>
  </w:style>
  <w:style w:type="character" w:customStyle="1" w:styleId="ErrorTok">
    <w:name w:val="ErrorTok"/>
    <w:basedOn w:val="VerbatimChar"/>
    <w:rsid w:val="00431118"/>
    <w:rPr>
      <w:b/>
      <w:color w:val="FF0000"/>
    </w:rPr>
  </w:style>
  <w:style w:type="character" w:customStyle="1" w:styleId="NormalTok">
    <w:name w:val="NormalTok"/>
    <w:basedOn w:val="VerbatimChar"/>
    <w:rsid w:val="00431118"/>
  </w:style>
  <w:style w:type="character" w:customStyle="1" w:styleId="10">
    <w:name w:val="Заголовок 1 Знак"/>
    <w:basedOn w:val="a0"/>
    <w:link w:val="1"/>
    <w:uiPriority w:val="9"/>
    <w:rsid w:val="008D2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2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2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D2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2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2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2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24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2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8D241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5">
    <w:name w:val="Название Знак"/>
    <w:basedOn w:val="a0"/>
    <w:link w:val="a4"/>
    <w:uiPriority w:val="10"/>
    <w:rsid w:val="008D2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Подзаголовок Знак"/>
    <w:basedOn w:val="a0"/>
    <w:link w:val="a6"/>
    <w:uiPriority w:val="11"/>
    <w:rsid w:val="008D24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8D2417"/>
    <w:rPr>
      <w:b/>
      <w:bCs/>
    </w:rPr>
  </w:style>
  <w:style w:type="character" w:styleId="af0">
    <w:name w:val="Emphasis"/>
    <w:basedOn w:val="a0"/>
    <w:uiPriority w:val="20"/>
    <w:qFormat/>
    <w:rsid w:val="008D2417"/>
    <w:rPr>
      <w:i/>
      <w:iCs/>
    </w:rPr>
  </w:style>
  <w:style w:type="paragraph" w:styleId="af1">
    <w:name w:val="No Spacing"/>
    <w:uiPriority w:val="1"/>
    <w:qFormat/>
    <w:rsid w:val="008D2417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8D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241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D2417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8D24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8D2417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8D2417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8D2417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8D2417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8D2417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8D241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Гражданское право как отрасль права</dc:title>
  <dc:creator>&lt;ФИО&gt;; &lt;группа&gt;</dc:creator>
  <cp:keywords/>
  <cp:lastModifiedBy>Pavel Stepanov</cp:lastModifiedBy>
  <cp:revision>5</cp:revision>
  <dcterms:created xsi:type="dcterms:W3CDTF">2020-09-08T17:57:00Z</dcterms:created>
  <dcterms:modified xsi:type="dcterms:W3CDTF">2020-09-08T18:04:00Z</dcterms:modified>
</cp:coreProperties>
</file>