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A054" w14:textId="77777777" w:rsidR="004E5E02" w:rsidRDefault="004E5E02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3D8CB346" w14:textId="77777777" w:rsidR="004E5E02" w:rsidRDefault="004E5E02">
      <w:pPr>
        <w:pStyle w:val="ConsPlusNormal"/>
        <w:ind w:firstLine="540"/>
        <w:jc w:val="both"/>
        <w:outlineLvl w:val="0"/>
      </w:pPr>
    </w:p>
    <w:p w14:paraId="59C6488A" w14:textId="77777777" w:rsidR="004E5E02" w:rsidRDefault="004E5E02">
      <w:pPr>
        <w:pStyle w:val="ConsPlusTitle"/>
        <w:jc w:val="center"/>
      </w:pPr>
      <w:r>
        <w:t>ВЕРХОВНЫЙ СУД РОССИЙСКОЙ ФЕДЕРАЦИИ</w:t>
      </w:r>
    </w:p>
    <w:p w14:paraId="26D9B43F" w14:textId="77777777" w:rsidR="004E5E02" w:rsidRDefault="004E5E02">
      <w:pPr>
        <w:pStyle w:val="ConsPlusTitle"/>
        <w:jc w:val="center"/>
      </w:pPr>
    </w:p>
    <w:p w14:paraId="08E48DC3" w14:textId="77777777" w:rsidR="004E5E02" w:rsidRDefault="004E5E02">
      <w:pPr>
        <w:pStyle w:val="ConsPlusTitle"/>
        <w:jc w:val="center"/>
      </w:pPr>
      <w:r>
        <w:t>ОПРЕДЕЛЕНИЕ</w:t>
      </w:r>
    </w:p>
    <w:p w14:paraId="431F2025" w14:textId="77777777" w:rsidR="004E5E02" w:rsidRDefault="004E5E02">
      <w:pPr>
        <w:pStyle w:val="ConsPlusTitle"/>
        <w:jc w:val="center"/>
      </w:pPr>
      <w:r>
        <w:t>от 28 декабря 2020 г. N 305-ЭС20-17471</w:t>
      </w:r>
    </w:p>
    <w:p w14:paraId="1C210F06" w14:textId="77777777" w:rsidR="004E5E02" w:rsidRDefault="004E5E02">
      <w:pPr>
        <w:pStyle w:val="ConsPlusNormal"/>
        <w:ind w:firstLine="540"/>
        <w:jc w:val="both"/>
      </w:pPr>
    </w:p>
    <w:p w14:paraId="3B4A1C04" w14:textId="77777777" w:rsidR="004E5E02" w:rsidRDefault="004E5E02">
      <w:pPr>
        <w:pStyle w:val="ConsPlusNormal"/>
        <w:ind w:firstLine="540"/>
        <w:jc w:val="both"/>
      </w:pPr>
      <w:r>
        <w:t>Резолютивная часть определения объявлена 22.12.2020.</w:t>
      </w:r>
    </w:p>
    <w:p w14:paraId="2521A031" w14:textId="77777777" w:rsidR="004E5E02" w:rsidRDefault="004E5E02">
      <w:pPr>
        <w:pStyle w:val="ConsPlusNormal"/>
        <w:spacing w:before="220"/>
        <w:ind w:firstLine="540"/>
        <w:jc w:val="both"/>
      </w:pPr>
      <w:r>
        <w:t>Полный текст определения изготовлен 28.12.2020.</w:t>
      </w:r>
    </w:p>
    <w:p w14:paraId="160B505E" w14:textId="77777777" w:rsidR="004E5E02" w:rsidRDefault="004E5E02">
      <w:pPr>
        <w:pStyle w:val="ConsPlusNormal"/>
        <w:spacing w:before="220"/>
        <w:ind w:firstLine="540"/>
        <w:jc w:val="both"/>
      </w:pPr>
      <w:r>
        <w:t>Судебная коллегия по экономическим спорам Верховного Суда Российской Федерации в составе:</w:t>
      </w:r>
    </w:p>
    <w:p w14:paraId="4B16F473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председательствующего судьи Борисовой </w:t>
      </w:r>
      <w:proofErr w:type="gramStart"/>
      <w:r>
        <w:t>Е.Е.</w:t>
      </w:r>
      <w:proofErr w:type="gramEnd"/>
      <w:r>
        <w:t>,</w:t>
      </w:r>
    </w:p>
    <w:p w14:paraId="4AACB27F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судей </w:t>
      </w:r>
      <w:proofErr w:type="spellStart"/>
      <w:r>
        <w:t>Хатыповой</w:t>
      </w:r>
      <w:proofErr w:type="spellEnd"/>
      <w:r>
        <w:t xml:space="preserve"> Р.А., </w:t>
      </w:r>
      <w:proofErr w:type="spellStart"/>
      <w:r>
        <w:t>Чучуновой</w:t>
      </w:r>
      <w:proofErr w:type="spellEnd"/>
      <w:r>
        <w:t xml:space="preserve"> Н.С.,</w:t>
      </w:r>
    </w:p>
    <w:p w14:paraId="5E48A05B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рассмотрела в открытом судебном заседании кассационные жалобы Цибульской Елены Борисовны и </w:t>
      </w:r>
      <w:proofErr w:type="spellStart"/>
      <w:r>
        <w:t>Мчедлишвили</w:t>
      </w:r>
      <w:proofErr w:type="spellEnd"/>
      <w:r>
        <w:t xml:space="preserve"> Ирины Михайловны на </w:t>
      </w:r>
      <w:hyperlink r:id="rId5" w:history="1">
        <w:r>
          <w:rPr>
            <w:color w:val="0000FF"/>
          </w:rPr>
          <w:t>решение</w:t>
        </w:r>
      </w:hyperlink>
      <w:r>
        <w:t xml:space="preserve"> Арбитражного суда города Москвы от 30.10.2019 по делу N А40-219601/2018 и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Арбитражного суда Московского округа от 28.07.2020 по тому же делу</w:t>
      </w:r>
    </w:p>
    <w:p w14:paraId="233CA451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по иску Цибульской Елены Борисовны в порядке </w:t>
      </w:r>
      <w:hyperlink r:id="rId7" w:history="1">
        <w:r>
          <w:rPr>
            <w:color w:val="0000FF"/>
          </w:rPr>
          <w:t>части 1 статьи 225.10</w:t>
        </w:r>
      </w:hyperlink>
      <w:r>
        <w:t xml:space="preserve"> Арбитражного процессуального кодекса Российской Федерации, и присоединившихся к иску лиц, в порядке </w:t>
      </w:r>
      <w:hyperlink r:id="rId8" w:history="1">
        <w:r>
          <w:rPr>
            <w:color w:val="0000FF"/>
          </w:rPr>
          <w:t>части 2 статьи 225.10</w:t>
        </w:r>
      </w:hyperlink>
      <w:r>
        <w:t xml:space="preserve"> Арбитражного процессуального кодекса Российской Федерации: </w:t>
      </w:r>
      <w:proofErr w:type="spellStart"/>
      <w:r>
        <w:t>Мчедлишвили</w:t>
      </w:r>
      <w:proofErr w:type="spellEnd"/>
      <w:r>
        <w:t xml:space="preserve"> Ирины Михайловны, </w:t>
      </w:r>
      <w:proofErr w:type="spellStart"/>
      <w:r>
        <w:t>Светлосановой</w:t>
      </w:r>
      <w:proofErr w:type="spellEnd"/>
      <w:r>
        <w:t xml:space="preserve"> Марианны Владимировны, </w:t>
      </w:r>
      <w:proofErr w:type="spellStart"/>
      <w:r>
        <w:t>Тарновской</w:t>
      </w:r>
      <w:proofErr w:type="spellEnd"/>
      <w:r>
        <w:t xml:space="preserve"> Ольги Михайловны, Матвеевой Нины Евгеньевны, Гусевой Натальи Игоревны, Шувалова Алексея Геннадьевича, Степановой Марины Евгеньевны, </w:t>
      </w:r>
      <w:proofErr w:type="spellStart"/>
      <w:r>
        <w:t>Жомовой</w:t>
      </w:r>
      <w:proofErr w:type="spellEnd"/>
      <w:r>
        <w:t xml:space="preserve"> Нины Константиновны, </w:t>
      </w:r>
      <w:proofErr w:type="spellStart"/>
      <w:r>
        <w:t>Бордуновой</w:t>
      </w:r>
      <w:proofErr w:type="spellEnd"/>
      <w:r>
        <w:t xml:space="preserve"> Елены Владимировны к обществу с ограниченной ответственностью "Виртуоз-Стиль" об </w:t>
      </w:r>
      <w:proofErr w:type="spellStart"/>
      <w:r>
        <w:t>обязании</w:t>
      </w:r>
      <w:proofErr w:type="spellEnd"/>
      <w:r>
        <w:t xml:space="preserve"> демонтировать приточно-вытяжную вентиляционную систему, а именно вентиляционный канал (вытяжка), проходящий вертикально по стене дома со стороны двора на крышу вдоль окон квартир, а также вентиляционное и кондиционерное оборудование, установленное на капитальной стене жилого дома по адресу: г. Москва, Смоленская-Сенная площадь, дом 23/25; и освободить нежилое помещение XV комната 1 общей площадью 11 кв. м, по адресу: г. Москва, Смоленская-Сенная площадь, дом 23/25</w:t>
      </w:r>
    </w:p>
    <w:p w14:paraId="6878886C" w14:textId="77777777" w:rsidR="004E5E02" w:rsidRDefault="004E5E02">
      <w:pPr>
        <w:pStyle w:val="ConsPlusNormal"/>
        <w:spacing w:before="220"/>
        <w:ind w:firstLine="540"/>
        <w:jc w:val="both"/>
      </w:pPr>
      <w:r>
        <w:t>при участии в деле третьих лиц, не заявляющих самостоятельных требований относительно предмета спора: Мосжилинспекции, государственного бюджетного учреждения "Жилищник района Хамовники", общества с ограниченной ответственностью "</w:t>
      </w:r>
      <w:proofErr w:type="spellStart"/>
      <w:r>
        <w:t>ТоргСервис</w:t>
      </w:r>
      <w:proofErr w:type="spellEnd"/>
      <w:r>
        <w:t>-XXI в",</w:t>
      </w:r>
    </w:p>
    <w:p w14:paraId="73167EA2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при участии в судебном заседании </w:t>
      </w:r>
      <w:proofErr w:type="spellStart"/>
      <w:r>
        <w:t>Мчедлишвили</w:t>
      </w:r>
      <w:proofErr w:type="spellEnd"/>
      <w:r>
        <w:t xml:space="preserve"> И.М., а также представителей:</w:t>
      </w:r>
    </w:p>
    <w:p w14:paraId="4105002B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от общества с ограниченной ответственностью "Виртуоз-Стиль": Клочкова М.Л., Кузнецова </w:t>
      </w:r>
      <w:proofErr w:type="gramStart"/>
      <w:r>
        <w:t>В.В.</w:t>
      </w:r>
      <w:proofErr w:type="gramEnd"/>
      <w:r>
        <w:t xml:space="preserve">, </w:t>
      </w:r>
      <w:proofErr w:type="spellStart"/>
      <w:r>
        <w:t>Патрашко</w:t>
      </w:r>
      <w:proofErr w:type="spellEnd"/>
      <w:r>
        <w:t xml:space="preserve"> Е.Л.;</w:t>
      </w:r>
    </w:p>
    <w:p w14:paraId="77E43A13" w14:textId="77777777" w:rsidR="004E5E02" w:rsidRDefault="004E5E02">
      <w:pPr>
        <w:pStyle w:val="ConsPlusNormal"/>
        <w:spacing w:before="220"/>
        <w:ind w:firstLine="540"/>
        <w:jc w:val="both"/>
      </w:pPr>
      <w:r>
        <w:t>общества с ограниченной ответственностью "</w:t>
      </w:r>
      <w:proofErr w:type="spellStart"/>
      <w:r>
        <w:t>ТоргСервис</w:t>
      </w:r>
      <w:proofErr w:type="spellEnd"/>
      <w:r>
        <w:t xml:space="preserve">-XXI в": </w:t>
      </w:r>
      <w:proofErr w:type="spellStart"/>
      <w:r>
        <w:t>Чурмантева</w:t>
      </w:r>
      <w:proofErr w:type="spellEnd"/>
      <w:r>
        <w:t xml:space="preserve"> М.Ю.</w:t>
      </w:r>
    </w:p>
    <w:p w14:paraId="0994DD8C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Цибульская Е.Б., </w:t>
      </w:r>
      <w:proofErr w:type="spellStart"/>
      <w:r>
        <w:t>Светлосанова</w:t>
      </w:r>
      <w:proofErr w:type="spellEnd"/>
      <w:r>
        <w:t xml:space="preserve"> М.В., </w:t>
      </w:r>
      <w:proofErr w:type="spellStart"/>
      <w:r>
        <w:t>Тарновская</w:t>
      </w:r>
      <w:proofErr w:type="spellEnd"/>
      <w:r>
        <w:t xml:space="preserve"> О.М., Матвеева Н.Е., Гусева Н.И., Шувалов А.Г., Степанова М.Е., </w:t>
      </w:r>
      <w:proofErr w:type="spellStart"/>
      <w:r>
        <w:t>Жомова</w:t>
      </w:r>
      <w:proofErr w:type="spellEnd"/>
      <w:r>
        <w:t xml:space="preserve"> Н.К., </w:t>
      </w:r>
      <w:proofErr w:type="spellStart"/>
      <w:r>
        <w:t>Бордунова</w:t>
      </w:r>
      <w:proofErr w:type="spellEnd"/>
      <w:r>
        <w:t xml:space="preserve"> Е.В., Мосжилинспекция, государственное бюджетное учреждение "Жилищник района Хамовники", извещенные надлежащим образом о времени и месте судебного разбирательства, представителей для участия в судебном заседании не направили, в связи с чем дело рассмотрено в порядке </w:t>
      </w:r>
      <w:hyperlink r:id="rId9" w:history="1">
        <w:r>
          <w:rPr>
            <w:color w:val="0000FF"/>
          </w:rPr>
          <w:t>статьи 291.10</w:t>
        </w:r>
      </w:hyperlink>
      <w:r>
        <w:t xml:space="preserve"> Арбитражного процессуального кодекса Российской Федерации в их отсутствие.</w:t>
      </w:r>
    </w:p>
    <w:p w14:paraId="2F03F40A" w14:textId="77777777" w:rsidR="004E5E02" w:rsidRDefault="004E5E02">
      <w:pPr>
        <w:pStyle w:val="ConsPlusNormal"/>
        <w:spacing w:before="220"/>
        <w:ind w:firstLine="540"/>
        <w:jc w:val="both"/>
      </w:pPr>
      <w:r>
        <w:lastRenderedPageBreak/>
        <w:t xml:space="preserve">Заслушав и обсудив доклад судьи Верховного Суда Российской Федерации Борисовой </w:t>
      </w:r>
      <w:proofErr w:type="gramStart"/>
      <w:r>
        <w:t>Е.Е.</w:t>
      </w:r>
      <w:proofErr w:type="gramEnd"/>
      <w:r>
        <w:t>, а также объяснения явившихся в судебное заседание представителей сторон, Судебная коллегия по экономическим спорам Верховного Суда Российской Федерации</w:t>
      </w:r>
    </w:p>
    <w:p w14:paraId="45B5F59B" w14:textId="77777777" w:rsidR="004E5E02" w:rsidRDefault="004E5E02">
      <w:pPr>
        <w:pStyle w:val="ConsPlusNormal"/>
        <w:jc w:val="center"/>
      </w:pPr>
    </w:p>
    <w:p w14:paraId="709C0A35" w14:textId="77777777" w:rsidR="004E5E02" w:rsidRDefault="004E5E02">
      <w:pPr>
        <w:pStyle w:val="ConsPlusNormal"/>
        <w:jc w:val="center"/>
      </w:pPr>
      <w:r>
        <w:t>установила:</w:t>
      </w:r>
    </w:p>
    <w:p w14:paraId="2D40775C" w14:textId="77777777" w:rsidR="004E5E02" w:rsidRDefault="004E5E02">
      <w:pPr>
        <w:pStyle w:val="ConsPlusNormal"/>
        <w:jc w:val="center"/>
      </w:pPr>
    </w:p>
    <w:p w14:paraId="1D2FD1AD" w14:textId="77777777" w:rsidR="004E5E02" w:rsidRDefault="004E5E02">
      <w:pPr>
        <w:pStyle w:val="ConsPlusNormal"/>
        <w:ind w:firstLine="540"/>
        <w:jc w:val="both"/>
      </w:pPr>
      <w:hyperlink r:id="rId10" w:history="1">
        <w:r>
          <w:rPr>
            <w:color w:val="0000FF"/>
          </w:rPr>
          <w:t>решением</w:t>
        </w:r>
      </w:hyperlink>
      <w:r>
        <w:t xml:space="preserve"> Арбитражного суда города Москвы от 30.10.2019 в удовлетворении заявленных требований отказано.</w:t>
      </w:r>
    </w:p>
    <w:p w14:paraId="4E8B97BD" w14:textId="77777777" w:rsidR="004E5E02" w:rsidRDefault="004E5E02">
      <w:pPr>
        <w:pStyle w:val="ConsPlusNormal"/>
        <w:spacing w:before="220"/>
        <w:ind w:firstLine="540"/>
        <w:jc w:val="both"/>
      </w:pPr>
      <w:hyperlink r:id="rId11" w:history="1">
        <w:r>
          <w:rPr>
            <w:color w:val="0000FF"/>
          </w:rPr>
          <w:t>Постановлением</w:t>
        </w:r>
      </w:hyperlink>
      <w:r>
        <w:t xml:space="preserve"> Девятого арбитражного апелляционного суда от 25.02.2020 </w:t>
      </w:r>
      <w:hyperlink r:id="rId12" w:history="1">
        <w:r>
          <w:rPr>
            <w:color w:val="0000FF"/>
          </w:rPr>
          <w:t>решение</w:t>
        </w:r>
      </w:hyperlink>
      <w:r>
        <w:t xml:space="preserve"> суда первой инстанции отменено, судом принят отказ Цибульской Е.Б. от исковых требований в части освобождения нежилого помещения XV комнаты 1 общей площадью 11,0 кв. м, по адресу: город Москва, Смоленская-Сенная площадь, дом 23/25, производство по делу в указанной части прекращено; в остальной части исковые требования удовлетворены, на общество с ограниченной ответственностью "Виртуоз-Стиль" (далее - общество "Виртуоз-Стиль") возложена обязанность демонтировать приточно-вытяжную вентиляционную систему, а именно вентиляционный канал (вытяжку), проходящий вертикально по стене дома со стороны двора на крышу вдоль окон квартир, а также вентиляционное и кондиционерное оборудование, установленное на капитальной стене жилого дома по адресу: город Москва, Смоленская-Сенная площадь, дом 23/25.</w:t>
      </w:r>
    </w:p>
    <w:p w14:paraId="5C4908D9" w14:textId="77777777" w:rsidR="004E5E02" w:rsidRDefault="004E5E02">
      <w:pPr>
        <w:pStyle w:val="ConsPlusNormal"/>
        <w:spacing w:before="220"/>
        <w:ind w:firstLine="540"/>
        <w:jc w:val="both"/>
      </w:pPr>
      <w:hyperlink r:id="rId13" w:history="1">
        <w:r>
          <w:rPr>
            <w:color w:val="0000FF"/>
          </w:rPr>
          <w:t>Постановлением</w:t>
        </w:r>
      </w:hyperlink>
      <w:r>
        <w:t xml:space="preserve"> Арбитражного суда Московского округа от 28.07.2020 </w:t>
      </w:r>
      <w:hyperlink r:id="rId14" w:history="1">
        <w:r>
          <w:rPr>
            <w:color w:val="0000FF"/>
          </w:rPr>
          <w:t>постановление</w:t>
        </w:r>
      </w:hyperlink>
      <w:r>
        <w:t xml:space="preserve"> суда апелляционной инстанции отменено, </w:t>
      </w:r>
      <w:hyperlink r:id="rId15" w:history="1">
        <w:r>
          <w:rPr>
            <w:color w:val="0000FF"/>
          </w:rPr>
          <w:t>решение</w:t>
        </w:r>
      </w:hyperlink>
      <w:r>
        <w:t xml:space="preserve"> суда первой инстанции оставлено в силе.</w:t>
      </w:r>
    </w:p>
    <w:p w14:paraId="78E548D7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В кассационных жалобах, поданных в Верховный Суд Российской Федерации, Цибульская Е.Б. и </w:t>
      </w:r>
      <w:proofErr w:type="spellStart"/>
      <w:r>
        <w:t>Мчедлишвили</w:t>
      </w:r>
      <w:proofErr w:type="spellEnd"/>
      <w:r>
        <w:t xml:space="preserve"> И.М. просят отменить судебные акты судов первой и кассационной инстанций, ссылаясь на нарушение норм материального права.</w:t>
      </w:r>
    </w:p>
    <w:p w14:paraId="0F286269" w14:textId="77777777" w:rsidR="004E5E02" w:rsidRDefault="004E5E02">
      <w:pPr>
        <w:pStyle w:val="ConsPlusNormal"/>
        <w:spacing w:before="220"/>
        <w:ind w:firstLine="540"/>
        <w:jc w:val="both"/>
      </w:pPr>
      <w:hyperlink r:id="rId16" w:history="1">
        <w:r>
          <w:rPr>
            <w:color w:val="0000FF"/>
          </w:rPr>
          <w:t>Определением</w:t>
        </w:r>
      </w:hyperlink>
      <w:r>
        <w:t xml:space="preserve"> судьи Верховного Суда Российской Федерации Борисовой </w:t>
      </w:r>
      <w:proofErr w:type="gramStart"/>
      <w:r>
        <w:t>Е.Е.</w:t>
      </w:r>
      <w:proofErr w:type="gramEnd"/>
      <w:r>
        <w:t xml:space="preserve"> от 03.12.2020 кассационные жалобы вместе с делом переданы для рассмотрения в судебном заседании Судебной коллегии по экономическим спорам Верховного Суда Российской Федерации.</w:t>
      </w:r>
    </w:p>
    <w:p w14:paraId="1B5404D4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От общества "Виртуоз-Стиль" поступил отзыв </w:t>
      </w:r>
      <w:proofErr w:type="gramStart"/>
      <w:r>
        <w:t>на кассационную жалобу</w:t>
      </w:r>
      <w:proofErr w:type="gramEnd"/>
      <w:r>
        <w:t>, в котором приведены доводы об обоснованности и правомерности обжалуемых судебных актов.</w:t>
      </w:r>
    </w:p>
    <w:p w14:paraId="0149F2B7" w14:textId="77777777" w:rsidR="004E5E02" w:rsidRDefault="004E5E02">
      <w:pPr>
        <w:pStyle w:val="ConsPlusNormal"/>
        <w:spacing w:before="220"/>
        <w:ind w:firstLine="540"/>
        <w:jc w:val="both"/>
      </w:pPr>
      <w:r>
        <w:t>Основаниями для отмены или изменения судебных актов в порядке кассационного производства в Судебной коллегии по экономическим спорам Верховного Суда Российской Федерации являются существенные нарушения норм материального и (или) норм процессуального права, которые повлияли на исход дела и без устранения которых невозможны восстановление и защита нарушенных прав, свобод, законных интересов в сфере предпринимательской и иной экономической деятельности, а также защита охраняемых законом публичных интересов (</w:t>
      </w:r>
      <w:hyperlink r:id="rId17" w:history="1">
        <w:r>
          <w:rPr>
            <w:color w:val="0000FF"/>
          </w:rPr>
          <w:t>часть 1 статьи 291.11</w:t>
        </w:r>
      </w:hyperlink>
      <w:r>
        <w:t xml:space="preserve"> Арбитражного процессуального кодекса Российской Федерации).</w:t>
      </w:r>
    </w:p>
    <w:p w14:paraId="0CF104B7" w14:textId="77777777" w:rsidR="004E5E02" w:rsidRDefault="004E5E02">
      <w:pPr>
        <w:pStyle w:val="ConsPlusNormal"/>
        <w:spacing w:before="220"/>
        <w:ind w:firstLine="540"/>
        <w:jc w:val="both"/>
      </w:pPr>
      <w:r>
        <w:t>Проверив обоснованность доводов, изложенных в кассационных жалобах, Судебная коллегия по экономическим спорам Верховного Суда Российской Федерации пришла к выводу о том, что они подлежат удовлетворению в силу следующего.</w:t>
      </w:r>
    </w:p>
    <w:p w14:paraId="154E96BC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Как установлено судами и следует из материалов дела, Цибульская Е.Б., </w:t>
      </w:r>
      <w:proofErr w:type="spellStart"/>
      <w:r>
        <w:t>Мчедлишвили</w:t>
      </w:r>
      <w:proofErr w:type="spellEnd"/>
      <w:r>
        <w:t xml:space="preserve"> И.М., </w:t>
      </w:r>
      <w:proofErr w:type="spellStart"/>
      <w:r>
        <w:t>Светлосанова</w:t>
      </w:r>
      <w:proofErr w:type="spellEnd"/>
      <w:r>
        <w:t xml:space="preserve"> М.В., </w:t>
      </w:r>
      <w:proofErr w:type="spellStart"/>
      <w:r>
        <w:t>Тарновская</w:t>
      </w:r>
      <w:proofErr w:type="spellEnd"/>
      <w:r>
        <w:t xml:space="preserve"> О.М., Матвеева </w:t>
      </w:r>
      <w:proofErr w:type="gramStart"/>
      <w:r>
        <w:t>Н.Е.</w:t>
      </w:r>
      <w:proofErr w:type="gramEnd"/>
      <w:r>
        <w:t xml:space="preserve">, Гусева Н.И., Шувалов А.Г., Степанова М.Е., </w:t>
      </w:r>
      <w:proofErr w:type="spellStart"/>
      <w:r>
        <w:t>Жомова</w:t>
      </w:r>
      <w:proofErr w:type="spellEnd"/>
      <w:r>
        <w:t xml:space="preserve"> Н.К., </w:t>
      </w:r>
      <w:proofErr w:type="spellStart"/>
      <w:r>
        <w:t>Бордунова</w:t>
      </w:r>
      <w:proofErr w:type="spellEnd"/>
      <w:r>
        <w:t xml:space="preserve"> Е.В. являются собственниками квартир в многоквартирном доме по адресу: город Москва, Смоленская-Сенная площадь, дом 23/25.</w:t>
      </w:r>
    </w:p>
    <w:p w14:paraId="02F95665" w14:textId="77777777" w:rsidR="004E5E02" w:rsidRDefault="004E5E02">
      <w:pPr>
        <w:pStyle w:val="ConsPlusNormal"/>
        <w:spacing w:before="220"/>
        <w:ind w:firstLine="540"/>
        <w:jc w:val="both"/>
      </w:pPr>
      <w:r>
        <w:t>Право общей долевой собственности на общее имущество многоквартирного жилого дома возникло в 1992 году с момента осуществления приватизации первой квартиры.</w:t>
      </w:r>
    </w:p>
    <w:p w14:paraId="32742357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Ответчик, являясь собственником нежилого помещения, площадью 253,8 кв. м, расположенного в спорном многоквартирном доме, для цели размещения кафе произвел работы </w:t>
      </w:r>
      <w:r>
        <w:lastRenderedPageBreak/>
        <w:t>по переустройству и перепланировке помещения, в том числе, смонтировав приточно-вытяжную вентиляционную систему и вентиляционный канал, проходящий вертикально вдоль окон квартир от 2-го этажа до 8-го этажа здания по капитальной стене дома с размещением блоков кондиционирования.</w:t>
      </w:r>
    </w:p>
    <w:p w14:paraId="2C7C9D1C" w14:textId="77777777" w:rsidR="004E5E02" w:rsidRDefault="004E5E02">
      <w:pPr>
        <w:pStyle w:val="ConsPlusNormal"/>
        <w:spacing w:before="220"/>
        <w:ind w:firstLine="540"/>
        <w:jc w:val="both"/>
      </w:pPr>
      <w:r>
        <w:t>Выполнение работ по переустройству и перепланировке нежилого помещения было согласовано распоряжением Государственной жилищной инспекции города Москвы от 14.07.2010 N Ц-1244-10/А101359. Согласно актам о произведенном переустройстве и (или) перепланировке помещений в жилом доме от 19.08.2010 и от 16.12.2014 выполненные ответчиком работы соответствуют проекту.</w:t>
      </w:r>
    </w:p>
    <w:p w14:paraId="43A3FB7F" w14:textId="77777777" w:rsidR="004E5E02" w:rsidRDefault="004E5E02">
      <w:pPr>
        <w:pStyle w:val="ConsPlusNormal"/>
        <w:spacing w:before="220"/>
        <w:ind w:firstLine="540"/>
        <w:jc w:val="both"/>
      </w:pPr>
      <w:r>
        <w:t>Полагая, что размещение ответчиком спорного оборудования с использованием общего имущества собственников помещений в многоквартирном жилом доме повлекло за собой нарушение прав истцов, последние обратились в суд с иском по настоящему делу.</w:t>
      </w:r>
    </w:p>
    <w:p w14:paraId="04F421CD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Разрешая спор, суд первой инстанции, руководствуясь </w:t>
      </w:r>
      <w:hyperlink r:id="rId18" w:history="1">
        <w:r>
          <w:rPr>
            <w:color w:val="0000FF"/>
          </w:rPr>
          <w:t>статьями 289</w:t>
        </w:r>
      </w:hyperlink>
      <w:r>
        <w:t xml:space="preserve">, </w:t>
      </w:r>
      <w:hyperlink r:id="rId19" w:history="1">
        <w:r>
          <w:rPr>
            <w:color w:val="0000FF"/>
          </w:rPr>
          <w:t>290</w:t>
        </w:r>
      </w:hyperlink>
      <w:r>
        <w:t xml:space="preserve">, </w:t>
      </w:r>
      <w:hyperlink r:id="rId20" w:history="1">
        <w:r>
          <w:rPr>
            <w:color w:val="0000FF"/>
          </w:rPr>
          <w:t>304</w:t>
        </w:r>
      </w:hyperlink>
      <w:r>
        <w:t xml:space="preserve"> Гражданского кодекса Российской Федерации (далее - Гражданский кодекс), </w:t>
      </w:r>
      <w:hyperlink r:id="rId21" w:history="1">
        <w:r>
          <w:rPr>
            <w:color w:val="0000FF"/>
          </w:rPr>
          <w:t>статьями 36</w:t>
        </w:r>
      </w:hyperlink>
      <w:r>
        <w:t xml:space="preserve">, </w:t>
      </w:r>
      <w:hyperlink r:id="rId22" w:history="1">
        <w:r>
          <w:rPr>
            <w:color w:val="0000FF"/>
          </w:rPr>
          <w:t>44</w:t>
        </w:r>
      </w:hyperlink>
      <w:r>
        <w:t xml:space="preserve"> Жилищного кодекса Российской Федерации (далее - Жилищный кодекс), установив, что обществом осуществлена перепланировка и переустройство принадлежащего ему нежилого помещения в соответствии с распоряжением Мосжилинспекции от 14.07.2010 N Ц-1244-10/А101359, согласованные работы выполнены в полном объеме и без отступлений, в соответствии с требованиями закона, при этом основания для решения вопроса о возможности размещения спорного оборудования общим собранием собственников отсутствовали, в связи с чем пришел к выводу о недоказанности нарушения прав истцов и отказал в иске.</w:t>
      </w:r>
    </w:p>
    <w:p w14:paraId="24C16B6C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Отменяя </w:t>
      </w:r>
      <w:hyperlink r:id="rId23" w:history="1">
        <w:r>
          <w:rPr>
            <w:color w:val="0000FF"/>
          </w:rPr>
          <w:t>решение</w:t>
        </w:r>
      </w:hyperlink>
      <w:r>
        <w:t xml:space="preserve"> суда первой инстанции, суд апелляционной инстанции, руководствуясь теми же нормами материального права, </w:t>
      </w:r>
      <w:hyperlink r:id="rId24" w:history="1">
        <w:r>
          <w:rPr>
            <w:color w:val="0000FF"/>
          </w:rPr>
          <w:t>подпунктами "в"</w:t>
        </w:r>
      </w:hyperlink>
      <w:r>
        <w:t xml:space="preserve"> и </w:t>
      </w:r>
      <w:hyperlink r:id="rId25" w:history="1">
        <w:r>
          <w:rPr>
            <w:color w:val="0000FF"/>
          </w:rPr>
          <w:t>"г" пункта 2</w:t>
        </w:r>
      </w:hyperlink>
      <w:r>
        <w:t xml:space="preserve"> Правил содержания общего имущества в многоквартирном доме, утвержденных Постановлением Правительства Российской Федерации от 13.08.2006 N 491 (далее - Правила содержания общего имущества), разъяснениями, содержащимися в </w:t>
      </w:r>
      <w:hyperlink r:id="rId26" w:history="1">
        <w:r>
          <w:rPr>
            <w:color w:val="0000FF"/>
          </w:rPr>
          <w:t>пунктах 45</w:t>
        </w:r>
      </w:hyperlink>
      <w:r>
        <w:t xml:space="preserve">, </w:t>
      </w:r>
      <w:hyperlink r:id="rId27" w:history="1">
        <w:r>
          <w:rPr>
            <w:color w:val="0000FF"/>
          </w:rPr>
          <w:t>47</w:t>
        </w:r>
      </w:hyperlink>
      <w:r>
        <w:t xml:space="preserve"> Постановления Пленума Верховного Суда Российской Федерации и Пленума Высшего Арбитражного Суда Российской Федерации от 29.04.2010 N 10/22 "О некоторых вопросах, возникающих в судебной практике при разрешении споров, связанных с защитой права собственности и других вещных прав", установив факт использования обществом "Виртуоз-Стиль" общего имущества без получения на то решения сособственников, пришел к выводу о нарушении прав собственников помещений в многоквартирном жилом доме и удовлетворил иск в этой части.</w:t>
      </w:r>
    </w:p>
    <w:p w14:paraId="2B42DFAF" w14:textId="77777777" w:rsidR="004E5E02" w:rsidRDefault="004E5E02">
      <w:pPr>
        <w:pStyle w:val="ConsPlusNormal"/>
        <w:spacing w:before="220"/>
        <w:ind w:firstLine="540"/>
        <w:jc w:val="both"/>
      </w:pPr>
      <w:r>
        <w:t>При этом суд апелляционной инстанции указал, что правовой режим общего имущества устанавливает запрет для лиц, в том числе собственников помещений в многоквартирном доме, единолично в отсутствие решения общего собрания пользоваться общим имуществом многоквартирного дома.</w:t>
      </w:r>
    </w:p>
    <w:p w14:paraId="3F8C010F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Ссылаясь на разъяснения Высшего Арбитражного Суда Российской Федерации, содержащиеся в </w:t>
      </w:r>
      <w:hyperlink r:id="rId28" w:history="1">
        <w:r>
          <w:rPr>
            <w:color w:val="0000FF"/>
          </w:rPr>
          <w:t>пункте 7</w:t>
        </w:r>
      </w:hyperlink>
      <w:r>
        <w:t xml:space="preserve"> Постановления Пленума от 23.07.2009 N 64 "О некоторых вопросах практики рассмотрения споров о правах собственников помещений на общее имущество здания" (далее - Постановление Пленума N 64), согласно которым по соглашению сособственников общего имущества (собственников помещений в здании) допускается передача отдельных частей здания в пользование, суд апелляционной инстанции обратил внимание на отсутствие такого соглашения между обществом и другими собственниками помещений в доме.</w:t>
      </w:r>
    </w:p>
    <w:p w14:paraId="79117709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Отменяя </w:t>
      </w:r>
      <w:hyperlink r:id="rId29" w:history="1">
        <w:r>
          <w:rPr>
            <w:color w:val="0000FF"/>
          </w:rPr>
          <w:t>постановление</w:t>
        </w:r>
      </w:hyperlink>
      <w:r>
        <w:t xml:space="preserve"> суда апелляционной инстанции и оставляя в силе </w:t>
      </w:r>
      <w:hyperlink r:id="rId30" w:history="1">
        <w:r>
          <w:rPr>
            <w:color w:val="0000FF"/>
          </w:rPr>
          <w:t>решение</w:t>
        </w:r>
      </w:hyperlink>
      <w:r>
        <w:t xml:space="preserve"> суда первой инстанции, суд округа согласился с его выводами, отметив также, что действующий в спорный период </w:t>
      </w:r>
      <w:hyperlink r:id="rId31" w:history="1">
        <w:r>
          <w:rPr>
            <w:color w:val="0000FF"/>
          </w:rPr>
          <w:t>норматив</w:t>
        </w:r>
      </w:hyperlink>
      <w:r>
        <w:t xml:space="preserve"> Москвы по эксплуатации жилищного фонда ЖНМ-2005/1 "Регламент оформления и проведения переустройства и (или) перепланировки жилых и нежилых помещений в жилых домах на территории города Москвы", утвержденный постановлением Правительства Москвы от 25.09.2017 N 831-ПП (далее - Регламент), не предусматривал наличие согласия </w:t>
      </w:r>
      <w:r>
        <w:lastRenderedPageBreak/>
        <w:t>собственников помещений многоквартирного дома при согласовании переустройства помещения многоквартирного жилого дома.</w:t>
      </w:r>
    </w:p>
    <w:p w14:paraId="2E108543" w14:textId="77777777" w:rsidR="004E5E02" w:rsidRDefault="004E5E02">
      <w:pPr>
        <w:pStyle w:val="ConsPlusNormal"/>
        <w:spacing w:before="220"/>
        <w:ind w:firstLine="540"/>
        <w:jc w:val="both"/>
      </w:pPr>
      <w:r>
        <w:t>Между тем суд кассационной инстанции не учел следующее.</w:t>
      </w:r>
    </w:p>
    <w:p w14:paraId="4AD531E2" w14:textId="77777777" w:rsidR="004E5E02" w:rsidRDefault="004E5E02">
      <w:pPr>
        <w:pStyle w:val="ConsPlusNormal"/>
        <w:spacing w:before="220"/>
        <w:ind w:firstLine="540"/>
        <w:jc w:val="both"/>
      </w:pPr>
      <w:r>
        <w:t>Спор по настоящему делу возник в связи с использованием объекта общей долевой собственности одним из собственников помещения, расположенного в многоквартирном жилом доме, без согласия на то остальных собственников, которым принадлежат квартиры в этом доме.</w:t>
      </w:r>
    </w:p>
    <w:p w14:paraId="6FE77D12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В соответствии со </w:t>
      </w:r>
      <w:hyperlink r:id="rId32" w:history="1">
        <w:r>
          <w:rPr>
            <w:color w:val="0000FF"/>
          </w:rPr>
          <w:t>статьей 304</w:t>
        </w:r>
      </w:hyperlink>
      <w:r>
        <w:t xml:space="preserve"> Гражданского кодекса собственник жилого помещения в многоквартирном доме вправе предъявить </w:t>
      </w:r>
      <w:proofErr w:type="spellStart"/>
      <w:r>
        <w:t>негаторный</w:t>
      </w:r>
      <w:proofErr w:type="spellEnd"/>
      <w:r>
        <w:t xml:space="preserve"> иск, если общее имущество неправомерно используется одним из собственников помещения (квартиры).</w:t>
      </w:r>
    </w:p>
    <w:p w14:paraId="1EB610CE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33" w:history="1">
        <w:r>
          <w:rPr>
            <w:color w:val="0000FF"/>
          </w:rPr>
          <w:t>пункту 1 статьи 246</w:t>
        </w:r>
      </w:hyperlink>
      <w:r>
        <w:t xml:space="preserve"> Гражданского кодекса распоряжение имуществом, находящимся в долевой собственности, осуществляется по соглашению всех ее участников.</w:t>
      </w:r>
    </w:p>
    <w:p w14:paraId="49AF6CA7" w14:textId="77777777" w:rsidR="004E5E02" w:rsidRDefault="004E5E02">
      <w:pPr>
        <w:pStyle w:val="ConsPlusNormal"/>
        <w:spacing w:before="220"/>
        <w:ind w:firstLine="540"/>
        <w:jc w:val="both"/>
      </w:pPr>
      <w:hyperlink r:id="rId34" w:history="1">
        <w:r>
          <w:rPr>
            <w:color w:val="0000FF"/>
          </w:rPr>
          <w:t>Статьей 247</w:t>
        </w:r>
      </w:hyperlink>
      <w:r>
        <w:t xml:space="preserve"> Гражданского кодекса определено, что владение и пользование имуществом, находящимся в долевой собственности, осуществляются по соглашению всех ее участников, а при недостижении согласия - в порядке, устанавливаемом судом.</w:t>
      </w:r>
    </w:p>
    <w:p w14:paraId="69E816E3" w14:textId="77777777" w:rsidR="004E5E02" w:rsidRDefault="004E5E02">
      <w:pPr>
        <w:pStyle w:val="ConsPlusNormal"/>
        <w:spacing w:before="220"/>
        <w:ind w:firstLine="540"/>
        <w:jc w:val="both"/>
      </w:pPr>
      <w:r>
        <w:t>Собственникам квартир в многоквартирном доме принадлежат на праве общей долевой собственности общие помещения дома, несущие конструкции дома, механическое, электрическое, санитарно-техническое и иное оборудование за пределами или внутри квартиры, обслуживающее более одной квартиры (</w:t>
      </w:r>
      <w:hyperlink r:id="rId35" w:history="1">
        <w:r>
          <w:rPr>
            <w:color w:val="0000FF"/>
          </w:rPr>
          <w:t>пункт 1 статьи 290</w:t>
        </w:r>
      </w:hyperlink>
      <w:r>
        <w:t xml:space="preserve"> Гражданского кодекса).</w:t>
      </w:r>
    </w:p>
    <w:p w14:paraId="07C2E29A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Аналогичные положения содержатся в </w:t>
      </w:r>
      <w:hyperlink r:id="rId36" w:history="1">
        <w:r>
          <w:rPr>
            <w:color w:val="0000FF"/>
          </w:rPr>
          <w:t>статье 36</w:t>
        </w:r>
      </w:hyperlink>
      <w:r>
        <w:t xml:space="preserve"> Жилищного кодекса.</w:t>
      </w:r>
    </w:p>
    <w:p w14:paraId="5A7BE325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37" w:history="1">
        <w:r>
          <w:rPr>
            <w:color w:val="0000FF"/>
          </w:rPr>
          <w:t>пункту 2 раздела I</w:t>
        </w:r>
      </w:hyperlink>
      <w:r>
        <w:t xml:space="preserve"> "Определение состава общего имущества" Правил содержания общего имущества, в состав общего имущества включаются в том числе ограждающие несущие конструкции многоквартирного дома (включая фундаменты, несущие стены, плиты перекрытий, балконные и иные плиты, несущие колонны и иные ограждающие несущие конструкции).</w:t>
      </w:r>
    </w:p>
    <w:p w14:paraId="5DC5DAEE" w14:textId="77777777" w:rsidR="004E5E02" w:rsidRDefault="004E5E02">
      <w:pPr>
        <w:pStyle w:val="ConsPlusNormal"/>
        <w:spacing w:before="220"/>
        <w:ind w:firstLine="540"/>
        <w:jc w:val="both"/>
      </w:pPr>
      <w:r>
        <w:t>При рассмотрении дела суд первой инстанции установил факт использования ответчиком общего имущества без соответствующего на то решения общего собрания собственников помещений в доме. Указанное обстоятельство не оспаривалось ответчиком, полагавшим об отсутствии необходимости получать на то согласие других сособственников.</w:t>
      </w:r>
    </w:p>
    <w:p w14:paraId="0A6CCA29" w14:textId="77777777" w:rsidR="004E5E02" w:rsidRDefault="004E5E02">
      <w:pPr>
        <w:pStyle w:val="ConsPlusNormal"/>
        <w:spacing w:before="220"/>
        <w:ind w:firstLine="540"/>
        <w:jc w:val="both"/>
      </w:pPr>
      <w:hyperlink r:id="rId38" w:history="1">
        <w:r>
          <w:rPr>
            <w:color w:val="0000FF"/>
          </w:rPr>
          <w:t>Пунктом 4 статьи 36</w:t>
        </w:r>
      </w:hyperlink>
      <w:r>
        <w:t xml:space="preserve"> Жилищного кодекса закреплено, что по решению собственников помещений в многоквартирном доме, принятому на общем собрании таких собственников, объекты общего имущества в многоквартирном доме могут быть переданы в пользование иным лицам в случае, если это не нарушает права и законные интересы граждан и юридических лиц.</w:t>
      </w:r>
    </w:p>
    <w:p w14:paraId="0A943760" w14:textId="77777777" w:rsidR="004E5E02" w:rsidRDefault="004E5E02">
      <w:pPr>
        <w:pStyle w:val="ConsPlusNormal"/>
        <w:spacing w:before="220"/>
        <w:ind w:firstLine="540"/>
        <w:jc w:val="both"/>
      </w:pPr>
      <w:r>
        <w:t>Толкование данных норм права, направленных на определение порядка пользования общим имуществом, в том числе, собственниками помещений, расположенных в доме, было неоднократно дано Верховным Судом Российской Федерации.</w:t>
      </w:r>
    </w:p>
    <w:p w14:paraId="731D255B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Так, в </w:t>
      </w:r>
      <w:hyperlink r:id="rId39" w:history="1">
        <w:r>
          <w:rPr>
            <w:color w:val="0000FF"/>
          </w:rPr>
          <w:t>пункте 39</w:t>
        </w:r>
      </w:hyperlink>
      <w:r>
        <w:t xml:space="preserve"> "Обзора практики разрешения судами споров, возникающих в связи с участием граждан в долевом строительстве многоквартирных домов и иных объектов недвижимости", утвержденного Президиумом Верховного Суда Российской Федерации 04.12.2013, было разъяснено, что лицо, обладающее равными с другими собственниками правами владеть, пользоваться и распоряжаться общим имуществом многоквартирного дома, вправе реализовать данное право лишь в случае достижения соглашения между всеми участниками долевой собственности.</w:t>
      </w:r>
    </w:p>
    <w:p w14:paraId="402EF8D6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Соответствующее толкование норм материального права, направленное на недопущение нарушения одним собственников прав остальных собственников помещений в многоквартирном </w:t>
      </w:r>
      <w:r>
        <w:lastRenderedPageBreak/>
        <w:t xml:space="preserve">доме, изложены в </w:t>
      </w:r>
      <w:hyperlink r:id="rId40" w:history="1">
        <w:r>
          <w:rPr>
            <w:color w:val="0000FF"/>
          </w:rPr>
          <w:t>пункте 23</w:t>
        </w:r>
      </w:hyperlink>
      <w:r>
        <w:t xml:space="preserve"> "Обзора судебной практики Верховного Суда Российской Федерации N 1 (2017)", утвержденного Президиумом Верховного Суда Российской Федерации 16.02.2017, </w:t>
      </w:r>
      <w:hyperlink r:id="rId41" w:history="1">
        <w:r>
          <w:rPr>
            <w:color w:val="0000FF"/>
          </w:rPr>
          <w:t>определении</w:t>
        </w:r>
      </w:hyperlink>
      <w:r>
        <w:t xml:space="preserve"> Судебной коллегии по экономическим спорам Верховного Суда РФ от 05.12.2016 N 304-ЭС16-10165 по делу N А45-13856/2015, </w:t>
      </w:r>
      <w:hyperlink r:id="rId42" w:history="1">
        <w:r>
          <w:rPr>
            <w:color w:val="0000FF"/>
          </w:rPr>
          <w:t>определении</w:t>
        </w:r>
      </w:hyperlink>
      <w:r>
        <w:t xml:space="preserve"> Судебной коллегии по гражданским делам Верховного Суда Российской Федерации от 12.11.2019 N 34-КГ19-9.</w:t>
      </w:r>
    </w:p>
    <w:p w14:paraId="650D0F6B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Таким образом, предусмотренное </w:t>
      </w:r>
      <w:hyperlink r:id="rId43" w:history="1">
        <w:r>
          <w:rPr>
            <w:color w:val="0000FF"/>
          </w:rPr>
          <w:t>пунктом 2 статьи 36</w:t>
        </w:r>
      </w:hyperlink>
      <w:r>
        <w:t xml:space="preserve"> Жилищного кодекса право собственников помещений в многоквартирном доме владеть, пользоваться и распоряжаться общим имуществом в многоквартирном доме не может быть истолковано как позволяющее одному собственнику нарушать аналогичные права других собственников, противопоставляя свой интерес интересам всех остальных.</w:t>
      </w:r>
    </w:p>
    <w:p w14:paraId="4115685E" w14:textId="77777777" w:rsidR="004E5E02" w:rsidRDefault="004E5E02">
      <w:pPr>
        <w:pStyle w:val="ConsPlusNormal"/>
        <w:spacing w:before="220"/>
        <w:ind w:firstLine="540"/>
        <w:jc w:val="both"/>
      </w:pPr>
      <w:r>
        <w:t>Действия общества, выразившиеся в несоблюдении установленного порядка пользования общим имуществом и размещении на общем имуществе многоквартирного дома личного оборудования, обоснованно признаны судом апелляционной инстанции как нарушающие права общей долевой собственности, принадлежащие всем собственникам помещений в многоквартирном доме.</w:t>
      </w:r>
    </w:p>
    <w:p w14:paraId="6D51B896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В силу вышеизложенного довод общества со ссылкой на положения </w:t>
      </w:r>
      <w:hyperlink r:id="rId44" w:history="1">
        <w:r>
          <w:rPr>
            <w:color w:val="0000FF"/>
          </w:rPr>
          <w:t>статей 36</w:t>
        </w:r>
      </w:hyperlink>
      <w:r>
        <w:t xml:space="preserve"> и </w:t>
      </w:r>
      <w:hyperlink r:id="rId45" w:history="1">
        <w:r>
          <w:rPr>
            <w:color w:val="0000FF"/>
          </w:rPr>
          <w:t>44</w:t>
        </w:r>
      </w:hyperlink>
      <w:r>
        <w:t xml:space="preserve"> Жилищного кодекса в обоснование наличия у него доли в праве собственности на общее имущество, предоставляющей ему право пользования им, является несостоятельным.</w:t>
      </w:r>
    </w:p>
    <w:p w14:paraId="7323358B" w14:textId="77777777" w:rsidR="004E5E02" w:rsidRDefault="004E5E02">
      <w:pPr>
        <w:pStyle w:val="ConsPlusNormal"/>
        <w:spacing w:before="220"/>
        <w:ind w:firstLine="540"/>
        <w:jc w:val="both"/>
      </w:pPr>
      <w:r>
        <w:t>При этом судебная коллегия полагает возможным согласиться с выводом суда апелляционной инстанции о том, что разрешение уполномоченного органа на проведение работ по переустройству и переоборудованию помещения ответчика в силу наличия у него контрольных полномочий, связанных с обеспечением безопасности их проведения, не отменяет необходимости совершения ответчиком действий по получению разрешения общего собрания собственников на использование общего имущества.</w:t>
      </w:r>
    </w:p>
    <w:p w14:paraId="28CA1ACC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Выводы суда кассационной инстанции со ссылкой на Регламент об отсутствии необходимости согласия собственников помещений не учитывают, что указанный документ не устанавливает порядок использования общего имущества многоквартирного жилого дома, противоречат положениям </w:t>
      </w:r>
      <w:hyperlink r:id="rId46" w:history="1">
        <w:r>
          <w:rPr>
            <w:color w:val="0000FF"/>
          </w:rPr>
          <w:t>статей 289</w:t>
        </w:r>
      </w:hyperlink>
      <w:r>
        <w:t xml:space="preserve">, </w:t>
      </w:r>
      <w:hyperlink r:id="rId47" w:history="1">
        <w:r>
          <w:rPr>
            <w:color w:val="0000FF"/>
          </w:rPr>
          <w:t>290</w:t>
        </w:r>
      </w:hyperlink>
      <w:r>
        <w:t xml:space="preserve">, </w:t>
      </w:r>
      <w:hyperlink r:id="rId48" w:history="1">
        <w:r>
          <w:rPr>
            <w:color w:val="0000FF"/>
          </w:rPr>
          <w:t>304</w:t>
        </w:r>
      </w:hyperlink>
      <w:r>
        <w:t xml:space="preserve"> Гражданского кодекса, </w:t>
      </w:r>
      <w:hyperlink r:id="rId49" w:history="1">
        <w:r>
          <w:rPr>
            <w:color w:val="0000FF"/>
          </w:rPr>
          <w:t>статей 36</w:t>
        </w:r>
      </w:hyperlink>
      <w:r>
        <w:t xml:space="preserve">, </w:t>
      </w:r>
      <w:hyperlink r:id="rId50" w:history="1">
        <w:r>
          <w:rPr>
            <w:color w:val="0000FF"/>
          </w:rPr>
          <w:t>44</w:t>
        </w:r>
      </w:hyperlink>
      <w:r>
        <w:t xml:space="preserve"> Жилищного кодекса, а также неоднократным разъяснениям Верховного Суда Российской Федерации о толковании и применении указанных норм материального права.</w:t>
      </w:r>
    </w:p>
    <w:p w14:paraId="6C72BCFA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В </w:t>
      </w:r>
      <w:hyperlink r:id="rId51" w:history="1">
        <w:r>
          <w:rPr>
            <w:color w:val="0000FF"/>
          </w:rPr>
          <w:t>пункте 7</w:t>
        </w:r>
      </w:hyperlink>
      <w:r>
        <w:t xml:space="preserve"> Постановления Пленума N 64 было дано разъяснение о том, что по соглашению сособственников общего имущества (собственников помещений в здании) допускается передача отдельных частей здания в пользование. Между тем, такого соглашения, подтверждающего также правомерность использования общего имущества собственников многоквартирного дома, представлено суду не было.</w:t>
      </w:r>
    </w:p>
    <w:p w14:paraId="08C8BDDB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В силу изложенного Судебная коллегия по экономическим спорам Верховного Суда Российской Федерации приходит к выводу, что </w:t>
      </w:r>
      <w:hyperlink r:id="rId52" w:history="1">
        <w:r>
          <w:rPr>
            <w:color w:val="0000FF"/>
          </w:rPr>
          <w:t>постановление</w:t>
        </w:r>
      </w:hyperlink>
      <w:r>
        <w:t xml:space="preserve"> суда кассационной инстанции подлежит отмене на основании </w:t>
      </w:r>
      <w:hyperlink r:id="rId53" w:history="1">
        <w:r>
          <w:rPr>
            <w:color w:val="0000FF"/>
          </w:rPr>
          <w:t>части 1 статьи 291.11</w:t>
        </w:r>
      </w:hyperlink>
      <w:r>
        <w:t xml:space="preserve"> Арбитражного процессуального кодекса Российской Федерации, как принятое с существенными нарушениями норм материального права, повлиявшими на исход дела и без устранения которых невозможны восстановление и защита нарушенных прав, свобод, законных интересов в сфере предпринимательской и иной экономической деятельности, а также защита охраняемых законом публичных интересов, а </w:t>
      </w:r>
      <w:hyperlink r:id="rId54" w:history="1">
        <w:r>
          <w:rPr>
            <w:color w:val="0000FF"/>
          </w:rPr>
          <w:t>постановление</w:t>
        </w:r>
      </w:hyperlink>
      <w:r>
        <w:t xml:space="preserve"> суда апелляционной инстанции подлежит оставлению в силе.</w:t>
      </w:r>
    </w:p>
    <w:p w14:paraId="182837ED" w14:textId="77777777" w:rsidR="004E5E02" w:rsidRDefault="004E5E02">
      <w:pPr>
        <w:pStyle w:val="ConsPlusNormal"/>
        <w:spacing w:before="220"/>
        <w:ind w:firstLine="540"/>
        <w:jc w:val="both"/>
      </w:pPr>
      <w:r>
        <w:t xml:space="preserve">Руководствуясь </w:t>
      </w:r>
      <w:hyperlink r:id="rId55" w:history="1">
        <w:r>
          <w:rPr>
            <w:color w:val="0000FF"/>
          </w:rPr>
          <w:t>статьями 167</w:t>
        </w:r>
      </w:hyperlink>
      <w:r>
        <w:t xml:space="preserve">, </w:t>
      </w:r>
      <w:hyperlink r:id="rId56" w:history="1">
        <w:r>
          <w:rPr>
            <w:color w:val="0000FF"/>
          </w:rPr>
          <w:t>176</w:t>
        </w:r>
      </w:hyperlink>
      <w:r>
        <w:t xml:space="preserve">, </w:t>
      </w:r>
      <w:hyperlink r:id="rId57" w:history="1">
        <w:r>
          <w:rPr>
            <w:color w:val="0000FF"/>
          </w:rPr>
          <w:t>291.11</w:t>
        </w:r>
      </w:hyperlink>
      <w:r>
        <w:t xml:space="preserve"> - </w:t>
      </w:r>
      <w:hyperlink r:id="rId58" w:history="1">
        <w:r>
          <w:rPr>
            <w:color w:val="0000FF"/>
          </w:rPr>
          <w:t>291.15</w:t>
        </w:r>
      </w:hyperlink>
      <w:r>
        <w:t xml:space="preserve"> Арбитражного процессуального кодекса Российской Федерации, Судебная коллегия по экономическим спорам Верховного Суда Российской Федерации</w:t>
      </w:r>
    </w:p>
    <w:p w14:paraId="59F64FDE" w14:textId="77777777" w:rsidR="004E5E02" w:rsidRDefault="004E5E02">
      <w:pPr>
        <w:pStyle w:val="ConsPlusNormal"/>
        <w:jc w:val="center"/>
      </w:pPr>
    </w:p>
    <w:p w14:paraId="5962F082" w14:textId="77777777" w:rsidR="004E5E02" w:rsidRDefault="004E5E02">
      <w:pPr>
        <w:pStyle w:val="ConsPlusNormal"/>
        <w:jc w:val="center"/>
      </w:pPr>
      <w:r>
        <w:lastRenderedPageBreak/>
        <w:t>определила:</w:t>
      </w:r>
    </w:p>
    <w:p w14:paraId="43B1848B" w14:textId="77777777" w:rsidR="004E5E02" w:rsidRDefault="004E5E02">
      <w:pPr>
        <w:pStyle w:val="ConsPlusNormal"/>
        <w:jc w:val="center"/>
      </w:pPr>
    </w:p>
    <w:p w14:paraId="0C368FC2" w14:textId="77777777" w:rsidR="004E5E02" w:rsidRDefault="004E5E02">
      <w:pPr>
        <w:pStyle w:val="ConsPlusNormal"/>
        <w:ind w:firstLine="540"/>
        <w:jc w:val="both"/>
      </w:pPr>
      <w:hyperlink r:id="rId59" w:history="1">
        <w:r>
          <w:rPr>
            <w:color w:val="0000FF"/>
          </w:rPr>
          <w:t>постановление</w:t>
        </w:r>
      </w:hyperlink>
      <w:r>
        <w:t xml:space="preserve"> Арбитражного суда Московского округа от 28.07.2020 по делу N А40-219601/2018 Арбитражного суда города Москвы отменить.</w:t>
      </w:r>
    </w:p>
    <w:p w14:paraId="2435AEFD" w14:textId="77777777" w:rsidR="004E5E02" w:rsidRDefault="004E5E02">
      <w:pPr>
        <w:pStyle w:val="ConsPlusNormal"/>
        <w:spacing w:before="220"/>
        <w:ind w:firstLine="540"/>
        <w:jc w:val="both"/>
      </w:pPr>
      <w:hyperlink r:id="rId60" w:history="1">
        <w:r>
          <w:rPr>
            <w:color w:val="0000FF"/>
          </w:rPr>
          <w:t>Постановление</w:t>
        </w:r>
      </w:hyperlink>
      <w:r>
        <w:t xml:space="preserve"> Девятого арбитражного апелляционного суда от 25.02.2020 по тому же делу оставить в силе.</w:t>
      </w:r>
    </w:p>
    <w:p w14:paraId="3A86EB83" w14:textId="77777777" w:rsidR="004E5E02" w:rsidRDefault="004E5E02">
      <w:pPr>
        <w:pStyle w:val="ConsPlusNormal"/>
        <w:spacing w:before="220"/>
        <w:ind w:firstLine="540"/>
        <w:jc w:val="both"/>
      </w:pPr>
      <w:r>
        <w:t>Настоящее определение вступает в законную силу со дня его вынесения и может быть обжаловано в порядке надзора в Верховный Суд Российской Федерации в трехмесячный срок.</w:t>
      </w:r>
    </w:p>
    <w:p w14:paraId="6505E4FE" w14:textId="77777777" w:rsidR="004E5E02" w:rsidRDefault="004E5E02">
      <w:pPr>
        <w:pStyle w:val="ConsPlusNormal"/>
        <w:ind w:firstLine="540"/>
        <w:jc w:val="both"/>
      </w:pPr>
    </w:p>
    <w:p w14:paraId="2E2ECD66" w14:textId="77777777" w:rsidR="004E5E02" w:rsidRDefault="004E5E02">
      <w:pPr>
        <w:pStyle w:val="ConsPlusNormal"/>
        <w:jc w:val="right"/>
      </w:pPr>
      <w:r>
        <w:t>Председательствующий судья</w:t>
      </w:r>
    </w:p>
    <w:p w14:paraId="548A95D3" w14:textId="77777777" w:rsidR="004E5E02" w:rsidRDefault="004E5E02">
      <w:pPr>
        <w:pStyle w:val="ConsPlusNormal"/>
        <w:jc w:val="right"/>
      </w:pPr>
      <w:r>
        <w:t>Е.Е.БОРИСОВА</w:t>
      </w:r>
    </w:p>
    <w:p w14:paraId="63A29C56" w14:textId="77777777" w:rsidR="004E5E02" w:rsidRDefault="004E5E02">
      <w:pPr>
        <w:pStyle w:val="ConsPlusNormal"/>
        <w:jc w:val="right"/>
      </w:pPr>
    </w:p>
    <w:p w14:paraId="70548387" w14:textId="77777777" w:rsidR="004E5E02" w:rsidRDefault="004E5E02">
      <w:pPr>
        <w:pStyle w:val="ConsPlusNormal"/>
        <w:jc w:val="right"/>
      </w:pPr>
      <w:r>
        <w:t>Судьи</w:t>
      </w:r>
    </w:p>
    <w:p w14:paraId="7546CEA5" w14:textId="77777777" w:rsidR="004E5E02" w:rsidRDefault="004E5E02">
      <w:pPr>
        <w:pStyle w:val="ConsPlusNormal"/>
        <w:jc w:val="right"/>
      </w:pPr>
      <w:r>
        <w:t>Р.А.ХАТЫПОВА</w:t>
      </w:r>
    </w:p>
    <w:p w14:paraId="387292D8" w14:textId="77777777" w:rsidR="004E5E02" w:rsidRDefault="004E5E02">
      <w:pPr>
        <w:pStyle w:val="ConsPlusNormal"/>
        <w:jc w:val="right"/>
      </w:pPr>
      <w:r>
        <w:t>Н.С.ЧУЧУНОВА</w:t>
      </w:r>
    </w:p>
    <w:p w14:paraId="1E782889" w14:textId="77777777" w:rsidR="004E5E02" w:rsidRDefault="004E5E02">
      <w:pPr>
        <w:pStyle w:val="ConsPlusNormal"/>
        <w:ind w:firstLine="540"/>
        <w:jc w:val="both"/>
      </w:pPr>
    </w:p>
    <w:p w14:paraId="02B7CEDD" w14:textId="77777777" w:rsidR="004E5E02" w:rsidRDefault="004E5E02">
      <w:pPr>
        <w:pStyle w:val="ConsPlusNormal"/>
        <w:ind w:firstLine="540"/>
        <w:jc w:val="both"/>
      </w:pPr>
    </w:p>
    <w:p w14:paraId="6087A583" w14:textId="77777777" w:rsidR="004E5E02" w:rsidRDefault="004E5E0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4EE57965" w14:textId="77777777" w:rsidR="0085410F" w:rsidRDefault="0085410F"/>
    <w:sectPr w:rsidR="0085410F" w:rsidSect="00EE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02"/>
    <w:rsid w:val="004E5E02"/>
    <w:rsid w:val="008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9BEF"/>
  <w15:chartTrackingRefBased/>
  <w15:docId w15:val="{50F8FD4D-F4AE-4AF8-A996-0788A3DF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5E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E5E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E5E0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CF6DDD8E31A4231D6E9588491EDCFC41E314270F28EB22FB3453C7025634BB133A83759DF4D694778D74235CBW606C" TargetMode="External"/><Relationship Id="rId18" Type="http://schemas.openxmlformats.org/officeDocument/2006/relationships/hyperlink" Target="consultantplus://offline/ref=ECF6DDD8E31A4231D6E9558895EDCFC41E364475FE8FB22FB3453C7025634BB121A86F55DE4C734174C214648D3234D055CF48FD979D15CDWF08C" TargetMode="External"/><Relationship Id="rId26" Type="http://schemas.openxmlformats.org/officeDocument/2006/relationships/hyperlink" Target="consultantplus://offline/ref=ECF6DDD8E31A4231D6E9589B80EDCFC41C304D72FA85B22FB3453C7025634BB121A86F55DE4D764479C214648D3234D055CF48FD979D15CDWF08C" TargetMode="External"/><Relationship Id="rId39" Type="http://schemas.openxmlformats.org/officeDocument/2006/relationships/hyperlink" Target="consultantplus://offline/ref=ECF6DDD8E31A4231D6E9589B80EDCFC41E324373FD88B22FB3453C7025634BB121A86F55DE4D744178C214648D3234D055CF48FD979D15CDWF08C" TargetMode="External"/><Relationship Id="rId21" Type="http://schemas.openxmlformats.org/officeDocument/2006/relationships/hyperlink" Target="consultantplus://offline/ref=ECF6DDD8E31A4231D6E9558895EDCFC41E364679FC8BB22FB3453C7025634BB121A86F55DE4D754174C214648D3234D055CF48FD979D15CDWF08C" TargetMode="External"/><Relationship Id="rId34" Type="http://schemas.openxmlformats.org/officeDocument/2006/relationships/hyperlink" Target="consultantplus://offline/ref=ECF6DDD8E31A4231D6E9558895EDCFC41E364475FE8FB22FB3453C7025634BB121A86F55DE4C744778C214648D3234D055CF48FD979D15CDWF08C" TargetMode="External"/><Relationship Id="rId42" Type="http://schemas.openxmlformats.org/officeDocument/2006/relationships/hyperlink" Target="consultantplus://offline/ref=ECF6DDD8E31A4231D6E9589B80EDCFC41B354476F88BB22FB3453C7025634BB133A83759DF4D694778D74235CBW606C" TargetMode="External"/><Relationship Id="rId47" Type="http://schemas.openxmlformats.org/officeDocument/2006/relationships/hyperlink" Target="consultantplus://offline/ref=ECF6DDD8E31A4231D6E9558895EDCFC41E364475FE8FB22FB3453C7025634BB121A86F55DE4C73407CC214648D3234D055CF48FD979D15CDWF08C" TargetMode="External"/><Relationship Id="rId50" Type="http://schemas.openxmlformats.org/officeDocument/2006/relationships/hyperlink" Target="consultantplus://offline/ref=ECF6DDD8E31A4231D6E9558895EDCFC41E364679FC8BB22FB3453C7025634BB121A86F55DE4D74477AC214648D3234D055CF48FD979D15CDWF08C" TargetMode="External"/><Relationship Id="rId55" Type="http://schemas.openxmlformats.org/officeDocument/2006/relationships/hyperlink" Target="consultantplus://offline/ref=ECF6DDD8E31A4231D6E9558895EDCFC41E334473FC88B22FB3453C7025634BB121A86F55DE4C77417BC214648D3234D055CF48FD979D15CDWF08C" TargetMode="External"/><Relationship Id="rId7" Type="http://schemas.openxmlformats.org/officeDocument/2006/relationships/hyperlink" Target="consultantplus://offline/ref=ECF6DDD8E31A4231D6E9558895EDCFC41E334473FC88B22FB3453C7025634BB121A86F55D94D764C28980460C46639CF55D556FB899DW104C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CF6DDD8E31A4231D6E9589B80EDCFC41B304C74FF8EB22FB3453C7025634BB133A83759DF4D694778D74235CBW606C" TargetMode="External"/><Relationship Id="rId29" Type="http://schemas.openxmlformats.org/officeDocument/2006/relationships/hyperlink" Target="consultantplus://offline/ref=ECF6DDD8E31A4231D6E9548890949A9710354C72FC8FBD7DE4476D252B6643E169B833108B40764762C9442BCB673BWD00C" TargetMode="External"/><Relationship Id="rId11" Type="http://schemas.openxmlformats.org/officeDocument/2006/relationships/hyperlink" Target="consultantplus://offline/ref=ECF6DDD8E31A4231D6E9548890949A9710354C72FC8FBD7DE4476D252B6643E169B833108B40764762C9442BCB673BWD00C" TargetMode="External"/><Relationship Id="rId24" Type="http://schemas.openxmlformats.org/officeDocument/2006/relationships/hyperlink" Target="consultantplus://offline/ref=ECF6DDD8E31A4231D6E9558895EDCFC41E354779F28DB22FB3453C7025634BB121A86F55DE4D77447DC214648D3234D055CF48FD979D15CDWF08C" TargetMode="External"/><Relationship Id="rId32" Type="http://schemas.openxmlformats.org/officeDocument/2006/relationships/hyperlink" Target="consultantplus://offline/ref=ECF6DDD8E31A4231D6E9558895EDCFC41E364475FE8FB22FB3453C7025634BB121A86F55DE4C72457DC214648D3234D055CF48FD979D15CDWF08C" TargetMode="External"/><Relationship Id="rId37" Type="http://schemas.openxmlformats.org/officeDocument/2006/relationships/hyperlink" Target="consultantplus://offline/ref=ECF6DDD8E31A4231D6E9558895EDCFC41E354779F28DB22FB3453C7025634BB121A86F55DE4D774574C214648D3234D055CF48FD979D15CDWF08C" TargetMode="External"/><Relationship Id="rId40" Type="http://schemas.openxmlformats.org/officeDocument/2006/relationships/hyperlink" Target="consultantplus://offline/ref=ECF6DDD8E31A4231D6E9589B80EDCFC4193D4C75F985B22FB3453C7025634BB121A86F55DE4D72467FC214648D3234D055CF48FD979D15CDWF08C" TargetMode="External"/><Relationship Id="rId45" Type="http://schemas.openxmlformats.org/officeDocument/2006/relationships/hyperlink" Target="consultantplus://offline/ref=ECF6DDD8E31A4231D6E9558895EDCFC41E364679FC8BB22FB3453C7025634BB121A86F55DE4D74477AC214648D3234D055CF48FD979D15CDWF08C" TargetMode="External"/><Relationship Id="rId53" Type="http://schemas.openxmlformats.org/officeDocument/2006/relationships/hyperlink" Target="consultantplus://offline/ref=ECF6DDD8E31A4231D6E9558895EDCFC41E334473FC88B22FB3453C7025634BB121A86F53D94A7C132D8D1538C86727D151CF4AF98BW90EC" TargetMode="External"/><Relationship Id="rId58" Type="http://schemas.openxmlformats.org/officeDocument/2006/relationships/hyperlink" Target="consultantplus://offline/ref=ECF6DDD8E31A4231D6E9558895EDCFC41E334473FC88B22FB3453C7025634BB121A86F5CDC487C132D8D1538C86727D151CF4AF98BW90EC" TargetMode="External"/><Relationship Id="rId5" Type="http://schemas.openxmlformats.org/officeDocument/2006/relationships/hyperlink" Target="consultantplus://offline/ref=ECF6DDD8E31A4231D6E9548890949A9710354D74F98BBB7FE4476D252B6643E169B833108B40764762C9442BCB673BWD00C" TargetMode="External"/><Relationship Id="rId61" Type="http://schemas.openxmlformats.org/officeDocument/2006/relationships/fontTable" Target="fontTable.xml"/><Relationship Id="rId19" Type="http://schemas.openxmlformats.org/officeDocument/2006/relationships/hyperlink" Target="consultantplus://offline/ref=ECF6DDD8E31A4231D6E9558895EDCFC41E364475FE8FB22FB3453C7025634BB121A86F55DE4C73407CC214648D3234D055CF48FD979D15CDWF08C" TargetMode="External"/><Relationship Id="rId14" Type="http://schemas.openxmlformats.org/officeDocument/2006/relationships/hyperlink" Target="consultantplus://offline/ref=ECF6DDD8E31A4231D6E9548890949A9710354C72FC8FBD7DE4476D252B6643E169B833108B40764762C9442BCB673BWD00C" TargetMode="External"/><Relationship Id="rId22" Type="http://schemas.openxmlformats.org/officeDocument/2006/relationships/hyperlink" Target="consultantplus://offline/ref=ECF6DDD8E31A4231D6E9558895EDCFC41E364679FC8BB22FB3453C7025634BB121A86F55DE4D74477AC214648D3234D055CF48FD979D15CDWF08C" TargetMode="External"/><Relationship Id="rId27" Type="http://schemas.openxmlformats.org/officeDocument/2006/relationships/hyperlink" Target="consultantplus://offline/ref=ECF6DDD8E31A4231D6E9589B80EDCFC41C304D72FA85B22FB3453C7025634BB121A86F55DE4D76437DC214648D3234D055CF48FD979D15CDWF08C" TargetMode="External"/><Relationship Id="rId30" Type="http://schemas.openxmlformats.org/officeDocument/2006/relationships/hyperlink" Target="consultantplus://offline/ref=ECF6DDD8E31A4231D6E9548890949A9710354D74F98BBB7FE4476D252B6643E169B833108B40764762C9442BCB673BWD00C" TargetMode="External"/><Relationship Id="rId35" Type="http://schemas.openxmlformats.org/officeDocument/2006/relationships/hyperlink" Target="consultantplus://offline/ref=ECF6DDD8E31A4231D6E9558895EDCFC41E364475FE8FB22FB3453C7025634BB121A86F55DE4C73407DC214648D3234D055CF48FD979D15CDWF08C" TargetMode="External"/><Relationship Id="rId43" Type="http://schemas.openxmlformats.org/officeDocument/2006/relationships/hyperlink" Target="consultantplus://offline/ref=ECF6DDD8E31A4231D6E9558895EDCFC41E364679FC8BB22FB3453C7025634BB121A86F55DE4D75407CC214648D3234D055CF48FD979D15CDWF08C" TargetMode="External"/><Relationship Id="rId48" Type="http://schemas.openxmlformats.org/officeDocument/2006/relationships/hyperlink" Target="consultantplus://offline/ref=ECF6DDD8E31A4231D6E9558895EDCFC41E364475FE8FB22FB3453C7025634BB121A86F55DE4C72457DC214648D3234D055CF48FD979D15CDWF08C" TargetMode="External"/><Relationship Id="rId56" Type="http://schemas.openxmlformats.org/officeDocument/2006/relationships/hyperlink" Target="consultantplus://offline/ref=ECF6DDD8E31A4231D6E9558895EDCFC41E334473FC88B22FB3453C7025634BB121A86F55DE4C76467DC214648D3234D055CF48FD979D15CDWF08C" TargetMode="External"/><Relationship Id="rId8" Type="http://schemas.openxmlformats.org/officeDocument/2006/relationships/hyperlink" Target="consultantplus://offline/ref=ECF6DDD8E31A4231D6E9558895EDCFC41E334473FC88B22FB3453C7025634BB121A86F55D94D714C28980460C46639CF55D556FB899DW104C" TargetMode="External"/><Relationship Id="rId51" Type="http://schemas.openxmlformats.org/officeDocument/2006/relationships/hyperlink" Target="consultantplus://offline/ref=ECF6DDD8E31A4231D6E9589B80EDCFC41C344179FF88B22FB3453C7025634BB121A86F55DE4D77467AC214648D3234D055CF48FD979D15CDWF08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ECF6DDD8E31A4231D6E9548890949A9710354D74F98BBB7FE4476D252B6643E169B833108B40764762C9442BCB673BWD00C" TargetMode="External"/><Relationship Id="rId17" Type="http://schemas.openxmlformats.org/officeDocument/2006/relationships/hyperlink" Target="consultantplus://offline/ref=ECF6DDD8E31A4231D6E9558895EDCFC41E334473FC88B22FB3453C7025634BB121A86F53D94A7C132D8D1538C86727D151CF4AF98BW90EC" TargetMode="External"/><Relationship Id="rId25" Type="http://schemas.openxmlformats.org/officeDocument/2006/relationships/hyperlink" Target="consultantplus://offline/ref=ECF6DDD8E31A4231D6E9558895EDCFC41E354779F28DB22FB3453C7025634BB121A86F55DE4D77447EC214648D3234D055CF48FD979D15CDWF08C" TargetMode="External"/><Relationship Id="rId33" Type="http://schemas.openxmlformats.org/officeDocument/2006/relationships/hyperlink" Target="consultantplus://offline/ref=ECF6DDD8E31A4231D6E9558895EDCFC41E364475FE8FB22FB3453C7025634BB121A86F55DE4C74477EC214648D3234D055CF48FD979D15CDWF08C" TargetMode="External"/><Relationship Id="rId38" Type="http://schemas.openxmlformats.org/officeDocument/2006/relationships/hyperlink" Target="consultantplus://offline/ref=ECF6DDD8E31A4231D6E9558895EDCFC41E364679FC8BB22FB3453C7025634BB121A86F55DE4D75407EC214648D3234D055CF48FD979D15CDWF08C" TargetMode="External"/><Relationship Id="rId46" Type="http://schemas.openxmlformats.org/officeDocument/2006/relationships/hyperlink" Target="consultantplus://offline/ref=ECF6DDD8E31A4231D6E9558895EDCFC41E364475FE8FB22FB3453C7025634BB121A86F55DE4C734174C214648D3234D055CF48FD979D15CDWF08C" TargetMode="External"/><Relationship Id="rId59" Type="http://schemas.openxmlformats.org/officeDocument/2006/relationships/hyperlink" Target="consultantplus://offline/ref=ECF6DDD8E31A4231D6E9588491EDCFC41E314270F28EB22FB3453C7025634BB133A83759DF4D694778D74235CBW606C" TargetMode="External"/><Relationship Id="rId20" Type="http://schemas.openxmlformats.org/officeDocument/2006/relationships/hyperlink" Target="consultantplus://offline/ref=ECF6DDD8E31A4231D6E9558895EDCFC41E364475FE8FB22FB3453C7025634BB121A86F55DE4C72457DC214648D3234D055CF48FD979D15CDWF08C" TargetMode="External"/><Relationship Id="rId41" Type="http://schemas.openxmlformats.org/officeDocument/2006/relationships/hyperlink" Target="consultantplus://offline/ref=ECF6DDD8E31A4231D6E9589B80EDCFC4193C4778FB89B22FB3453C7025634BB133A83759DF4D694778D74235CBW606C" TargetMode="External"/><Relationship Id="rId54" Type="http://schemas.openxmlformats.org/officeDocument/2006/relationships/hyperlink" Target="consultantplus://offline/ref=ECF6DDD8E31A4231D6E9548890949A9710354C72FC8FBD7DE4476D252B6643E169B833108B40764762C9442BCB673BWD00C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CF6DDD8E31A4231D6E9588491EDCFC41E314270F28EB22FB3453C7025634BB133A83759DF4D694778D74235CBW606C" TargetMode="External"/><Relationship Id="rId15" Type="http://schemas.openxmlformats.org/officeDocument/2006/relationships/hyperlink" Target="consultantplus://offline/ref=ECF6DDD8E31A4231D6E9548890949A9710354D74F98BBB7FE4476D252B6643E169B833108B40764762C9442BCB673BWD00C" TargetMode="External"/><Relationship Id="rId23" Type="http://schemas.openxmlformats.org/officeDocument/2006/relationships/hyperlink" Target="consultantplus://offline/ref=ECF6DDD8E31A4231D6E9548890949A9710354D74F98BBB7FE4476D252B6643E169B833108B40764762C9442BCB673BWD00C" TargetMode="External"/><Relationship Id="rId28" Type="http://schemas.openxmlformats.org/officeDocument/2006/relationships/hyperlink" Target="consultantplus://offline/ref=ECF6DDD8E31A4231D6E9589B80EDCFC41C344179FF88B22FB3453C7025634BB121A86F55DE4D77467AC214648D3234D055CF48FD979D15CDWF08C" TargetMode="External"/><Relationship Id="rId36" Type="http://schemas.openxmlformats.org/officeDocument/2006/relationships/hyperlink" Target="consultantplus://offline/ref=ECF6DDD8E31A4231D6E9558895EDCFC41E364679FC8BB22FB3453C7025634BB121A86F55DE4D754174C214648D3234D055CF48FD979D15CDWF08C" TargetMode="External"/><Relationship Id="rId49" Type="http://schemas.openxmlformats.org/officeDocument/2006/relationships/hyperlink" Target="consultantplus://offline/ref=ECF6DDD8E31A4231D6E9558895EDCFC41E364679FC8BB22FB3453C7025634BB121A86F55DE4D754174C214648D3234D055CF48FD979D15CDWF08C" TargetMode="External"/><Relationship Id="rId57" Type="http://schemas.openxmlformats.org/officeDocument/2006/relationships/hyperlink" Target="consultantplus://offline/ref=ECF6DDD8E31A4231D6E9558895EDCFC41E334473FC88B22FB3453C7025634BB121A86F53D94B7C132D8D1538C86727D151CF4AF98BW90EC" TargetMode="External"/><Relationship Id="rId10" Type="http://schemas.openxmlformats.org/officeDocument/2006/relationships/hyperlink" Target="consultantplus://offline/ref=ECF6DDD8E31A4231D6E9548890949A9710354D74F98BBB7FE4476D252B6643E169B833108B40764762C9442BCB673BWD00C" TargetMode="External"/><Relationship Id="rId31" Type="http://schemas.openxmlformats.org/officeDocument/2006/relationships/hyperlink" Target="consultantplus://offline/ref=ECF6DDD8E31A4231D6E9548583819A9710354677FF8DBA72B94D657C276444EE36AF2659DF4D77477FCB4B6198236CDC54D156F98D8117CFFBW500C" TargetMode="External"/><Relationship Id="rId44" Type="http://schemas.openxmlformats.org/officeDocument/2006/relationships/hyperlink" Target="consultantplus://offline/ref=ECF6DDD8E31A4231D6E9558895EDCFC41E364679FC8BB22FB3453C7025634BB121A86F55DE4D754174C214648D3234D055CF48FD979D15CDWF08C" TargetMode="External"/><Relationship Id="rId52" Type="http://schemas.openxmlformats.org/officeDocument/2006/relationships/hyperlink" Target="consultantplus://offline/ref=ECF6DDD8E31A4231D6E9548890949A9710354C72FC8FBD7DE4476D252B6643E169B833108B40764762C9442BCB673BWD00C" TargetMode="External"/><Relationship Id="rId60" Type="http://schemas.openxmlformats.org/officeDocument/2006/relationships/hyperlink" Target="consultantplus://offline/ref=ECF6DDD8E31A4231D6E9548890949A9710354C72FC8FBD7DE4476D252B6643E169B833108B40764762C9442BCB673BWD00C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CF6DDD8E31A4231D6E9558895EDCFC41E334473FC88B22FB3453C7025634BB121A86F53D94E7C132D8D1538C86727D151CF4AF98BW90E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3923</Words>
  <Characters>22364</Characters>
  <Application>Microsoft Office Word</Application>
  <DocSecurity>0</DocSecurity>
  <Lines>186</Lines>
  <Paragraphs>52</Paragraphs>
  <ScaleCrop>false</ScaleCrop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1</cp:revision>
  <dcterms:created xsi:type="dcterms:W3CDTF">2021-04-10T02:52:00Z</dcterms:created>
  <dcterms:modified xsi:type="dcterms:W3CDTF">2021-04-10T02:52:00Z</dcterms:modified>
</cp:coreProperties>
</file>