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3DCB" w14:textId="77777777" w:rsidR="00126C97" w:rsidRDefault="000A4AEC">
      <w:pPr>
        <w:pStyle w:val="OrgTitle"/>
      </w:pPr>
      <w:r>
        <w:fldChar w:fldCharType="begin"/>
      </w:r>
      <w:r>
        <w:instrText xml:space="preserve"> TITLE </w:instrText>
      </w:r>
      <w:r>
        <w:fldChar w:fldCharType="separate"/>
      </w:r>
      <w:proofErr w:type="spellStart"/>
      <w:r>
        <w:t>Трудовое</w:t>
      </w:r>
      <w:proofErr w:type="spellEnd"/>
      <w:r>
        <w:t xml:space="preserve"> </w:t>
      </w:r>
      <w:proofErr w:type="spellStart"/>
      <w:r>
        <w:t>право</w:t>
      </w:r>
      <w:proofErr w:type="spellEnd"/>
      <w:r>
        <w:t xml:space="preserve">. </w:t>
      </w:r>
      <w:proofErr w:type="spellStart"/>
      <w:r>
        <w:t>Тема</w:t>
      </w:r>
      <w:proofErr w:type="spellEnd"/>
      <w:r>
        <w:t xml:space="preserve"> 1</w:t>
      </w:r>
      <w:r>
        <w:fldChar w:fldCharType="end"/>
      </w:r>
    </w:p>
    <w:p w14:paraId="26B23DCC" w14:textId="77777777" w:rsidR="00126C97" w:rsidRDefault="00126C97">
      <w:pPr>
        <w:pStyle w:val="OrgTitle"/>
      </w:pPr>
    </w:p>
    <w:p w14:paraId="26B23DCD" w14:textId="77777777" w:rsidR="00126C97" w:rsidRDefault="000A4AEC">
      <w:pPr>
        <w:pStyle w:val="Heading201unnumbered"/>
      </w:pPr>
      <w:bookmarkStart w:id="0" w:name="org43ecc61"/>
      <w:bookmarkStart w:id="1" w:name="OrgXref.org43ecc61"/>
      <w:bookmarkEnd w:id="0"/>
      <w:proofErr w:type="spellStart"/>
      <w:r>
        <w:t>Дискуссионные</w:t>
      </w:r>
      <w:proofErr w:type="spellEnd"/>
      <w:r>
        <w:t xml:space="preserve"> </w:t>
      </w:r>
      <w:proofErr w:type="spellStart"/>
      <w:r>
        <w:t>вопросы</w:t>
      </w:r>
      <w:bookmarkEnd w:id="1"/>
      <w:proofErr w:type="spellEnd"/>
    </w:p>
    <w:p w14:paraId="26B23DCF" w14:textId="2ADE6701" w:rsidR="00126C97" w:rsidRDefault="000A4AEC">
      <w:pPr>
        <w:pStyle w:val="Textbody"/>
        <w:numPr>
          <w:ilvl w:val="0"/>
          <w:numId w:val="3"/>
        </w:numPr>
        <w:rPr>
          <w:lang w:val="ru-RU"/>
        </w:rPr>
      </w:pPr>
      <w:r w:rsidRPr="000A4AEC">
        <w:rPr>
          <w:lang w:val="ru-RU"/>
        </w:rPr>
        <w:t>Является ли трудовое право частной, частно-публичной или публичной отраслью права?</w:t>
      </w:r>
    </w:p>
    <w:p w14:paraId="248EEE85" w14:textId="7837D6C4" w:rsidR="00753D1B" w:rsidRPr="00753D1B" w:rsidRDefault="00753D1B" w:rsidP="00753D1B">
      <w:pPr>
        <w:pStyle w:val="ab"/>
        <w:widowControl/>
        <w:numPr>
          <w:ilvl w:val="0"/>
          <w:numId w:val="3"/>
        </w:numPr>
        <w:suppressAutoHyphens w:val="0"/>
        <w:autoSpaceDN/>
        <w:textAlignment w:val="auto"/>
        <w:rPr>
          <w:rFonts w:eastAsia="Times New Roman" w:cs="Times New Roman"/>
          <w:kern w:val="0"/>
          <w:lang w:val="ru-RU" w:eastAsia="ru-RU" w:bidi="ar-SA"/>
        </w:rPr>
      </w:pPr>
      <w:r>
        <w:rPr>
          <w:rFonts w:eastAsia="Times New Roman" w:cs="Times New Roman"/>
          <w:kern w:val="0"/>
          <w:lang w:val="ru-RU" w:eastAsia="ru-RU" w:bidi="ar-SA"/>
        </w:rPr>
        <w:t>Назовите о</w:t>
      </w:r>
      <w:r w:rsidRPr="00753D1B">
        <w:rPr>
          <w:rFonts w:eastAsia="Times New Roman" w:cs="Times New Roman"/>
          <w:kern w:val="0"/>
          <w:lang w:val="ru-RU" w:eastAsia="ru-RU" w:bidi="ar-SA"/>
        </w:rPr>
        <w:t>бъективные и субъективные факторы, лежащие в основе такой особенности метода трудового права, как единство и дифференциация правового регулирования условий труда.</w:t>
      </w:r>
    </w:p>
    <w:p w14:paraId="31226D4D" w14:textId="1C6132F5" w:rsidR="00753D1B" w:rsidRPr="000A4AEC" w:rsidRDefault="00A76AD4" w:rsidP="00753D1B">
      <w:pPr>
        <w:pStyle w:val="Textbody"/>
        <w:ind w:left="360"/>
        <w:rPr>
          <w:lang w:val="ru-RU"/>
        </w:rPr>
      </w:pPr>
      <w:r>
        <w:rPr>
          <w:lang w:val="ru-RU"/>
        </w:rPr>
        <w:t xml:space="preserve">3. </w:t>
      </w:r>
      <w:r w:rsidR="002B02F3">
        <w:rPr>
          <w:lang w:val="ru-RU"/>
        </w:rPr>
        <w:t>Охарактеризуйте и приведите примеры в</w:t>
      </w:r>
      <w:r>
        <w:rPr>
          <w:lang w:val="ru-RU"/>
        </w:rPr>
        <w:t>ид</w:t>
      </w:r>
      <w:r w:rsidR="002B02F3">
        <w:rPr>
          <w:lang w:val="ru-RU"/>
        </w:rPr>
        <w:t>ов</w:t>
      </w:r>
      <w:r>
        <w:rPr>
          <w:lang w:val="ru-RU"/>
        </w:rPr>
        <w:t xml:space="preserve"> </w:t>
      </w:r>
      <w:r w:rsidR="002B02F3">
        <w:rPr>
          <w:lang w:val="ru-RU"/>
        </w:rPr>
        <w:t xml:space="preserve">иных отношений, непосредственно связанных с </w:t>
      </w:r>
      <w:r>
        <w:rPr>
          <w:lang w:val="ru-RU"/>
        </w:rPr>
        <w:t>трудовы</w:t>
      </w:r>
      <w:r w:rsidR="002B02F3">
        <w:rPr>
          <w:lang w:val="ru-RU"/>
        </w:rPr>
        <w:t>ми</w:t>
      </w:r>
      <w:r>
        <w:rPr>
          <w:lang w:val="ru-RU"/>
        </w:rPr>
        <w:t xml:space="preserve"> отношени</w:t>
      </w:r>
      <w:r w:rsidR="002B02F3">
        <w:rPr>
          <w:lang w:val="ru-RU"/>
        </w:rPr>
        <w:t>ями</w:t>
      </w:r>
      <w:r>
        <w:rPr>
          <w:lang w:val="ru-RU"/>
        </w:rPr>
        <w:t xml:space="preserve">: </w:t>
      </w:r>
      <w:r w:rsidRPr="00A76AD4">
        <w:rPr>
          <w:lang w:val="ru-RU"/>
        </w:rPr>
        <w:t>предшеств</w:t>
      </w:r>
      <w:r>
        <w:rPr>
          <w:lang w:val="ru-RU"/>
        </w:rPr>
        <w:t>ующие</w:t>
      </w:r>
      <w:r w:rsidRPr="00A76AD4">
        <w:rPr>
          <w:lang w:val="ru-RU"/>
        </w:rPr>
        <w:t>, сопутствую</w:t>
      </w:r>
      <w:r>
        <w:rPr>
          <w:lang w:val="ru-RU"/>
        </w:rPr>
        <w:t>щие</w:t>
      </w:r>
      <w:r w:rsidRPr="00A76AD4">
        <w:rPr>
          <w:lang w:val="ru-RU"/>
        </w:rPr>
        <w:t>, послед</w:t>
      </w:r>
      <w:r>
        <w:rPr>
          <w:lang w:val="ru-RU"/>
        </w:rPr>
        <w:t>ующие</w:t>
      </w:r>
      <w:r w:rsidRPr="00A76AD4">
        <w:rPr>
          <w:lang w:val="ru-RU"/>
        </w:rPr>
        <w:t>.</w:t>
      </w:r>
    </w:p>
    <w:p w14:paraId="26B23E1B" w14:textId="77777777" w:rsidR="00126C97" w:rsidRPr="000A4AEC" w:rsidRDefault="000A4AEC">
      <w:pPr>
        <w:pStyle w:val="Heading201unnumbered"/>
        <w:rPr>
          <w:lang w:val="ru-RU"/>
        </w:rPr>
      </w:pPr>
      <w:bookmarkStart w:id="2" w:name="orgfca81aa"/>
      <w:bookmarkStart w:id="3" w:name="org2614835"/>
      <w:bookmarkStart w:id="4" w:name="OrgXref.org2614835"/>
      <w:bookmarkEnd w:id="2"/>
      <w:bookmarkEnd w:id="3"/>
      <w:r w:rsidRPr="000A4AEC">
        <w:rPr>
          <w:lang w:val="ru-RU"/>
        </w:rPr>
        <w:t>Практические задания</w:t>
      </w:r>
      <w:bookmarkEnd w:id="4"/>
    </w:p>
    <w:p w14:paraId="26B23E1C" w14:textId="77777777" w:rsidR="00126C97" w:rsidRPr="000A4AEC" w:rsidRDefault="000A4AEC">
      <w:pPr>
        <w:pStyle w:val="Heading202unnumbered"/>
        <w:rPr>
          <w:lang w:val="ru-RU"/>
        </w:rPr>
      </w:pPr>
      <w:bookmarkStart w:id="5" w:name="org7cd5339"/>
      <w:bookmarkStart w:id="6" w:name="OrgXref.org7cd5339"/>
      <w:bookmarkEnd w:id="5"/>
      <w:r w:rsidRPr="000A4AEC">
        <w:rPr>
          <w:lang w:val="ru-RU"/>
        </w:rPr>
        <w:t>Задание 1</w:t>
      </w:r>
      <w:bookmarkEnd w:id="6"/>
    </w:p>
    <w:p w14:paraId="26B23E1D" w14:textId="77777777" w:rsidR="00126C97" w:rsidRPr="000A4AEC" w:rsidRDefault="000A4AEC">
      <w:pPr>
        <w:pStyle w:val="Textbody"/>
        <w:rPr>
          <w:lang w:val="ru-RU"/>
        </w:rPr>
      </w:pPr>
      <w:r w:rsidRPr="000A4AEC">
        <w:rPr>
          <w:rStyle w:val="OrgCode"/>
          <w:lang w:val="ru-RU"/>
        </w:rPr>
        <w:t>1.</w:t>
      </w:r>
      <w:r w:rsidRPr="000A4AEC">
        <w:rPr>
          <w:lang w:val="ru-RU"/>
        </w:rPr>
        <w:t xml:space="preserve"> Система отрасли трудового права</w:t>
      </w:r>
    </w:p>
    <w:p w14:paraId="26B23E1E" w14:textId="77777777" w:rsidR="00126C97" w:rsidRPr="000A4AEC" w:rsidRDefault="000A4AEC">
      <w:pPr>
        <w:pStyle w:val="Textbody"/>
        <w:rPr>
          <w:lang w:val="ru-RU"/>
        </w:rPr>
      </w:pPr>
      <w:r w:rsidRPr="000A4AEC">
        <w:rPr>
          <w:rStyle w:val="OrgCode"/>
          <w:lang w:val="ru-RU"/>
        </w:rPr>
        <w:t>2.</w:t>
      </w:r>
      <w:r w:rsidRPr="000A4AEC">
        <w:rPr>
          <w:lang w:val="ru-RU"/>
        </w:rPr>
        <w:t xml:space="preserve"> Система науки трудового права</w:t>
      </w:r>
    </w:p>
    <w:p w14:paraId="26B23E1F" w14:textId="77777777" w:rsidR="00126C97" w:rsidRPr="000A4AEC" w:rsidRDefault="000A4AEC">
      <w:pPr>
        <w:pStyle w:val="Textbody"/>
        <w:rPr>
          <w:lang w:val="ru-RU"/>
        </w:rPr>
      </w:pPr>
      <w:r w:rsidRPr="000A4AEC">
        <w:rPr>
          <w:rStyle w:val="OrgCode"/>
          <w:lang w:val="ru-RU"/>
        </w:rPr>
        <w:t>3.</w:t>
      </w:r>
      <w:r w:rsidRPr="000A4AEC">
        <w:rPr>
          <w:lang w:val="ru-RU"/>
        </w:rPr>
        <w:t xml:space="preserve"> Система трудового законодательства</w:t>
      </w:r>
    </w:p>
    <w:p w14:paraId="26B23E20" w14:textId="77777777" w:rsidR="00126C97" w:rsidRPr="000A4AEC" w:rsidRDefault="00126C97">
      <w:pPr>
        <w:pStyle w:val="HorizontalLine"/>
        <w:rPr>
          <w:lang w:val="ru-RU"/>
        </w:rPr>
      </w:pPr>
    </w:p>
    <w:p w14:paraId="26B23E21" w14:textId="77777777" w:rsidR="00126C97" w:rsidRPr="000A4AEC" w:rsidRDefault="000A4AEC">
      <w:pPr>
        <w:pStyle w:val="Textbody"/>
        <w:rPr>
          <w:lang w:val="ru-RU"/>
        </w:rPr>
      </w:pPr>
      <w:r w:rsidRPr="000A4AEC">
        <w:rPr>
          <w:lang w:val="ru-RU"/>
        </w:rPr>
        <w:t>а) научно обоснованное расположение правовых норм.</w:t>
      </w:r>
    </w:p>
    <w:p w14:paraId="26B23E22" w14:textId="77777777" w:rsidR="00126C97" w:rsidRPr="000A4AEC" w:rsidRDefault="000A4AEC">
      <w:pPr>
        <w:pStyle w:val="Textbody"/>
        <w:rPr>
          <w:lang w:val="ru-RU"/>
        </w:rPr>
      </w:pPr>
      <w:r w:rsidRPr="000A4AEC">
        <w:rPr>
          <w:lang w:val="ru-RU"/>
        </w:rPr>
        <w:t>б) совокупность теоретических взглядов, суждений и выводов, касающихся правового регулирования общественных отношений в сфере общественной организации труда.</w:t>
      </w:r>
    </w:p>
    <w:p w14:paraId="26B23E23" w14:textId="77777777" w:rsidR="00126C97" w:rsidRPr="000A4AEC" w:rsidRDefault="000A4AEC">
      <w:pPr>
        <w:pStyle w:val="Textbody"/>
        <w:rPr>
          <w:lang w:val="ru-RU"/>
        </w:rPr>
      </w:pPr>
      <w:r w:rsidRPr="000A4AEC">
        <w:rPr>
          <w:lang w:val="ru-RU"/>
        </w:rPr>
        <w:t>в) состав, структура и внутреннее строение нормативных правовых актов, содержащих нормы трудового права.</w:t>
      </w:r>
    </w:p>
    <w:p w14:paraId="26B23E24" w14:textId="77777777" w:rsidR="000515AA" w:rsidRPr="000A4AEC" w:rsidRDefault="000515AA">
      <w:pPr>
        <w:rPr>
          <w:rFonts w:cs="Mangal"/>
          <w:szCs w:val="21"/>
          <w:lang w:val="ru-RU"/>
        </w:rPr>
        <w:sectPr w:rsidR="000515AA" w:rsidRPr="000A4AEC">
          <w:footerReference w:type="default" r:id="rId7"/>
          <w:pgSz w:w="11906" w:h="16838"/>
          <w:pgMar w:top="720" w:right="720" w:bottom="1060" w:left="720" w:header="720" w:footer="720" w:gutter="0"/>
          <w:cols w:space="720"/>
        </w:sectPr>
      </w:pPr>
    </w:p>
    <w:tbl>
      <w:tblPr>
        <w:tblW w:w="4800" w:type="pct"/>
        <w:jc w:val="center"/>
        <w:tblLayout w:type="fixed"/>
        <w:tblCellMar>
          <w:left w:w="10" w:type="dxa"/>
          <w:right w:w="10" w:type="dxa"/>
        </w:tblCellMar>
        <w:tblLook w:val="0000" w:firstRow="0" w:lastRow="0" w:firstColumn="0" w:lastColumn="0" w:noHBand="0" w:noVBand="0"/>
      </w:tblPr>
      <w:tblGrid>
        <w:gridCol w:w="3349"/>
        <w:gridCol w:w="3349"/>
        <w:gridCol w:w="3349"/>
      </w:tblGrid>
      <w:tr w:rsidR="00126C97" w14:paraId="26B23E28" w14:textId="77777777">
        <w:trPr>
          <w:tblHeader/>
          <w:jc w:val="center"/>
        </w:trPr>
        <w:tc>
          <w:tcPr>
            <w:tcW w:w="3349" w:type="dxa"/>
            <w:tcBorders>
              <w:top w:val="single" w:sz="2" w:space="0" w:color="000000"/>
              <w:bottom w:val="single" w:sz="2" w:space="0" w:color="000000"/>
            </w:tcBorders>
            <w:tcMar>
              <w:top w:w="90" w:type="dxa"/>
              <w:left w:w="90" w:type="dxa"/>
              <w:bottom w:w="90" w:type="dxa"/>
              <w:right w:w="90" w:type="dxa"/>
            </w:tcMar>
          </w:tcPr>
          <w:p w14:paraId="26B23E25" w14:textId="77777777" w:rsidR="00126C97" w:rsidRDefault="000A4AEC">
            <w:pPr>
              <w:pStyle w:val="OrgTableHeadingRight"/>
            </w:pPr>
            <w:r>
              <w:t>1</w:t>
            </w:r>
          </w:p>
        </w:tc>
        <w:tc>
          <w:tcPr>
            <w:tcW w:w="3349" w:type="dxa"/>
            <w:tcBorders>
              <w:top w:val="single" w:sz="2" w:space="0" w:color="000000"/>
              <w:bottom w:val="single" w:sz="2" w:space="0" w:color="000000"/>
            </w:tcBorders>
            <w:tcMar>
              <w:top w:w="90" w:type="dxa"/>
              <w:left w:w="90" w:type="dxa"/>
              <w:bottom w:w="90" w:type="dxa"/>
              <w:right w:w="90" w:type="dxa"/>
            </w:tcMar>
          </w:tcPr>
          <w:p w14:paraId="26B23E26" w14:textId="77777777" w:rsidR="00126C97" w:rsidRDefault="000A4AEC">
            <w:pPr>
              <w:pStyle w:val="OrgTableHeadingRight"/>
            </w:pPr>
            <w:r>
              <w:t>2</w:t>
            </w:r>
          </w:p>
        </w:tc>
        <w:tc>
          <w:tcPr>
            <w:tcW w:w="3349" w:type="dxa"/>
            <w:tcBorders>
              <w:top w:val="single" w:sz="2" w:space="0" w:color="000000"/>
              <w:bottom w:val="single" w:sz="2" w:space="0" w:color="000000"/>
            </w:tcBorders>
            <w:tcMar>
              <w:top w:w="90" w:type="dxa"/>
              <w:left w:w="90" w:type="dxa"/>
              <w:bottom w:w="90" w:type="dxa"/>
              <w:right w:w="90" w:type="dxa"/>
            </w:tcMar>
          </w:tcPr>
          <w:p w14:paraId="26B23E27" w14:textId="77777777" w:rsidR="00126C97" w:rsidRDefault="000A4AEC">
            <w:pPr>
              <w:pStyle w:val="OrgTableHeadingRight"/>
            </w:pPr>
            <w:r>
              <w:t>3</w:t>
            </w:r>
          </w:p>
        </w:tc>
      </w:tr>
      <w:tr w:rsidR="00126C97" w14:paraId="26B23E2C" w14:textId="77777777">
        <w:trPr>
          <w:jc w:val="center"/>
        </w:trPr>
        <w:tc>
          <w:tcPr>
            <w:tcW w:w="3349" w:type="dxa"/>
            <w:tcBorders>
              <w:top w:val="single" w:sz="2" w:space="0" w:color="000000"/>
              <w:bottom w:val="single" w:sz="2" w:space="0" w:color="000000"/>
            </w:tcBorders>
            <w:tcMar>
              <w:top w:w="90" w:type="dxa"/>
              <w:left w:w="90" w:type="dxa"/>
              <w:bottom w:w="90" w:type="dxa"/>
              <w:right w:w="90" w:type="dxa"/>
            </w:tcMar>
          </w:tcPr>
          <w:p w14:paraId="26B23E29" w14:textId="77777777" w:rsidR="00126C97" w:rsidRDefault="00126C97">
            <w:pPr>
              <w:pStyle w:val="OrgTableContentsRight"/>
            </w:pPr>
          </w:p>
        </w:tc>
        <w:tc>
          <w:tcPr>
            <w:tcW w:w="3349" w:type="dxa"/>
            <w:tcBorders>
              <w:top w:val="single" w:sz="2" w:space="0" w:color="000000"/>
              <w:bottom w:val="single" w:sz="2" w:space="0" w:color="000000"/>
            </w:tcBorders>
            <w:tcMar>
              <w:top w:w="90" w:type="dxa"/>
              <w:left w:w="90" w:type="dxa"/>
              <w:bottom w:w="90" w:type="dxa"/>
              <w:right w:w="90" w:type="dxa"/>
            </w:tcMar>
          </w:tcPr>
          <w:p w14:paraId="26B23E2A" w14:textId="77777777" w:rsidR="00126C97" w:rsidRDefault="00126C97">
            <w:pPr>
              <w:pStyle w:val="OrgTableContentsRight"/>
            </w:pPr>
          </w:p>
        </w:tc>
        <w:tc>
          <w:tcPr>
            <w:tcW w:w="3349" w:type="dxa"/>
            <w:tcBorders>
              <w:top w:val="single" w:sz="2" w:space="0" w:color="000000"/>
              <w:bottom w:val="single" w:sz="2" w:space="0" w:color="000000"/>
            </w:tcBorders>
            <w:tcMar>
              <w:top w:w="90" w:type="dxa"/>
              <w:left w:w="90" w:type="dxa"/>
              <w:bottom w:w="90" w:type="dxa"/>
              <w:right w:w="90" w:type="dxa"/>
            </w:tcMar>
          </w:tcPr>
          <w:p w14:paraId="26B23E2B" w14:textId="77777777" w:rsidR="00126C97" w:rsidRDefault="00126C97">
            <w:pPr>
              <w:pStyle w:val="OrgTableContentsRight"/>
            </w:pPr>
          </w:p>
        </w:tc>
      </w:tr>
    </w:tbl>
    <w:p w14:paraId="26B23E2D" w14:textId="77777777" w:rsidR="000515AA" w:rsidRDefault="000515AA">
      <w:pPr>
        <w:rPr>
          <w:rFonts w:cs="Mangal"/>
          <w:szCs w:val="21"/>
        </w:rPr>
        <w:sectPr w:rsidR="000515AA">
          <w:type w:val="continuous"/>
          <w:pgSz w:w="11906" w:h="16838"/>
          <w:pgMar w:top="720" w:right="720" w:bottom="1060" w:left="720" w:header="720" w:footer="720" w:gutter="0"/>
          <w:cols w:space="0"/>
        </w:sectPr>
      </w:pPr>
    </w:p>
    <w:p w14:paraId="26B23E2E" w14:textId="77777777" w:rsidR="00126C97" w:rsidRDefault="000A4AEC">
      <w:pPr>
        <w:pStyle w:val="Heading202unnumbered"/>
      </w:pPr>
      <w:bookmarkStart w:id="7" w:name="orgf95934f"/>
      <w:bookmarkStart w:id="8" w:name="OrgXref.orgf95934f"/>
      <w:bookmarkEnd w:id="7"/>
      <w:proofErr w:type="spellStart"/>
      <w:r>
        <w:t>Задание</w:t>
      </w:r>
      <w:proofErr w:type="spellEnd"/>
      <w:r>
        <w:t xml:space="preserve"> 2</w:t>
      </w:r>
      <w:bookmarkEnd w:id="8"/>
    </w:p>
    <w:p w14:paraId="26B23E2F" w14:textId="77777777" w:rsidR="00126C97" w:rsidRPr="000A4AEC" w:rsidRDefault="000A4AEC">
      <w:pPr>
        <w:pStyle w:val="Textbody"/>
        <w:rPr>
          <w:lang w:val="ru-RU"/>
        </w:rPr>
      </w:pPr>
      <w:r w:rsidRPr="000A4AEC">
        <w:rPr>
          <w:lang w:val="ru-RU"/>
        </w:rPr>
        <w:t>Определите, к какой группе отношений, входящих в предмет трудового права, относятся следующие правоотношения:</w:t>
      </w:r>
    </w:p>
    <w:p w14:paraId="26B23E30" w14:textId="77777777" w:rsidR="00126C97" w:rsidRPr="000A4AEC" w:rsidRDefault="000A4AEC">
      <w:pPr>
        <w:pStyle w:val="Textbody"/>
        <w:numPr>
          <w:ilvl w:val="0"/>
          <w:numId w:val="9"/>
        </w:numPr>
        <w:rPr>
          <w:lang w:val="ru-RU"/>
        </w:rPr>
      </w:pPr>
      <w:r w:rsidRPr="000A4AEC">
        <w:rPr>
          <w:lang w:val="ru-RU"/>
        </w:rPr>
        <w:t>установление работникам ненормированного рабочего дня;</w:t>
      </w:r>
    </w:p>
    <w:p w14:paraId="26B23E31" w14:textId="77777777" w:rsidR="00126C97" w:rsidRPr="000A4AEC" w:rsidRDefault="000A4AEC">
      <w:pPr>
        <w:pStyle w:val="Textbody"/>
        <w:numPr>
          <w:ilvl w:val="0"/>
          <w:numId w:val="3"/>
        </w:numPr>
        <w:rPr>
          <w:lang w:val="ru-RU"/>
        </w:rPr>
      </w:pPr>
      <w:r w:rsidRPr="000A4AEC">
        <w:rPr>
          <w:lang w:val="ru-RU"/>
        </w:rPr>
        <w:t>подготовка и заключение коллективного договора;</w:t>
      </w:r>
    </w:p>
    <w:p w14:paraId="26B23E32" w14:textId="77777777" w:rsidR="00126C97" w:rsidRPr="000A4AEC" w:rsidRDefault="000A4AEC">
      <w:pPr>
        <w:pStyle w:val="Textbody"/>
        <w:numPr>
          <w:ilvl w:val="0"/>
          <w:numId w:val="3"/>
        </w:numPr>
        <w:rPr>
          <w:lang w:val="ru-RU"/>
        </w:rPr>
      </w:pPr>
      <w:r w:rsidRPr="000A4AEC">
        <w:rPr>
          <w:lang w:val="ru-RU"/>
        </w:rPr>
        <w:t>расследование несчастных случаев государственным инспектором труда;</w:t>
      </w:r>
    </w:p>
    <w:p w14:paraId="26B23E33" w14:textId="77777777" w:rsidR="00126C97" w:rsidRPr="000A4AEC" w:rsidRDefault="000A4AEC">
      <w:pPr>
        <w:pStyle w:val="Textbody"/>
        <w:numPr>
          <w:ilvl w:val="0"/>
          <w:numId w:val="3"/>
        </w:numPr>
        <w:rPr>
          <w:lang w:val="ru-RU"/>
        </w:rPr>
      </w:pPr>
      <w:r w:rsidRPr="000A4AEC">
        <w:rPr>
          <w:lang w:val="ru-RU"/>
        </w:rPr>
        <w:t>доплаты работникам за работу в ночное время;</w:t>
      </w:r>
    </w:p>
    <w:p w14:paraId="26B23E34" w14:textId="77777777" w:rsidR="00126C97" w:rsidRPr="000A4AEC" w:rsidRDefault="000A4AEC">
      <w:pPr>
        <w:pStyle w:val="Textbody"/>
        <w:numPr>
          <w:ilvl w:val="0"/>
          <w:numId w:val="3"/>
        </w:numPr>
        <w:rPr>
          <w:lang w:val="ru-RU"/>
        </w:rPr>
      </w:pPr>
      <w:r w:rsidRPr="000A4AEC">
        <w:rPr>
          <w:lang w:val="ru-RU"/>
        </w:rPr>
        <w:t>направление работника на получение дополнительного образования;</w:t>
      </w:r>
    </w:p>
    <w:p w14:paraId="26B23E35" w14:textId="77777777" w:rsidR="00126C97" w:rsidRPr="000A4AEC" w:rsidRDefault="000A4AEC">
      <w:pPr>
        <w:pStyle w:val="Textbody"/>
        <w:numPr>
          <w:ilvl w:val="0"/>
          <w:numId w:val="3"/>
        </w:numPr>
        <w:rPr>
          <w:lang w:val="ru-RU"/>
        </w:rPr>
      </w:pPr>
      <w:r w:rsidRPr="000A4AEC">
        <w:rPr>
          <w:lang w:val="ru-RU"/>
        </w:rPr>
        <w:t>обжалование работником решения комиссии по трудовым спорам</w:t>
      </w:r>
    </w:p>
    <w:p w14:paraId="26B23E36" w14:textId="77777777" w:rsidR="00126C97" w:rsidRDefault="000A4AEC">
      <w:pPr>
        <w:pStyle w:val="Heading202unnumbered"/>
      </w:pPr>
      <w:bookmarkStart w:id="9" w:name="org521f715"/>
      <w:bookmarkStart w:id="10" w:name="OrgXref.org521f715"/>
      <w:bookmarkEnd w:id="9"/>
      <w:proofErr w:type="spellStart"/>
      <w:r>
        <w:t>Задание</w:t>
      </w:r>
      <w:proofErr w:type="spellEnd"/>
      <w:r>
        <w:t xml:space="preserve"> 3</w:t>
      </w:r>
      <w:bookmarkEnd w:id="10"/>
    </w:p>
    <w:p w14:paraId="26B23E37" w14:textId="77777777" w:rsidR="00126C97" w:rsidRDefault="000A4AEC">
      <w:pPr>
        <w:pStyle w:val="Textbody"/>
      </w:pPr>
      <w:proofErr w:type="spellStart"/>
      <w:r>
        <w:t>Заполните</w:t>
      </w:r>
      <w:proofErr w:type="spellEnd"/>
      <w:r>
        <w:t xml:space="preserve"> </w:t>
      </w:r>
      <w:proofErr w:type="spellStart"/>
      <w:r>
        <w:t>таблицу</w:t>
      </w:r>
      <w:proofErr w:type="spellEnd"/>
      <w:r>
        <w:t>.</w:t>
      </w:r>
    </w:p>
    <w:p w14:paraId="26B23E38" w14:textId="77777777" w:rsidR="000515AA" w:rsidRDefault="000515AA">
      <w:pPr>
        <w:rPr>
          <w:rFonts w:cs="Mangal"/>
          <w:szCs w:val="21"/>
        </w:rPr>
        <w:sectPr w:rsidR="000515AA">
          <w:type w:val="continuous"/>
          <w:pgSz w:w="11906" w:h="16838"/>
          <w:pgMar w:top="720" w:right="720" w:bottom="1060" w:left="720" w:header="720" w:footer="720" w:gutter="0"/>
          <w:cols w:space="720"/>
        </w:sectPr>
      </w:pPr>
    </w:p>
    <w:tbl>
      <w:tblPr>
        <w:tblW w:w="4800" w:type="pct"/>
        <w:jc w:val="center"/>
        <w:tblLayout w:type="fixed"/>
        <w:tblCellMar>
          <w:left w:w="10" w:type="dxa"/>
          <w:right w:w="10" w:type="dxa"/>
        </w:tblCellMar>
        <w:tblLook w:val="0000" w:firstRow="0" w:lastRow="0" w:firstColumn="0" w:lastColumn="0" w:noHBand="0" w:noVBand="0"/>
      </w:tblPr>
      <w:tblGrid>
        <w:gridCol w:w="2511"/>
        <w:gridCol w:w="2512"/>
        <w:gridCol w:w="2512"/>
        <w:gridCol w:w="2512"/>
      </w:tblGrid>
      <w:tr w:rsidR="00126C97" w14:paraId="26B23E3D" w14:textId="77777777">
        <w:trPr>
          <w:tblHeader/>
          <w:jc w:val="center"/>
        </w:trPr>
        <w:tc>
          <w:tcPr>
            <w:tcW w:w="2512" w:type="dxa"/>
            <w:tcBorders>
              <w:top w:val="single" w:sz="2" w:space="0" w:color="000000"/>
              <w:bottom w:val="single" w:sz="2" w:space="0" w:color="000000"/>
            </w:tcBorders>
            <w:tcMar>
              <w:top w:w="90" w:type="dxa"/>
              <w:left w:w="90" w:type="dxa"/>
              <w:bottom w:w="90" w:type="dxa"/>
              <w:right w:w="90" w:type="dxa"/>
            </w:tcMar>
          </w:tcPr>
          <w:p w14:paraId="26B23E39" w14:textId="77777777" w:rsidR="00126C97" w:rsidRDefault="000A4AEC">
            <w:pPr>
              <w:pStyle w:val="OrgTableHeadingLeft"/>
            </w:pPr>
            <w:proofErr w:type="spellStart"/>
            <w:r>
              <w:t>Критерии</w:t>
            </w:r>
            <w:proofErr w:type="spellEnd"/>
            <w:r>
              <w:t xml:space="preserve"> </w:t>
            </w:r>
            <w:proofErr w:type="spellStart"/>
            <w:r>
              <w:t>отличия</w:t>
            </w:r>
            <w:proofErr w:type="spellEnd"/>
          </w:p>
        </w:tc>
        <w:tc>
          <w:tcPr>
            <w:tcW w:w="2512" w:type="dxa"/>
            <w:tcBorders>
              <w:top w:val="single" w:sz="2" w:space="0" w:color="000000"/>
              <w:bottom w:val="single" w:sz="2" w:space="0" w:color="000000"/>
            </w:tcBorders>
            <w:tcMar>
              <w:top w:w="90" w:type="dxa"/>
              <w:left w:w="90" w:type="dxa"/>
              <w:bottom w:w="90" w:type="dxa"/>
              <w:right w:w="90" w:type="dxa"/>
            </w:tcMar>
          </w:tcPr>
          <w:p w14:paraId="26B23E3A" w14:textId="77777777" w:rsidR="00126C97" w:rsidRDefault="000A4AEC">
            <w:pPr>
              <w:pStyle w:val="OrgTableHeadingLeft"/>
            </w:pPr>
            <w:proofErr w:type="spellStart"/>
            <w:r>
              <w:t>Трудовое</w:t>
            </w:r>
            <w:proofErr w:type="spellEnd"/>
            <w:r>
              <w:t xml:space="preserve"> </w:t>
            </w:r>
            <w:proofErr w:type="spellStart"/>
            <w:r>
              <w:t>право</w:t>
            </w:r>
            <w:proofErr w:type="spellEnd"/>
          </w:p>
        </w:tc>
        <w:tc>
          <w:tcPr>
            <w:tcW w:w="2512" w:type="dxa"/>
            <w:tcBorders>
              <w:top w:val="single" w:sz="2" w:space="0" w:color="000000"/>
              <w:bottom w:val="single" w:sz="2" w:space="0" w:color="000000"/>
            </w:tcBorders>
            <w:tcMar>
              <w:top w:w="90" w:type="dxa"/>
              <w:left w:w="90" w:type="dxa"/>
              <w:bottom w:w="90" w:type="dxa"/>
              <w:right w:w="90" w:type="dxa"/>
            </w:tcMar>
          </w:tcPr>
          <w:p w14:paraId="26B23E3B" w14:textId="77777777" w:rsidR="00126C97" w:rsidRDefault="000A4AEC">
            <w:pPr>
              <w:pStyle w:val="OrgTableHeadingLeft"/>
            </w:pPr>
            <w:proofErr w:type="spellStart"/>
            <w:r>
              <w:t>Гражданское</w:t>
            </w:r>
            <w:proofErr w:type="spellEnd"/>
            <w:r>
              <w:t xml:space="preserve"> </w:t>
            </w:r>
            <w:proofErr w:type="spellStart"/>
            <w:r>
              <w:t>право</w:t>
            </w:r>
            <w:proofErr w:type="spellEnd"/>
          </w:p>
        </w:tc>
        <w:tc>
          <w:tcPr>
            <w:tcW w:w="2512" w:type="dxa"/>
            <w:tcBorders>
              <w:top w:val="single" w:sz="2" w:space="0" w:color="000000"/>
              <w:bottom w:val="single" w:sz="2" w:space="0" w:color="000000"/>
            </w:tcBorders>
            <w:tcMar>
              <w:top w:w="90" w:type="dxa"/>
              <w:left w:w="90" w:type="dxa"/>
              <w:bottom w:w="90" w:type="dxa"/>
              <w:right w:w="90" w:type="dxa"/>
            </w:tcMar>
          </w:tcPr>
          <w:p w14:paraId="26B23E3C" w14:textId="77777777" w:rsidR="00126C97" w:rsidRDefault="000A4AEC">
            <w:pPr>
              <w:pStyle w:val="OrgTableHeadingLeft"/>
            </w:pPr>
            <w:proofErr w:type="spellStart"/>
            <w:r>
              <w:t>Административное</w:t>
            </w:r>
            <w:proofErr w:type="spellEnd"/>
            <w:r>
              <w:t xml:space="preserve"> </w:t>
            </w:r>
            <w:proofErr w:type="spellStart"/>
            <w:r>
              <w:t>право</w:t>
            </w:r>
            <w:proofErr w:type="spellEnd"/>
          </w:p>
        </w:tc>
      </w:tr>
      <w:tr w:rsidR="00126C97" w14:paraId="26B23E42" w14:textId="77777777">
        <w:trPr>
          <w:jc w:val="center"/>
        </w:trPr>
        <w:tc>
          <w:tcPr>
            <w:tcW w:w="2512" w:type="dxa"/>
            <w:tcBorders>
              <w:top w:val="single" w:sz="2" w:space="0" w:color="000000"/>
            </w:tcBorders>
            <w:tcMar>
              <w:top w:w="90" w:type="dxa"/>
              <w:left w:w="90" w:type="dxa"/>
              <w:bottom w:w="90" w:type="dxa"/>
              <w:right w:w="90" w:type="dxa"/>
            </w:tcMar>
          </w:tcPr>
          <w:p w14:paraId="26B23E3E" w14:textId="77777777" w:rsidR="00126C97" w:rsidRDefault="000A4AEC">
            <w:pPr>
              <w:pStyle w:val="OrgTableContentsLeft"/>
            </w:pPr>
            <w:proofErr w:type="spellStart"/>
            <w:r>
              <w:t>Предмет</w:t>
            </w:r>
            <w:proofErr w:type="spellEnd"/>
          </w:p>
        </w:tc>
        <w:tc>
          <w:tcPr>
            <w:tcW w:w="2512" w:type="dxa"/>
            <w:tcBorders>
              <w:top w:val="single" w:sz="2" w:space="0" w:color="000000"/>
            </w:tcBorders>
            <w:tcMar>
              <w:top w:w="90" w:type="dxa"/>
              <w:left w:w="90" w:type="dxa"/>
              <w:bottom w:w="90" w:type="dxa"/>
              <w:right w:w="90" w:type="dxa"/>
            </w:tcMar>
          </w:tcPr>
          <w:p w14:paraId="26B23E3F" w14:textId="77777777" w:rsidR="00126C97" w:rsidRDefault="00126C97">
            <w:pPr>
              <w:pStyle w:val="OrgTableContentsLeft"/>
            </w:pPr>
          </w:p>
        </w:tc>
        <w:tc>
          <w:tcPr>
            <w:tcW w:w="2512" w:type="dxa"/>
            <w:tcBorders>
              <w:top w:val="single" w:sz="2" w:space="0" w:color="000000"/>
            </w:tcBorders>
            <w:tcMar>
              <w:top w:w="90" w:type="dxa"/>
              <w:left w:w="90" w:type="dxa"/>
              <w:bottom w:w="90" w:type="dxa"/>
              <w:right w:w="90" w:type="dxa"/>
            </w:tcMar>
          </w:tcPr>
          <w:p w14:paraId="26B23E40" w14:textId="77777777" w:rsidR="00126C97" w:rsidRDefault="00126C97">
            <w:pPr>
              <w:pStyle w:val="OrgTableContentsLeft"/>
            </w:pPr>
          </w:p>
        </w:tc>
        <w:tc>
          <w:tcPr>
            <w:tcW w:w="2512" w:type="dxa"/>
            <w:tcBorders>
              <w:top w:val="single" w:sz="2" w:space="0" w:color="000000"/>
            </w:tcBorders>
            <w:tcMar>
              <w:top w:w="90" w:type="dxa"/>
              <w:left w:w="90" w:type="dxa"/>
              <w:bottom w:w="90" w:type="dxa"/>
              <w:right w:w="90" w:type="dxa"/>
            </w:tcMar>
          </w:tcPr>
          <w:p w14:paraId="26B23E41" w14:textId="77777777" w:rsidR="00126C97" w:rsidRDefault="00126C97">
            <w:pPr>
              <w:pStyle w:val="OrgTableContentsLeft"/>
            </w:pPr>
          </w:p>
        </w:tc>
      </w:tr>
      <w:tr w:rsidR="00126C97" w14:paraId="26B23E47" w14:textId="77777777">
        <w:trPr>
          <w:jc w:val="center"/>
        </w:trPr>
        <w:tc>
          <w:tcPr>
            <w:tcW w:w="2512" w:type="dxa"/>
            <w:tcMar>
              <w:top w:w="90" w:type="dxa"/>
              <w:left w:w="90" w:type="dxa"/>
              <w:bottom w:w="90" w:type="dxa"/>
              <w:right w:w="90" w:type="dxa"/>
            </w:tcMar>
          </w:tcPr>
          <w:p w14:paraId="26B23E43" w14:textId="77777777" w:rsidR="00126C97" w:rsidRDefault="000A4AEC">
            <w:pPr>
              <w:pStyle w:val="OrgTableContentsLeft"/>
            </w:pPr>
            <w:proofErr w:type="spellStart"/>
            <w:r>
              <w:t>Метод</w:t>
            </w:r>
            <w:proofErr w:type="spellEnd"/>
          </w:p>
        </w:tc>
        <w:tc>
          <w:tcPr>
            <w:tcW w:w="2512" w:type="dxa"/>
            <w:tcMar>
              <w:top w:w="90" w:type="dxa"/>
              <w:left w:w="90" w:type="dxa"/>
              <w:bottom w:w="90" w:type="dxa"/>
              <w:right w:w="90" w:type="dxa"/>
            </w:tcMar>
          </w:tcPr>
          <w:p w14:paraId="26B23E44" w14:textId="77777777" w:rsidR="00126C97" w:rsidRDefault="00126C97">
            <w:pPr>
              <w:pStyle w:val="OrgTableContentsLeft"/>
            </w:pPr>
          </w:p>
        </w:tc>
        <w:tc>
          <w:tcPr>
            <w:tcW w:w="2512" w:type="dxa"/>
            <w:tcMar>
              <w:top w:w="90" w:type="dxa"/>
              <w:left w:w="90" w:type="dxa"/>
              <w:bottom w:w="90" w:type="dxa"/>
              <w:right w:w="90" w:type="dxa"/>
            </w:tcMar>
          </w:tcPr>
          <w:p w14:paraId="26B23E45" w14:textId="77777777" w:rsidR="00126C97" w:rsidRDefault="00126C97">
            <w:pPr>
              <w:pStyle w:val="OrgTableContentsLeft"/>
            </w:pPr>
          </w:p>
        </w:tc>
        <w:tc>
          <w:tcPr>
            <w:tcW w:w="2512" w:type="dxa"/>
            <w:tcMar>
              <w:top w:w="90" w:type="dxa"/>
              <w:left w:w="90" w:type="dxa"/>
              <w:bottom w:w="90" w:type="dxa"/>
              <w:right w:w="90" w:type="dxa"/>
            </w:tcMar>
          </w:tcPr>
          <w:p w14:paraId="26B23E46" w14:textId="77777777" w:rsidR="00126C97" w:rsidRDefault="00126C97">
            <w:pPr>
              <w:pStyle w:val="OrgTableContentsLeft"/>
            </w:pPr>
          </w:p>
        </w:tc>
      </w:tr>
      <w:tr w:rsidR="00126C97" w14:paraId="26B23E4C" w14:textId="77777777">
        <w:trPr>
          <w:jc w:val="center"/>
        </w:trPr>
        <w:tc>
          <w:tcPr>
            <w:tcW w:w="2512" w:type="dxa"/>
            <w:tcBorders>
              <w:bottom w:val="single" w:sz="2" w:space="0" w:color="000000"/>
            </w:tcBorders>
            <w:tcMar>
              <w:top w:w="90" w:type="dxa"/>
              <w:left w:w="90" w:type="dxa"/>
              <w:bottom w:w="90" w:type="dxa"/>
              <w:right w:w="90" w:type="dxa"/>
            </w:tcMar>
          </w:tcPr>
          <w:p w14:paraId="26B23E48" w14:textId="77777777" w:rsidR="00126C97" w:rsidRDefault="000A4AEC">
            <w:pPr>
              <w:pStyle w:val="OrgTableContentsLeft"/>
            </w:pPr>
            <w:proofErr w:type="spellStart"/>
            <w:r>
              <w:t>Иные</w:t>
            </w:r>
            <w:proofErr w:type="spellEnd"/>
            <w:r>
              <w:t xml:space="preserve"> </w:t>
            </w:r>
            <w:proofErr w:type="spellStart"/>
            <w:r>
              <w:t>особенности</w:t>
            </w:r>
            <w:proofErr w:type="spellEnd"/>
          </w:p>
        </w:tc>
        <w:tc>
          <w:tcPr>
            <w:tcW w:w="2512" w:type="dxa"/>
            <w:tcBorders>
              <w:bottom w:val="single" w:sz="2" w:space="0" w:color="000000"/>
            </w:tcBorders>
            <w:tcMar>
              <w:top w:w="90" w:type="dxa"/>
              <w:left w:w="90" w:type="dxa"/>
              <w:bottom w:w="90" w:type="dxa"/>
              <w:right w:w="90" w:type="dxa"/>
            </w:tcMar>
          </w:tcPr>
          <w:p w14:paraId="26B23E49" w14:textId="77777777" w:rsidR="00126C97" w:rsidRDefault="00126C97">
            <w:pPr>
              <w:pStyle w:val="OrgTableContentsLeft"/>
            </w:pPr>
          </w:p>
        </w:tc>
        <w:tc>
          <w:tcPr>
            <w:tcW w:w="2512" w:type="dxa"/>
            <w:tcBorders>
              <w:bottom w:val="single" w:sz="2" w:space="0" w:color="000000"/>
            </w:tcBorders>
            <w:tcMar>
              <w:top w:w="90" w:type="dxa"/>
              <w:left w:w="90" w:type="dxa"/>
              <w:bottom w:w="90" w:type="dxa"/>
              <w:right w:w="90" w:type="dxa"/>
            </w:tcMar>
          </w:tcPr>
          <w:p w14:paraId="26B23E4A" w14:textId="77777777" w:rsidR="00126C97" w:rsidRDefault="00126C97">
            <w:pPr>
              <w:pStyle w:val="OrgTableContentsLeft"/>
            </w:pPr>
          </w:p>
        </w:tc>
        <w:tc>
          <w:tcPr>
            <w:tcW w:w="2512" w:type="dxa"/>
            <w:tcBorders>
              <w:bottom w:val="single" w:sz="2" w:space="0" w:color="000000"/>
            </w:tcBorders>
            <w:tcMar>
              <w:top w:w="90" w:type="dxa"/>
              <w:left w:w="90" w:type="dxa"/>
              <w:bottom w:w="90" w:type="dxa"/>
              <w:right w:w="90" w:type="dxa"/>
            </w:tcMar>
          </w:tcPr>
          <w:p w14:paraId="26B23E4B" w14:textId="77777777" w:rsidR="00126C97" w:rsidRDefault="00126C97">
            <w:pPr>
              <w:pStyle w:val="OrgTableContentsLeft"/>
            </w:pPr>
          </w:p>
        </w:tc>
      </w:tr>
    </w:tbl>
    <w:p w14:paraId="26B23E4D" w14:textId="77777777" w:rsidR="000515AA" w:rsidRDefault="000515AA">
      <w:pPr>
        <w:rPr>
          <w:rFonts w:cs="Mangal"/>
          <w:szCs w:val="21"/>
        </w:rPr>
        <w:sectPr w:rsidR="000515AA">
          <w:type w:val="continuous"/>
          <w:pgSz w:w="11906" w:h="16838"/>
          <w:pgMar w:top="720" w:right="720" w:bottom="1060" w:left="720" w:header="720" w:footer="720" w:gutter="0"/>
          <w:cols w:space="0"/>
        </w:sectPr>
      </w:pPr>
    </w:p>
    <w:p w14:paraId="4589BABA" w14:textId="50115A76" w:rsidR="003044DF" w:rsidRDefault="003044DF">
      <w:pPr>
        <w:pStyle w:val="Heading201unnumbered"/>
        <w:rPr>
          <w:lang w:val="ru-RU"/>
        </w:rPr>
      </w:pPr>
      <w:bookmarkStart w:id="11" w:name="orgf7f8308"/>
      <w:bookmarkStart w:id="12" w:name="OrgXref.orgf7f8308"/>
      <w:bookmarkEnd w:id="11"/>
      <w:r>
        <w:rPr>
          <w:lang w:val="ru-RU"/>
        </w:rPr>
        <w:lastRenderedPageBreak/>
        <w:t>Задание 4</w:t>
      </w:r>
    </w:p>
    <w:p w14:paraId="44C830AA" w14:textId="6ECDD7A0" w:rsidR="003044DF" w:rsidRPr="003044DF" w:rsidRDefault="003044DF" w:rsidP="003044DF">
      <w:pPr>
        <w:jc w:val="both"/>
        <w:rPr>
          <w:lang w:val="ru-RU"/>
        </w:rPr>
      </w:pPr>
      <w:r w:rsidRPr="003044DF">
        <w:rPr>
          <w:lang w:val="ru-RU"/>
        </w:rPr>
        <w:t>Проанализировав Трудовой кодекс РФ, выпишите по 5 примеров норм, отражающие особенности метода трудового права.</w:t>
      </w:r>
    </w:p>
    <w:p w14:paraId="26B23E4E" w14:textId="2A1011DB" w:rsidR="00126C97" w:rsidRDefault="000A4AEC">
      <w:pPr>
        <w:pStyle w:val="Heading201unnumbered"/>
      </w:pPr>
      <w:proofErr w:type="spellStart"/>
      <w:r>
        <w:t>Задачи</w:t>
      </w:r>
      <w:bookmarkEnd w:id="12"/>
      <w:proofErr w:type="spellEnd"/>
    </w:p>
    <w:p w14:paraId="26B23E4F" w14:textId="77777777" w:rsidR="00126C97" w:rsidRDefault="000A4AEC">
      <w:pPr>
        <w:pStyle w:val="Heading202unnumbered"/>
      </w:pPr>
      <w:bookmarkStart w:id="13" w:name="orgcd3f332"/>
      <w:bookmarkStart w:id="14" w:name="OrgXref.orgcd3f332"/>
      <w:bookmarkEnd w:id="13"/>
      <w:proofErr w:type="spellStart"/>
      <w:r>
        <w:t>Задача</w:t>
      </w:r>
      <w:proofErr w:type="spellEnd"/>
      <w:r>
        <w:t xml:space="preserve"> 1</w:t>
      </w:r>
      <w:bookmarkEnd w:id="14"/>
    </w:p>
    <w:p w14:paraId="26B23E50" w14:textId="77777777" w:rsidR="00126C97" w:rsidRPr="000A4AEC" w:rsidRDefault="000A4AEC">
      <w:pPr>
        <w:pStyle w:val="Textbody"/>
        <w:rPr>
          <w:lang w:val="ru-RU"/>
        </w:rPr>
      </w:pPr>
      <w:r w:rsidRPr="000A4AEC">
        <w:rPr>
          <w:lang w:val="ru-RU"/>
        </w:rPr>
        <w:t>Астров, с которым заключен договор подряда сроком на один год, обратился в отдел по работе с персоналом ООО «Вымпел» с просьбой внести запись о его работе в трудовую книжку в целях включения этого периода в стаж для начисления ему пенсии. В просьбе Астрову было отказано.</w:t>
      </w:r>
    </w:p>
    <w:p w14:paraId="26B23E51" w14:textId="77777777" w:rsidR="00126C97" w:rsidRPr="000A4AEC" w:rsidRDefault="000A4AEC">
      <w:pPr>
        <w:pStyle w:val="Textbody"/>
        <w:rPr>
          <w:lang w:val="ru-RU"/>
        </w:rPr>
      </w:pPr>
      <w:r w:rsidRPr="000A4AEC">
        <w:rPr>
          <w:lang w:val="ru-RU"/>
        </w:rPr>
        <w:t>Регулируются</w:t>
      </w:r>
      <w:r>
        <w:t>ϰ</w:t>
      </w:r>
      <w:r w:rsidRPr="000A4AEC">
        <w:rPr>
          <w:lang w:val="ru-RU"/>
        </w:rPr>
        <w:t>ли отношения между Астровым и</w:t>
      </w:r>
      <w:r>
        <w:t>ϰ</w:t>
      </w:r>
      <w:r w:rsidRPr="000A4AEC">
        <w:rPr>
          <w:lang w:val="ru-RU"/>
        </w:rPr>
        <w:t>ООО «Вымпел» трудовым законодательством? Обоснован</w:t>
      </w:r>
      <w:r>
        <w:t>ϰ</w:t>
      </w:r>
      <w:r w:rsidRPr="000A4AEC">
        <w:rPr>
          <w:lang w:val="ru-RU"/>
        </w:rPr>
        <w:t>ли отказ? Мотивируйте свой ответ.</w:t>
      </w:r>
    </w:p>
    <w:p w14:paraId="26B23E52" w14:textId="77777777" w:rsidR="00126C97" w:rsidRPr="000A4AEC" w:rsidRDefault="000A4AEC">
      <w:pPr>
        <w:pStyle w:val="Heading202unnumbered"/>
        <w:rPr>
          <w:lang w:val="ru-RU"/>
        </w:rPr>
      </w:pPr>
      <w:bookmarkStart w:id="15" w:name="org6147411"/>
      <w:bookmarkStart w:id="16" w:name="OrgXref.org6147411"/>
      <w:bookmarkEnd w:id="15"/>
      <w:r w:rsidRPr="000A4AEC">
        <w:rPr>
          <w:lang w:val="ru-RU"/>
        </w:rPr>
        <w:t>Задача 2</w:t>
      </w:r>
      <w:bookmarkEnd w:id="16"/>
    </w:p>
    <w:p w14:paraId="26B23E53" w14:textId="77777777" w:rsidR="00126C97" w:rsidRPr="000A4AEC" w:rsidRDefault="000A4AEC">
      <w:pPr>
        <w:pStyle w:val="Textbody"/>
        <w:rPr>
          <w:lang w:val="ru-RU"/>
        </w:rPr>
      </w:pPr>
      <w:r w:rsidRPr="000A4AEC">
        <w:rPr>
          <w:lang w:val="ru-RU"/>
        </w:rPr>
        <w:t>Сотрудник полиции Викторов был уволен со службы в органах внутренних дел за прогул. Викторов обратился в суд с иском о восстановлении на службе, указывая на то, что при его увольнении не был соблюден порядок применения дисциплинарных взысканий, установленный ст. 193 ТК РФ.</w:t>
      </w:r>
    </w:p>
    <w:p w14:paraId="26B23E54" w14:textId="77777777" w:rsidR="00126C97" w:rsidRPr="000A4AEC" w:rsidRDefault="000A4AEC">
      <w:pPr>
        <w:pStyle w:val="Textbody"/>
        <w:rPr>
          <w:lang w:val="ru-RU"/>
        </w:rPr>
      </w:pPr>
      <w:r w:rsidRPr="000A4AEC">
        <w:rPr>
          <w:lang w:val="ru-RU"/>
        </w:rPr>
        <w:t>Распространяется</w:t>
      </w:r>
      <w:r>
        <w:t>ϰ</w:t>
      </w:r>
      <w:r w:rsidRPr="000A4AEC">
        <w:rPr>
          <w:lang w:val="ru-RU"/>
        </w:rPr>
        <w:t>ли трудовое законодательство на</w:t>
      </w:r>
      <w:r>
        <w:t>ϰ</w:t>
      </w:r>
      <w:r w:rsidRPr="000A4AEC">
        <w:rPr>
          <w:lang w:val="ru-RU"/>
        </w:rPr>
        <w:t>данные правоотношения?</w:t>
      </w:r>
    </w:p>
    <w:p w14:paraId="26B23E55" w14:textId="77777777" w:rsidR="00126C97" w:rsidRPr="000A4AEC" w:rsidRDefault="000A4AEC">
      <w:pPr>
        <w:pStyle w:val="Heading202unnumbered"/>
        <w:rPr>
          <w:lang w:val="ru-RU"/>
        </w:rPr>
      </w:pPr>
      <w:bookmarkStart w:id="17" w:name="org4f7715d"/>
      <w:bookmarkStart w:id="18" w:name="OrgXref.org4f7715d"/>
      <w:bookmarkEnd w:id="17"/>
      <w:r w:rsidRPr="000A4AEC">
        <w:rPr>
          <w:lang w:val="ru-RU"/>
        </w:rPr>
        <w:t>Задача 3</w:t>
      </w:r>
      <w:bookmarkEnd w:id="18"/>
    </w:p>
    <w:p w14:paraId="26B23E56" w14:textId="77777777" w:rsidR="00126C97" w:rsidRPr="000A4AEC" w:rsidRDefault="000A4AEC">
      <w:pPr>
        <w:pStyle w:val="Textbody"/>
        <w:rPr>
          <w:lang w:val="ru-RU"/>
        </w:rPr>
      </w:pPr>
      <w:r w:rsidRPr="000A4AEC">
        <w:rPr>
          <w:lang w:val="ru-RU"/>
        </w:rPr>
        <w:t>Преподавать Дворкин был нанят вузом для чтения лекций и приема экзамена у обучающихся, получающих второе высшее образование. Занятия проводились преподавателем по утвержденному вузом расписанию, его работа оплачивалась из расчета 250 руб. за академический час.</w:t>
      </w:r>
    </w:p>
    <w:p w14:paraId="26B23E57" w14:textId="77777777" w:rsidR="00126C97" w:rsidRPr="000A4AEC" w:rsidRDefault="000A4AEC">
      <w:pPr>
        <w:pStyle w:val="Textbody"/>
        <w:rPr>
          <w:lang w:val="ru-RU"/>
        </w:rPr>
      </w:pPr>
      <w:r w:rsidRPr="000A4AEC">
        <w:rPr>
          <w:lang w:val="ru-RU"/>
        </w:rPr>
        <w:t>Относятся ли к предмету трудового права отношения между Дворкиным их вузом?</w:t>
      </w:r>
    </w:p>
    <w:p w14:paraId="0B5E85DF" w14:textId="5D533416" w:rsidR="00753D1B" w:rsidRDefault="00753D1B">
      <w:pPr>
        <w:pStyle w:val="Heading202unnumbered"/>
        <w:rPr>
          <w:lang w:val="ru-RU"/>
        </w:rPr>
      </w:pPr>
      <w:bookmarkStart w:id="19" w:name="org2c222a4"/>
      <w:bookmarkStart w:id="20" w:name="OrgXref.org2c222a4"/>
      <w:bookmarkEnd w:id="19"/>
      <w:r>
        <w:rPr>
          <w:lang w:val="ru-RU"/>
        </w:rPr>
        <w:t>Задача 4</w:t>
      </w:r>
    </w:p>
    <w:p w14:paraId="60D7D5A5" w14:textId="77777777" w:rsidR="00753D1B" w:rsidRDefault="00753D1B" w:rsidP="00753D1B">
      <w:pPr>
        <w:pStyle w:val="ac"/>
      </w:pPr>
      <w:r>
        <w:t>Экономист Семенов подал документы для замещения по конкурсу должности ведущего специалиста в департаменте федерального министерства.</w:t>
      </w:r>
    </w:p>
    <w:p w14:paraId="532C03EA" w14:textId="77777777" w:rsidR="00753D1B" w:rsidRDefault="00753D1B" w:rsidP="00753D1B">
      <w:pPr>
        <w:pStyle w:val="ac"/>
      </w:pPr>
      <w:r>
        <w:t>В случае благоприятного исхода конкурса с Семеновым какое соглашение (трудовой договор или служебный контракт) может быть заключено и какие общественные отношения у него возникнут с министерством?</w:t>
      </w:r>
    </w:p>
    <w:p w14:paraId="5C02052F" w14:textId="5CCFF86D" w:rsidR="00753D1B" w:rsidRDefault="00753D1B">
      <w:pPr>
        <w:pStyle w:val="Heading202unnumbered"/>
        <w:rPr>
          <w:lang w:val="ru-RU"/>
        </w:rPr>
      </w:pPr>
      <w:r>
        <w:rPr>
          <w:lang w:val="ru-RU"/>
        </w:rPr>
        <w:t>Задача 5</w:t>
      </w:r>
    </w:p>
    <w:p w14:paraId="18F3C587" w14:textId="77777777" w:rsidR="00753D1B" w:rsidRDefault="00753D1B" w:rsidP="00753D1B">
      <w:pPr>
        <w:pStyle w:val="ac"/>
      </w:pPr>
      <w:r>
        <w:t>Трое рабочих явились на работу в состоянии алкогольного опьянения, в связи с чем они были отстранены от работы. Работодатель при предоставлении им ежегодного основного оплачиваемого отпуска сократил его продолжительность на три дня. На жалобу рабочих был дан ответ, что такое право работодателя предусмотрено в коллективном договоре.</w:t>
      </w:r>
    </w:p>
    <w:p w14:paraId="5AED9433" w14:textId="77777777" w:rsidR="00753D1B" w:rsidRDefault="00753D1B" w:rsidP="00753D1B">
      <w:pPr>
        <w:pStyle w:val="ac"/>
      </w:pPr>
      <w:r>
        <w:t>К какой группе отношений, входящих в предмет трудового права, относится данная ситуация? Возможно ли включение в коллективный договор условий о сокращении продолжительности ежегодного отпуска, о чем говорится в указанном случае?</w:t>
      </w:r>
    </w:p>
    <w:p w14:paraId="507AF5A9" w14:textId="5A57B5E3" w:rsidR="0039596E" w:rsidRDefault="0039596E">
      <w:pPr>
        <w:pStyle w:val="Heading202unnumbered"/>
        <w:rPr>
          <w:lang w:val="ru-RU"/>
        </w:rPr>
      </w:pPr>
      <w:r>
        <w:rPr>
          <w:lang w:val="ru-RU"/>
        </w:rPr>
        <w:t>Задача 6</w:t>
      </w:r>
    </w:p>
    <w:p w14:paraId="74705CF1" w14:textId="77777777" w:rsidR="0039596E" w:rsidRDefault="0039596E" w:rsidP="0039596E">
      <w:pPr>
        <w:pStyle w:val="ac"/>
      </w:pPr>
      <w:r>
        <w:t>Иванов, Яковенко и Шведов заключили с организацией трудовое соглашение, по которому обязались в течение 2,5 месяцев поставить павильон модульного типа. После сдачи павильона в эксплуатацию им была выплачена обусловленная соглашением сумма. Однако указанные лица потребовали еще и компенсацию за неиспользованный отпуск пропорционально времени их работы.</w:t>
      </w:r>
    </w:p>
    <w:p w14:paraId="71E9A8D1" w14:textId="38A5560A" w:rsidR="0039596E" w:rsidRDefault="0039596E" w:rsidP="0039596E">
      <w:pPr>
        <w:pStyle w:val="ac"/>
      </w:pPr>
      <w:r>
        <w:lastRenderedPageBreak/>
        <w:t>Обосновано ли их требование и каковы правовые нормы, которыми следует руководствоваться при решении этого вопроса?</w:t>
      </w:r>
    </w:p>
    <w:p w14:paraId="26B23E58" w14:textId="5473D984" w:rsidR="00126C97" w:rsidRPr="000A4AEC" w:rsidRDefault="000A4AEC">
      <w:pPr>
        <w:pStyle w:val="Heading202unnumbered"/>
        <w:rPr>
          <w:lang w:val="ru-RU"/>
        </w:rPr>
      </w:pPr>
      <w:r w:rsidRPr="000A4AEC">
        <w:rPr>
          <w:lang w:val="ru-RU"/>
        </w:rPr>
        <w:t xml:space="preserve">Задача </w:t>
      </w:r>
      <w:bookmarkEnd w:id="20"/>
      <w:r w:rsidR="00EA4B51">
        <w:rPr>
          <w:lang w:val="ru-RU"/>
        </w:rPr>
        <w:t>7</w:t>
      </w:r>
    </w:p>
    <w:p w14:paraId="26B23E59" w14:textId="77777777" w:rsidR="00126C97" w:rsidRPr="000A4AEC" w:rsidRDefault="000A4AEC">
      <w:pPr>
        <w:pStyle w:val="Textbody"/>
        <w:rPr>
          <w:lang w:val="ru-RU"/>
        </w:rPr>
      </w:pPr>
      <w:r w:rsidRPr="000A4AEC">
        <w:rPr>
          <w:lang w:val="ru-RU"/>
        </w:rPr>
        <w:t>При заключении трудового договора о работе Манкевича в должности юрисконсульта ОАО «Сатурн» в г. Москве ему было отказано в приеме на работу в связи с отсутствием регистрации. Л.Ю. Манкевич обратился в суд, он считал, что это проявление дискриминации, запрещенной законом.</w:t>
      </w:r>
    </w:p>
    <w:p w14:paraId="26B23E5A" w14:textId="77777777" w:rsidR="00126C97" w:rsidRPr="000A4AEC" w:rsidRDefault="000A4AEC">
      <w:pPr>
        <w:pStyle w:val="Textbody"/>
        <w:rPr>
          <w:lang w:val="ru-RU"/>
        </w:rPr>
      </w:pPr>
      <w:r w:rsidRPr="000A4AEC">
        <w:rPr>
          <w:lang w:val="ru-RU"/>
        </w:rPr>
        <w:t>Определите, соответствует ли это принципам трудового права, в каких статьях ТК РФ они выражены, нашли ли они отражение и в каком Постановлении Пленума Верховного Суда РФ.</w:t>
      </w:r>
    </w:p>
    <w:p w14:paraId="26B23E5B" w14:textId="1219DEE5" w:rsidR="00126C97" w:rsidRPr="000A4AEC" w:rsidRDefault="000A4AEC">
      <w:pPr>
        <w:pStyle w:val="Heading202unnumbered"/>
        <w:rPr>
          <w:lang w:val="ru-RU"/>
        </w:rPr>
      </w:pPr>
      <w:bookmarkStart w:id="21" w:name="org5234b6b"/>
      <w:bookmarkStart w:id="22" w:name="OrgXref.org5234b6b"/>
      <w:bookmarkEnd w:id="21"/>
      <w:r w:rsidRPr="000A4AEC">
        <w:rPr>
          <w:lang w:val="ru-RU"/>
        </w:rPr>
        <w:t xml:space="preserve">Задача </w:t>
      </w:r>
      <w:bookmarkEnd w:id="22"/>
      <w:r w:rsidR="00EA4B51">
        <w:rPr>
          <w:lang w:val="ru-RU"/>
        </w:rPr>
        <w:t>8</w:t>
      </w:r>
    </w:p>
    <w:p w14:paraId="26B23E5C" w14:textId="77777777" w:rsidR="00126C97" w:rsidRPr="000A4AEC" w:rsidRDefault="000A4AEC">
      <w:pPr>
        <w:pStyle w:val="Textbody"/>
        <w:rPr>
          <w:lang w:val="ru-RU"/>
        </w:rPr>
      </w:pPr>
      <w:r w:rsidRPr="000A4AEC">
        <w:rPr>
          <w:lang w:val="ru-RU"/>
        </w:rPr>
        <w:t>Организация включила в трудовой договор с бухгалтером Выборновой условие об установлении ей испытания при приеме на работу продолжительностью три месяца. На период испытательного срока заработная плата начислялась ей в размере 15 000 руб., что на 5000 руб. меньше, чем другим бухгалтерам.</w:t>
      </w:r>
    </w:p>
    <w:p w14:paraId="26B23E5D" w14:textId="77777777" w:rsidR="00126C97" w:rsidRPr="000A4AEC" w:rsidRDefault="000A4AEC">
      <w:pPr>
        <w:pStyle w:val="Textbody"/>
        <w:rPr>
          <w:lang w:val="ru-RU"/>
        </w:rPr>
      </w:pPr>
      <w:r w:rsidRPr="000A4AEC">
        <w:rPr>
          <w:lang w:val="ru-RU"/>
        </w:rPr>
        <w:t>Нарушены ли в данном случае принципы трудового права?</w:t>
      </w:r>
    </w:p>
    <w:sectPr w:rsidR="00126C97" w:rsidRPr="000A4AEC">
      <w:type w:val="continuous"/>
      <w:pgSz w:w="11906" w:h="16838"/>
      <w:pgMar w:top="720" w:right="720" w:bottom="10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3DCF" w14:textId="77777777" w:rsidR="000515AA" w:rsidRDefault="000A4AEC">
      <w:r>
        <w:separator/>
      </w:r>
    </w:p>
  </w:endnote>
  <w:endnote w:type="continuationSeparator" w:id="0">
    <w:p w14:paraId="26B23DD1" w14:textId="77777777" w:rsidR="000515AA" w:rsidRDefault="000A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3DD3" w14:textId="77777777" w:rsidR="000B2E48" w:rsidRDefault="000A4AEC">
    <w:pPr>
      <w:pStyle w:val="a9"/>
      <w:jc w:val="cente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3DCB" w14:textId="77777777" w:rsidR="000515AA" w:rsidRDefault="000A4AEC">
      <w:r>
        <w:rPr>
          <w:color w:val="000000"/>
        </w:rPr>
        <w:separator/>
      </w:r>
    </w:p>
  </w:footnote>
  <w:footnote w:type="continuationSeparator" w:id="0">
    <w:p w14:paraId="26B23DCD" w14:textId="77777777" w:rsidR="000515AA" w:rsidRDefault="000A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F9"/>
    <w:multiLevelType w:val="multilevel"/>
    <w:tmpl w:val="284AE91A"/>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DC83527"/>
    <w:multiLevelType w:val="multilevel"/>
    <w:tmpl w:val="9DF65FF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1EF95FC3"/>
    <w:multiLevelType w:val="multilevel"/>
    <w:tmpl w:val="0322AB54"/>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3" w15:restartNumberingAfterBreak="0">
    <w:nsid w:val="583819C6"/>
    <w:multiLevelType w:val="multilevel"/>
    <w:tmpl w:val="E38AC674"/>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BA830FE"/>
    <w:multiLevelType w:val="multilevel"/>
    <w:tmpl w:val="90F45624"/>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7C31286D"/>
    <w:multiLevelType w:val="multilevel"/>
    <w:tmpl w:val="33D02028"/>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abstractNumId w:val="2"/>
  </w:num>
  <w:num w:numId="2">
    <w:abstractNumId w:val="1"/>
  </w:num>
  <w:num w:numId="3">
    <w:abstractNumId w:val="3"/>
  </w:num>
  <w:num w:numId="4">
    <w:abstractNumId w:val="4"/>
  </w:num>
  <w:num w:numId="5">
    <w:abstractNumId w:val="5"/>
  </w:num>
  <w:num w:numId="6">
    <w:abstractNumId w:val="0"/>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97"/>
    <w:rsid w:val="000515AA"/>
    <w:rsid w:val="000A4AEC"/>
    <w:rsid w:val="00126C97"/>
    <w:rsid w:val="002A1CCA"/>
    <w:rsid w:val="002B02F3"/>
    <w:rsid w:val="003044DF"/>
    <w:rsid w:val="0039596E"/>
    <w:rsid w:val="00723073"/>
    <w:rsid w:val="00753D1B"/>
    <w:rsid w:val="00A76AD4"/>
    <w:rsid w:val="00EA4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3DCB"/>
  <w15:docId w15:val="{D0E7850E-E740-45DE-8356-3700F41F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b/>
      <w:bCs/>
    </w:rPr>
  </w:style>
  <w:style w:type="paragraph" w:styleId="2">
    <w:name w:val="heading 2"/>
    <w:basedOn w:val="Heading"/>
    <w:next w:val="Textbody"/>
    <w:uiPriority w:val="9"/>
    <w:semiHidden/>
    <w:unhideWhenUsed/>
    <w:qFormat/>
    <w:pPr>
      <w:outlineLvl w:val="1"/>
    </w:pPr>
    <w:rPr>
      <w:b/>
      <w:bCs/>
      <w:i/>
      <w:iCs/>
    </w:rPr>
  </w:style>
  <w:style w:type="paragraph" w:styleId="3">
    <w:name w:val="heading 3"/>
    <w:basedOn w:val="Heading"/>
    <w:next w:val="Textbody"/>
    <w:uiPriority w:val="9"/>
    <w:semiHidden/>
    <w:unhideWhenUsed/>
    <w:qFormat/>
    <w:pPr>
      <w:outlineLvl w:val="2"/>
    </w:pPr>
    <w:rPr>
      <w:b/>
      <w:bCs/>
    </w:rPr>
  </w:style>
  <w:style w:type="paragraph" w:styleId="4">
    <w:name w:val="heading 4"/>
    <w:basedOn w:val="Heading"/>
    <w:next w:val="Textbody"/>
    <w:uiPriority w:val="9"/>
    <w:semiHidden/>
    <w:unhideWhenUsed/>
    <w:qFormat/>
    <w:pPr>
      <w:outlineLvl w:val="3"/>
    </w:pPr>
    <w:rPr>
      <w:b/>
      <w:bCs/>
      <w:i/>
      <w:iCs/>
    </w:rPr>
  </w:style>
  <w:style w:type="paragraph" w:styleId="5">
    <w:name w:val="heading 5"/>
    <w:basedOn w:val="Heading"/>
    <w:next w:val="Textbody"/>
    <w:uiPriority w:val="9"/>
    <w:semiHidden/>
    <w:unhideWhenUsed/>
    <w:qFormat/>
    <w:pPr>
      <w:outlineLvl w:val="4"/>
    </w:pPr>
    <w:rPr>
      <w:b/>
      <w:bCs/>
    </w:rPr>
  </w:style>
  <w:style w:type="paragraph" w:styleId="6">
    <w:name w:val="heading 6"/>
    <w:basedOn w:val="Heading"/>
    <w:next w:val="Textbody"/>
    <w:uiPriority w:val="9"/>
    <w:semiHidden/>
    <w:unhideWhenUsed/>
    <w:qFormat/>
    <w:pPr>
      <w:outlineLvl w:val="5"/>
    </w:pPr>
    <w:rPr>
      <w:b/>
      <w:bCs/>
    </w:rPr>
  </w:style>
  <w:style w:type="paragraph" w:styleId="7">
    <w:name w:val="heading 7"/>
    <w:basedOn w:val="Heading"/>
    <w:next w:val="Textbody"/>
    <w:pPr>
      <w:outlineLvl w:val="6"/>
    </w:pPr>
    <w:rPr>
      <w:b/>
      <w:bCs/>
    </w:rPr>
  </w:style>
  <w:style w:type="paragraph" w:styleId="8">
    <w:name w:val="heading 8"/>
    <w:basedOn w:val="Heading"/>
    <w:next w:val="Textbody"/>
    <w:pPr>
      <w:outlineLvl w:val="7"/>
    </w:pPr>
    <w:rPr>
      <w:b/>
      <w:bCs/>
    </w:rPr>
  </w:style>
  <w:style w:type="paragraph" w:styleId="9">
    <w:name w:val="heading 9"/>
    <w:basedOn w:val="Heading"/>
    <w:next w:val="Textbody"/>
    <w:pP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jc w:val="both"/>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1"/>
  </w:style>
  <w:style w:type="paragraph" w:customStyle="1" w:styleId="Heading202unnumbered">
    <w:name w:val="Heading_20_2_unnumbered"/>
    <w:basedOn w:val="2"/>
  </w:style>
  <w:style w:type="paragraph" w:customStyle="1" w:styleId="Heading203unnumbered">
    <w:name w:val="Heading_20_3_unnumbered"/>
    <w:basedOn w:val="3"/>
  </w:style>
  <w:style w:type="paragraph" w:customStyle="1" w:styleId="Heading204unnumbered">
    <w:name w:val="Heading_20_4_unnumbered"/>
    <w:basedOn w:val="4"/>
  </w:style>
  <w:style w:type="paragraph" w:customStyle="1" w:styleId="Heading205unnumbered">
    <w:name w:val="Heading_20_5_unnumbered"/>
    <w:basedOn w:val="5"/>
  </w:style>
  <w:style w:type="paragraph" w:customStyle="1" w:styleId="Heading206unnumbered">
    <w:name w:val="Heading_20_6_unnumbered"/>
    <w:basedOn w:val="6"/>
  </w:style>
  <w:style w:type="paragraph" w:customStyle="1" w:styleId="Heading207unnumbered">
    <w:name w:val="Heading_20_7_unnumbered"/>
    <w:basedOn w:val="7"/>
  </w:style>
  <w:style w:type="paragraph" w:customStyle="1" w:styleId="Heading208unnumbered">
    <w:name w:val="Heading_20_8_unnumbered"/>
    <w:basedOn w:val="8"/>
  </w:style>
  <w:style w:type="paragraph" w:customStyle="1" w:styleId="Heading209unnumbered">
    <w:name w:val="Heading_20_9_unnumbered"/>
    <w:basedOn w:val="9"/>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1"/>
    <w:pPr>
      <w:jc w:val="center"/>
    </w:pPr>
  </w:style>
  <w:style w:type="paragraph" w:styleId="a5">
    <w:name w:val="Title"/>
    <w:basedOn w:val="Heading"/>
    <w:next w:val="a6"/>
    <w:uiPriority w:val="10"/>
    <w:qFormat/>
    <w:pPr>
      <w:jc w:val="center"/>
    </w:pPr>
    <w:rPr>
      <w:b/>
      <w:bCs/>
      <w:sz w:val="36"/>
      <w:szCs w:val="36"/>
    </w:rPr>
  </w:style>
  <w:style w:type="paragraph" w:customStyle="1" w:styleId="OrgTitle">
    <w:name w:val="OrgTitle"/>
    <w:basedOn w:val="a5"/>
    <w:pPr>
      <w:spacing w:before="0" w:after="0"/>
    </w:pPr>
    <w:rPr>
      <w:sz w:val="48"/>
    </w:rPr>
  </w:style>
  <w:style w:type="paragraph" w:styleId="a6">
    <w:name w:val="Subtitle"/>
    <w:basedOn w:val="Heading"/>
    <w:next w:val="Textbody"/>
    <w:uiPriority w:val="11"/>
    <w:qFormat/>
    <w:pPr>
      <w:jc w:val="center"/>
    </w:pPr>
    <w:rPr>
      <w:i/>
      <w:iCs/>
    </w:rPr>
  </w:style>
  <w:style w:type="paragraph" w:customStyle="1" w:styleId="OrgSubtitle">
    <w:name w:val="OrgSubtitle"/>
    <w:basedOn w:val="a6"/>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a7">
    <w:name w:val="Salutation"/>
    <w:basedOn w:val="Standard"/>
    <w:pPr>
      <w:suppressLineNumbers/>
    </w:pPr>
  </w:style>
  <w:style w:type="paragraph" w:styleId="a8">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pPr>
      <w:jc w:val="left"/>
    </w:pPr>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a4"/>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a4"/>
    <w:pPr>
      <w:jc w:val="center"/>
    </w:pPr>
  </w:style>
  <w:style w:type="paragraph" w:customStyle="1" w:styleId="Listing">
    <w:name w:val="Listing"/>
    <w:basedOn w:val="a4"/>
    <w:pPr>
      <w:keepNext/>
    </w:pPr>
  </w:style>
  <w:style w:type="paragraph" w:customStyle="1" w:styleId="HorizontalLine">
    <w:name w:val="Horizontal Line"/>
    <w:basedOn w:val="Standard"/>
    <w:next w:val="Textbody"/>
    <w:pPr>
      <w:suppressLineNumbers/>
      <w:spacing w:after="119"/>
    </w:pPr>
    <w:rPr>
      <w:sz w:val="12"/>
      <w:szCs w:val="12"/>
    </w:rPr>
  </w:style>
  <w:style w:type="paragraph" w:customStyle="1" w:styleId="OrgInlineTaskHeading">
    <w:name w:val="OrgInlineTaskHeading"/>
    <w:basedOn w:val="a4"/>
    <w:next w:val="Textbody"/>
    <w:rPr>
      <w:b/>
      <w:i w:val="0"/>
    </w:rPr>
  </w:style>
  <w:style w:type="paragraph" w:customStyle="1" w:styleId="HeaderandFooter">
    <w:name w:val="Header and Footer"/>
    <w:basedOn w:val="Standard"/>
    <w:pPr>
      <w:suppressLineNumbers/>
      <w:tabs>
        <w:tab w:val="center" w:pos="5553"/>
        <w:tab w:val="right" w:pos="11106"/>
      </w:tabs>
    </w:pPr>
  </w:style>
  <w:style w:type="paragraph" w:styleId="a9">
    <w:name w:val="footer"/>
    <w:basedOn w:val="HeaderandFooter"/>
  </w:style>
  <w:style w:type="paragraph" w:customStyle="1" w:styleId="TableContents">
    <w:name w:val="Table Contents"/>
    <w:basedOn w:val="Standard"/>
    <w:pPr>
      <w:suppressLineNumbers/>
    </w:pPr>
  </w:style>
  <w:style w:type="character" w:styleId="aa">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character" w:customStyle="1" w:styleId="Bullet20Symbols">
    <w:name w:val="Bullet_20_Symbols"/>
  </w:style>
  <w:style w:type="numbering" w:customStyle="1" w:styleId="List1">
    <w:name w:val="List 1"/>
    <w:basedOn w:val="a2"/>
    <w:pPr>
      <w:numPr>
        <w:numId w:val="1"/>
      </w:numPr>
    </w:pPr>
  </w:style>
  <w:style w:type="numbering" w:customStyle="1" w:styleId="Numbering1">
    <w:name w:val="Numbering 1"/>
    <w:basedOn w:val="a2"/>
    <w:pPr>
      <w:numPr>
        <w:numId w:val="2"/>
      </w:numPr>
    </w:pPr>
  </w:style>
  <w:style w:type="numbering" w:customStyle="1" w:styleId="OrgNumberedList">
    <w:name w:val="OrgNumberedList"/>
    <w:basedOn w:val="a2"/>
    <w:pPr>
      <w:numPr>
        <w:numId w:val="3"/>
      </w:numPr>
    </w:pPr>
  </w:style>
  <w:style w:type="numbering" w:customStyle="1" w:styleId="OrgBulletedList">
    <w:name w:val="OrgBulletedList"/>
    <w:basedOn w:val="a2"/>
    <w:pPr>
      <w:numPr>
        <w:numId w:val="4"/>
      </w:numPr>
    </w:pPr>
  </w:style>
  <w:style w:type="numbering" w:customStyle="1" w:styleId="OrgDescriptionList">
    <w:name w:val="OrgDescriptionList"/>
    <w:basedOn w:val="a2"/>
    <w:pPr>
      <w:numPr>
        <w:numId w:val="5"/>
      </w:numPr>
    </w:pPr>
  </w:style>
  <w:style w:type="numbering" w:customStyle="1" w:styleId="OrgSrcBlockNumberedLine">
    <w:name w:val="OrgSrcBlockNumberedLine"/>
    <w:basedOn w:val="a2"/>
    <w:pPr>
      <w:numPr>
        <w:numId w:val="6"/>
      </w:numPr>
    </w:pPr>
  </w:style>
  <w:style w:type="paragraph" w:styleId="ab">
    <w:name w:val="List Paragraph"/>
    <w:basedOn w:val="a"/>
    <w:uiPriority w:val="34"/>
    <w:qFormat/>
    <w:rsid w:val="00753D1B"/>
    <w:pPr>
      <w:ind w:left="720"/>
      <w:contextualSpacing/>
    </w:pPr>
    <w:rPr>
      <w:rFonts w:cs="Mangal"/>
      <w:szCs w:val="21"/>
    </w:rPr>
  </w:style>
  <w:style w:type="paragraph" w:styleId="ac">
    <w:name w:val="Normal (Web)"/>
    <w:basedOn w:val="a"/>
    <w:uiPriority w:val="99"/>
    <w:unhideWhenUsed/>
    <w:rsid w:val="00753D1B"/>
    <w:pPr>
      <w:widowControl/>
      <w:suppressAutoHyphens w:val="0"/>
      <w:autoSpaceDN/>
      <w:spacing w:before="100" w:beforeAutospacing="1" w:after="100" w:afterAutospacing="1"/>
      <w:textAlignment w:val="auto"/>
    </w:pPr>
    <w:rPr>
      <w:rFonts w:eastAsia="Times New Roman" w:cs="Times New Roman"/>
      <w:kern w:val="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4751">
      <w:bodyDiv w:val="1"/>
      <w:marLeft w:val="0"/>
      <w:marRight w:val="0"/>
      <w:marTop w:val="0"/>
      <w:marBottom w:val="0"/>
      <w:divBdr>
        <w:top w:val="none" w:sz="0" w:space="0" w:color="auto"/>
        <w:left w:val="none" w:sz="0" w:space="0" w:color="auto"/>
        <w:bottom w:val="none" w:sz="0" w:space="0" w:color="auto"/>
        <w:right w:val="none" w:sz="0" w:space="0" w:color="auto"/>
      </w:divBdr>
    </w:div>
    <w:div w:id="744110073">
      <w:bodyDiv w:val="1"/>
      <w:marLeft w:val="0"/>
      <w:marRight w:val="0"/>
      <w:marTop w:val="0"/>
      <w:marBottom w:val="0"/>
      <w:divBdr>
        <w:top w:val="none" w:sz="0" w:space="0" w:color="auto"/>
        <w:left w:val="none" w:sz="0" w:space="0" w:color="auto"/>
        <w:bottom w:val="none" w:sz="0" w:space="0" w:color="auto"/>
        <w:right w:val="none" w:sz="0" w:space="0" w:color="auto"/>
      </w:divBdr>
    </w:div>
    <w:div w:id="1473130663">
      <w:bodyDiv w:val="1"/>
      <w:marLeft w:val="0"/>
      <w:marRight w:val="0"/>
      <w:marTop w:val="0"/>
      <w:marBottom w:val="0"/>
      <w:divBdr>
        <w:top w:val="none" w:sz="0" w:space="0" w:color="auto"/>
        <w:left w:val="none" w:sz="0" w:space="0" w:color="auto"/>
        <w:bottom w:val="none" w:sz="0" w:space="0" w:color="auto"/>
        <w:right w:val="none" w:sz="0" w:space="0" w:color="auto"/>
      </w:divBdr>
    </w:div>
    <w:div w:id="200169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742</Words>
  <Characters>4231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Трудовое право. Тема 1</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Трудовое право. Тема 1</dc:title>
  <dc:subject/>
  <dc:creator>Pavel Stepanov</dc:creator>
  <cp:keywords/>
  <cp:lastModifiedBy>Анастасия Цыганова</cp:lastModifiedBy>
  <cp:revision>6</cp:revision>
  <dcterms:created xsi:type="dcterms:W3CDTF">2021-09-03T17:43:00Z</dcterms:created>
  <dcterms:modified xsi:type="dcterms:W3CDTF">2022-01-12T19:34:00Z</dcterms:modified>
</cp:coreProperties>
</file>