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02C" w:rsidRDefault="00875F2E" w:rsidP="0091302C">
      <w:pPr>
        <w:pStyle w:val="berschrift3"/>
        <w:shd w:val="clear" w:color="auto" w:fill="FFFFFF"/>
        <w:spacing w:before="72" w:beforeAutospacing="0" w:after="0" w:afterAutospacing="0"/>
        <w:rPr>
          <w:rFonts w:ascii="Arial" w:hAnsi="Arial" w:cs="Arial"/>
          <w:color w:val="000000"/>
          <w:sz w:val="29"/>
          <w:szCs w:val="29"/>
        </w:rPr>
      </w:pPr>
      <w:r>
        <w:rPr>
          <w:rFonts w:ascii="Arial" w:hAnsi="Arial" w:cs="Arial"/>
          <w:b w:val="0"/>
          <w:bCs w:val="0"/>
          <w:color w:val="222222"/>
          <w:sz w:val="21"/>
          <w:szCs w:val="21"/>
          <w:shd w:val="clear" w:color="auto" w:fill="FFFFFF"/>
        </w:rPr>
        <w:t>Boston Tea Party</w:t>
      </w:r>
      <w:r>
        <w:rPr>
          <w:rFonts w:ascii="Arial" w:hAnsi="Arial" w:cs="Arial"/>
          <w:color w:val="222222"/>
          <w:sz w:val="21"/>
          <w:szCs w:val="21"/>
          <w:shd w:val="clear" w:color="auto" w:fill="FFFFFF"/>
        </w:rPr>
        <w:t> ist die Bezeichnung für einen Akt des </w:t>
      </w:r>
      <w:hyperlink r:id="rId5" w:tooltip="Widerstand (Politik)" w:history="1">
        <w:r>
          <w:rPr>
            <w:rStyle w:val="Hyperlink"/>
            <w:rFonts w:ascii="Arial" w:hAnsi="Arial" w:cs="Arial"/>
            <w:color w:val="0B0080"/>
            <w:sz w:val="21"/>
            <w:szCs w:val="21"/>
            <w:u w:val="none"/>
            <w:shd w:val="clear" w:color="auto" w:fill="FFFFFF"/>
          </w:rPr>
          <w:t>Widerstandes</w:t>
        </w:r>
      </w:hyperlink>
      <w:r>
        <w:rPr>
          <w:rFonts w:ascii="Arial" w:hAnsi="Arial" w:cs="Arial"/>
          <w:color w:val="222222"/>
          <w:sz w:val="21"/>
          <w:szCs w:val="21"/>
          <w:shd w:val="clear" w:color="auto" w:fill="FFFFFF"/>
        </w:rPr>
        <w:t> gegen die britische Kolonialpolitik im </w:t>
      </w:r>
      <w:hyperlink r:id="rId6" w:tooltip="Hafen Boston" w:history="1">
        <w:r>
          <w:rPr>
            <w:rStyle w:val="Hyperlink"/>
            <w:rFonts w:ascii="Arial" w:hAnsi="Arial" w:cs="Arial"/>
            <w:color w:val="0B0080"/>
            <w:sz w:val="21"/>
            <w:szCs w:val="21"/>
            <w:u w:val="none"/>
            <w:shd w:val="clear" w:color="auto" w:fill="FFFFFF"/>
          </w:rPr>
          <w:t>Hafen</w:t>
        </w:r>
      </w:hyperlink>
      <w:r>
        <w:rPr>
          <w:rFonts w:ascii="Arial" w:hAnsi="Arial" w:cs="Arial"/>
          <w:color w:val="222222"/>
          <w:sz w:val="21"/>
          <w:szCs w:val="21"/>
          <w:shd w:val="clear" w:color="auto" w:fill="FFFFFF"/>
        </w:rPr>
        <w:t> der nordamerikanischen Stadt </w:t>
      </w:r>
      <w:hyperlink r:id="rId7" w:tooltip="Boston" w:history="1">
        <w:r>
          <w:rPr>
            <w:rStyle w:val="Hyperlink"/>
            <w:rFonts w:ascii="Arial" w:hAnsi="Arial" w:cs="Arial"/>
            <w:color w:val="0B0080"/>
            <w:sz w:val="21"/>
            <w:szCs w:val="21"/>
            <w:u w:val="none"/>
            <w:shd w:val="clear" w:color="auto" w:fill="FFFFFF"/>
          </w:rPr>
          <w:t>Boston</w:t>
        </w:r>
      </w:hyperlink>
      <w:r>
        <w:rPr>
          <w:rFonts w:ascii="Arial" w:hAnsi="Arial" w:cs="Arial"/>
          <w:color w:val="222222"/>
          <w:sz w:val="21"/>
          <w:szCs w:val="21"/>
          <w:shd w:val="clear" w:color="auto" w:fill="FFFFFF"/>
        </w:rPr>
        <w:t> am 16. Dezember 1773. An diesem Tag drangen symbolisch als </w:t>
      </w:r>
      <w:hyperlink r:id="rId8" w:tooltip="Indianer" w:history="1">
        <w:r>
          <w:rPr>
            <w:rStyle w:val="Hyperlink"/>
            <w:rFonts w:ascii="Arial" w:hAnsi="Arial" w:cs="Arial"/>
            <w:color w:val="0B0080"/>
            <w:sz w:val="21"/>
            <w:szCs w:val="21"/>
            <w:u w:val="none"/>
            <w:shd w:val="clear" w:color="auto" w:fill="FFFFFF"/>
          </w:rPr>
          <w:t>Indianer</w:t>
        </w:r>
      </w:hyperlink>
      <w:r>
        <w:rPr>
          <w:rFonts w:ascii="Arial" w:hAnsi="Arial" w:cs="Arial"/>
          <w:color w:val="222222"/>
          <w:sz w:val="21"/>
          <w:szCs w:val="21"/>
          <w:shd w:val="clear" w:color="auto" w:fill="FFFFFF"/>
        </w:rPr>
        <w:t> verkleidete Bostoner Bürger in den </w:t>
      </w:r>
      <w:hyperlink r:id="rId9" w:tooltip="Hafen" w:history="1">
        <w:r>
          <w:rPr>
            <w:rStyle w:val="Hyperlink"/>
            <w:rFonts w:ascii="Arial" w:hAnsi="Arial" w:cs="Arial"/>
            <w:color w:val="0B0080"/>
            <w:sz w:val="21"/>
            <w:szCs w:val="21"/>
            <w:u w:val="none"/>
            <w:shd w:val="clear" w:color="auto" w:fill="FFFFFF"/>
          </w:rPr>
          <w:t>Hafen</w:t>
        </w:r>
      </w:hyperlink>
      <w:r>
        <w:rPr>
          <w:rFonts w:ascii="Arial" w:hAnsi="Arial" w:cs="Arial"/>
          <w:color w:val="222222"/>
          <w:sz w:val="21"/>
          <w:szCs w:val="21"/>
          <w:shd w:val="clear" w:color="auto" w:fill="FFFFFF"/>
        </w:rPr>
        <w:t> ein und warfen drei Ladungen </w:t>
      </w:r>
      <w:hyperlink r:id="rId10" w:tooltip="Tee" w:history="1">
        <w:r>
          <w:rPr>
            <w:rStyle w:val="Hyperlink"/>
            <w:rFonts w:ascii="Arial" w:hAnsi="Arial" w:cs="Arial"/>
            <w:color w:val="0B0080"/>
            <w:sz w:val="21"/>
            <w:szCs w:val="21"/>
            <w:u w:val="none"/>
            <w:shd w:val="clear" w:color="auto" w:fill="FFFFFF"/>
          </w:rPr>
          <w:t>Tee</w:t>
        </w:r>
      </w:hyperlink>
      <w:r>
        <w:rPr>
          <w:rFonts w:ascii="Arial" w:hAnsi="Arial" w:cs="Arial"/>
          <w:color w:val="222222"/>
          <w:sz w:val="21"/>
          <w:szCs w:val="21"/>
          <w:shd w:val="clear" w:color="auto" w:fill="FFFFFF"/>
        </w:rPr>
        <w:t> (342 Kisten) der britischen </w:t>
      </w:r>
      <w:hyperlink r:id="rId11" w:tooltip="Britische Ostindien-Kompanie" w:history="1">
        <w:r>
          <w:rPr>
            <w:rStyle w:val="Hyperlink"/>
            <w:rFonts w:ascii="Arial" w:hAnsi="Arial" w:cs="Arial"/>
            <w:i/>
            <w:iCs/>
            <w:color w:val="0B0080"/>
            <w:sz w:val="21"/>
            <w:szCs w:val="21"/>
            <w:u w:val="none"/>
            <w:shd w:val="clear" w:color="auto" w:fill="FFFFFF"/>
          </w:rPr>
          <w:t>East India Company</w:t>
        </w:r>
      </w:hyperlink>
      <w:r>
        <w:rPr>
          <w:rFonts w:ascii="Arial" w:hAnsi="Arial" w:cs="Arial"/>
          <w:color w:val="222222"/>
          <w:sz w:val="21"/>
          <w:szCs w:val="21"/>
          <w:shd w:val="clear" w:color="auto" w:fill="FFFFFF"/>
        </w:rPr>
        <w:t> von dort vor Anker liegenden Schiffen ins </w:t>
      </w:r>
      <w:hyperlink r:id="rId12" w:tooltip="Hafenbecken" w:history="1">
        <w:r>
          <w:rPr>
            <w:rStyle w:val="Hyperlink"/>
            <w:rFonts w:ascii="Arial" w:hAnsi="Arial" w:cs="Arial"/>
            <w:color w:val="0B0080"/>
            <w:sz w:val="21"/>
            <w:szCs w:val="21"/>
            <w:u w:val="none"/>
            <w:shd w:val="clear" w:color="auto" w:fill="FFFFFF"/>
          </w:rPr>
          <w:t>Hafenbecken</w:t>
        </w:r>
      </w:hyperlink>
      <w:r>
        <w:rPr>
          <w:rFonts w:ascii="Arial" w:hAnsi="Arial" w:cs="Arial"/>
          <w:color w:val="222222"/>
          <w:sz w:val="21"/>
          <w:szCs w:val="21"/>
          <w:shd w:val="clear" w:color="auto" w:fill="FFFFFF"/>
        </w:rPr>
        <w:t>. Wer die verkleideten Aktiven tatsächlich waren, lässt sich kaum mehr rekonstruieren, doch bildeten sie wohl ein breites Spektrum der Bostoner Gesellschaft ab, auch einige Bauern aus den umliegenden Dörfern waren vermutlich unter ihnen.</w:t>
      </w:r>
      <w:r w:rsidR="0091302C" w:rsidRPr="0091302C">
        <w:rPr>
          <w:rStyle w:val="berschrift2Zchn"/>
          <w:rFonts w:ascii="Arial" w:hAnsi="Arial" w:cs="Arial"/>
          <w:color w:val="000000"/>
          <w:sz w:val="29"/>
          <w:szCs w:val="29"/>
        </w:rPr>
        <w:t xml:space="preserve"> </w:t>
      </w:r>
      <w:r w:rsidR="0091302C">
        <w:rPr>
          <w:rStyle w:val="mw-headline"/>
          <w:rFonts w:ascii="Arial" w:hAnsi="Arial" w:cs="Arial"/>
          <w:color w:val="000000"/>
          <w:sz w:val="29"/>
          <w:szCs w:val="29"/>
        </w:rPr>
        <w:t>Der Steuer- und Zollstreit</w:t>
      </w:r>
      <w:r w:rsidR="0091302C">
        <w:rPr>
          <w:rStyle w:val="mw-editsection-bracket"/>
          <w:rFonts w:ascii="Arial" w:hAnsi="Arial" w:cs="Arial"/>
          <w:b w:val="0"/>
          <w:bCs w:val="0"/>
          <w:color w:val="54595D"/>
          <w:sz w:val="24"/>
          <w:szCs w:val="24"/>
        </w:rPr>
        <w:t>[</w:t>
      </w:r>
      <w:hyperlink r:id="rId13" w:tooltip="Abschnitt bearbeiten: Der Steuer- und Zollstreit" w:history="1">
        <w:r w:rsidR="0091302C">
          <w:rPr>
            <w:rStyle w:val="Hyperlink"/>
            <w:rFonts w:ascii="Arial" w:hAnsi="Arial" w:cs="Arial"/>
            <w:b w:val="0"/>
            <w:bCs w:val="0"/>
            <w:color w:val="0B0080"/>
            <w:sz w:val="24"/>
            <w:szCs w:val="24"/>
          </w:rPr>
          <w:t>Bearbeiten</w:t>
        </w:r>
      </w:hyperlink>
      <w:r w:rsidR="0091302C">
        <w:rPr>
          <w:rStyle w:val="mw-editsection-divider"/>
          <w:rFonts w:ascii="Arial" w:hAnsi="Arial" w:cs="Arial"/>
          <w:b w:val="0"/>
          <w:bCs w:val="0"/>
          <w:color w:val="54595D"/>
          <w:sz w:val="24"/>
          <w:szCs w:val="24"/>
        </w:rPr>
        <w:t> | </w:t>
      </w:r>
      <w:hyperlink r:id="rId14" w:tooltip="Abschnitt bearbeiten: Der Steuer- und Zollstreit" w:history="1">
        <w:r w:rsidR="0091302C">
          <w:rPr>
            <w:rStyle w:val="Hyperlink"/>
            <w:rFonts w:ascii="Arial" w:hAnsi="Arial" w:cs="Arial"/>
            <w:b w:val="0"/>
            <w:bCs w:val="0"/>
            <w:color w:val="0B0080"/>
            <w:sz w:val="24"/>
            <w:szCs w:val="24"/>
          </w:rPr>
          <w:t>Quelltext bearbeiten</w:t>
        </w:r>
      </w:hyperlink>
      <w:r w:rsidR="0091302C">
        <w:rPr>
          <w:rStyle w:val="mw-editsection-bracket"/>
          <w:rFonts w:ascii="Arial" w:hAnsi="Arial" w:cs="Arial"/>
          <w:b w:val="0"/>
          <w:bCs w:val="0"/>
          <w:color w:val="54595D"/>
          <w:sz w:val="24"/>
          <w:szCs w:val="24"/>
        </w:rPr>
        <w: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Boston Tea Party bildete den Höhepunkt eines lange schwelenden Streits zwischen den 13 nordamerikanischen Kolonien und dem Mutterland </w:t>
      </w:r>
      <w:hyperlink r:id="rId15" w:tooltip="Königreich Großbritannien" w:history="1">
        <w:r>
          <w:rPr>
            <w:rStyle w:val="Hyperlink"/>
            <w:rFonts w:ascii="Arial" w:hAnsi="Arial" w:cs="Arial"/>
            <w:color w:val="0B0080"/>
            <w:sz w:val="21"/>
            <w:szCs w:val="21"/>
          </w:rPr>
          <w:t>Großbritannien</w:t>
        </w:r>
      </w:hyperlink>
      <w:r>
        <w:rPr>
          <w:rFonts w:ascii="Arial" w:hAnsi="Arial" w:cs="Arial"/>
          <w:color w:val="222222"/>
          <w:sz w:val="21"/>
          <w:szCs w:val="21"/>
        </w:rPr>
        <w: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hyperlink r:id="rId16" w:tooltip="Siebenjähriger Krieg" w:history="1">
        <w:r>
          <w:rPr>
            <w:rStyle w:val="Hyperlink"/>
            <w:rFonts w:ascii="Arial" w:hAnsi="Arial" w:cs="Arial"/>
            <w:color w:val="0B0080"/>
            <w:sz w:val="21"/>
            <w:szCs w:val="21"/>
          </w:rPr>
          <w:t>Siebenjährige Krieg</w:t>
        </w:r>
      </w:hyperlink>
      <w:r>
        <w:rPr>
          <w:rFonts w:ascii="Arial" w:hAnsi="Arial" w:cs="Arial"/>
          <w:color w:val="222222"/>
          <w:sz w:val="21"/>
          <w:szCs w:val="21"/>
        </w:rPr>
        <w:t> in Europa (1756–1763) bzw. der </w:t>
      </w:r>
      <w:hyperlink r:id="rId17" w:tooltip="Siebenjähriger Krieg in Nordamerika" w:history="1">
        <w:r>
          <w:rPr>
            <w:rStyle w:val="Hyperlink"/>
            <w:rFonts w:ascii="Arial" w:hAnsi="Arial" w:cs="Arial"/>
            <w:color w:val="0B0080"/>
            <w:sz w:val="21"/>
            <w:szCs w:val="21"/>
          </w:rPr>
          <w:t>Franzosen- und Indianerkrieg</w:t>
        </w:r>
      </w:hyperlink>
      <w:r>
        <w:rPr>
          <w:rFonts w:ascii="Arial" w:hAnsi="Arial" w:cs="Arial"/>
          <w:color w:val="222222"/>
          <w:sz w:val="21"/>
          <w:szCs w:val="21"/>
        </w:rPr>
        <w:t> in Nordamerika (1754–1763) hatte die britische Staatskasse stark belastet. Die Schulden der Krone hatten sich in wenigen Jahren fast verdoppelt und lagen 1763 bei 132 Millionen Pfund. Außerdem stiegen die Kosten, die die Kolonien direkt verursachten. Nach Kriegsende hatte der britische König </w:t>
      </w:r>
      <w:hyperlink r:id="rId18" w:tooltip="Georg III. (Vereinigtes Königreich)" w:history="1">
        <w:r>
          <w:rPr>
            <w:rStyle w:val="Hyperlink"/>
            <w:rFonts w:ascii="Arial" w:hAnsi="Arial" w:cs="Arial"/>
            <w:color w:val="0B0080"/>
            <w:sz w:val="21"/>
            <w:szCs w:val="21"/>
          </w:rPr>
          <w:t>Georg III.</w:t>
        </w:r>
      </w:hyperlink>
      <w:r>
        <w:rPr>
          <w:rFonts w:ascii="Arial" w:hAnsi="Arial" w:cs="Arial"/>
          <w:color w:val="222222"/>
          <w:sz w:val="21"/>
          <w:szCs w:val="21"/>
        </w:rPr>
        <w:t> Kolonien und Indianergebiete durch seine </w:t>
      </w:r>
      <w:hyperlink r:id="rId19" w:tooltip="Königliche Proklamation von 1763" w:history="1">
        <w:r>
          <w:rPr>
            <w:rStyle w:val="Hyperlink"/>
            <w:rFonts w:ascii="Arial" w:hAnsi="Arial" w:cs="Arial"/>
            <w:color w:val="0B0080"/>
            <w:sz w:val="21"/>
            <w:szCs w:val="21"/>
          </w:rPr>
          <w:t>Proklamation von 1763</w:t>
        </w:r>
      </w:hyperlink>
      <w:r>
        <w:rPr>
          <w:rFonts w:ascii="Arial" w:hAnsi="Arial" w:cs="Arial"/>
          <w:color w:val="222222"/>
          <w:sz w:val="21"/>
          <w:szCs w:val="21"/>
        </w:rPr>
        <w:t> trennen lassen. In der folgenden Zeit kam es dennoch immer wieder zu Konflikten, da die Siedler trotz Verbots weitere Gebiete am </w:t>
      </w:r>
      <w:hyperlink r:id="rId20" w:tooltip="Ohio River" w:history="1">
        <w:r>
          <w:rPr>
            <w:rStyle w:val="Hyperlink"/>
            <w:rFonts w:ascii="Arial" w:hAnsi="Arial" w:cs="Arial"/>
            <w:color w:val="0B0080"/>
            <w:sz w:val="21"/>
            <w:szCs w:val="21"/>
          </w:rPr>
          <w:t>Ohio River</w:t>
        </w:r>
      </w:hyperlink>
      <w:r>
        <w:rPr>
          <w:rFonts w:ascii="Arial" w:hAnsi="Arial" w:cs="Arial"/>
          <w:color w:val="222222"/>
          <w:sz w:val="21"/>
          <w:szCs w:val="21"/>
        </w:rPr>
        <w:t>, die zu den Indianergebieten gehörten, für sich in Anspruch nehmen wollten. Nur durch die Stationierung zusätzlicher Truppen konnte der Ausbruch einer kriegerischen Auseinandersetzung zwischen Siedlern und Indianern verhindert werden.</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Angesichts der hohen Staatsschulden sah es das </w:t>
      </w:r>
      <w:hyperlink r:id="rId21" w:tooltip="Britisches Parlament" w:history="1">
        <w:r>
          <w:rPr>
            <w:rStyle w:val="Hyperlink"/>
            <w:rFonts w:ascii="Arial" w:hAnsi="Arial" w:cs="Arial"/>
            <w:color w:val="0B0080"/>
            <w:sz w:val="21"/>
            <w:szCs w:val="21"/>
          </w:rPr>
          <w:t>Parlament in London</w:t>
        </w:r>
      </w:hyperlink>
      <w:r>
        <w:rPr>
          <w:rFonts w:ascii="Arial" w:hAnsi="Arial" w:cs="Arial"/>
          <w:color w:val="222222"/>
          <w:sz w:val="21"/>
          <w:szCs w:val="21"/>
        </w:rPr>
        <w:t> als gerechtfertigt an, dass die Kolonisten zumindest einen Teil des Unterhalts der zu ihrem Schutz entsandten Truppen trugen. Die für diesen Zweck erlassenen Gesetze wie der </w:t>
      </w:r>
      <w:hyperlink r:id="rId22" w:tooltip="Sugar Act" w:history="1">
        <w:r>
          <w:rPr>
            <w:rStyle w:val="Hyperlink"/>
            <w:rFonts w:ascii="Arial" w:hAnsi="Arial" w:cs="Arial"/>
            <w:i/>
            <w:iCs/>
            <w:color w:val="0B0080"/>
            <w:sz w:val="21"/>
            <w:szCs w:val="21"/>
          </w:rPr>
          <w:t>Sugar Act</w:t>
        </w:r>
      </w:hyperlink>
      <w:r>
        <w:rPr>
          <w:rFonts w:ascii="Arial" w:hAnsi="Arial" w:cs="Arial"/>
          <w:color w:val="222222"/>
          <w:sz w:val="21"/>
          <w:szCs w:val="21"/>
        </w:rPr>
        <w:t>(Zuckergesetz) von 1764 oder der </w:t>
      </w:r>
      <w:hyperlink r:id="rId23" w:tooltip="Stempelgesetz" w:history="1">
        <w:r>
          <w:rPr>
            <w:rStyle w:val="Hyperlink"/>
            <w:rFonts w:ascii="Arial" w:hAnsi="Arial" w:cs="Arial"/>
            <w:i/>
            <w:iCs/>
            <w:color w:val="0B0080"/>
            <w:sz w:val="21"/>
            <w:szCs w:val="21"/>
          </w:rPr>
          <w:t>Stamp Act</w:t>
        </w:r>
      </w:hyperlink>
      <w:r>
        <w:rPr>
          <w:rFonts w:ascii="Arial" w:hAnsi="Arial" w:cs="Arial"/>
          <w:color w:val="222222"/>
          <w:sz w:val="21"/>
          <w:szCs w:val="21"/>
        </w:rPr>
        <w:t> (Stempelgesetz) von 1765 bedeuteten eine eher milde Besteuerung der Kolonisten, die deutlich unter der Durchschnittsbelastung der Untertanen im Mutterland lag. Dort war die Steuerbelastung fast fünfzigfach höher.</w:t>
      </w:r>
      <w:hyperlink r:id="rId24" w:anchor="cite_note-2" w:history="1">
        <w:r>
          <w:rPr>
            <w:rStyle w:val="Hyperlink"/>
            <w:rFonts w:ascii="Arial" w:hAnsi="Arial" w:cs="Arial"/>
            <w:color w:val="0B0080"/>
            <w:sz w:val="21"/>
            <w:szCs w:val="21"/>
            <w:vertAlign w:val="superscript"/>
          </w:rPr>
          <w:t>[2]</w:t>
        </w:r>
      </w:hyperlink>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Trotzdem stießen die steuerpolitischen Maßnahmen auf zum Teil erbitterten Widerstand in Nordamerika. Die Kolonisten waren als britische Bürger zwar wahlberechtigt, konnten dieses Recht wegen der großen Distanz aber de facto nicht ausüben. Führende Vertreter der Kolonien argumentierten daher, das Londoner Parlament könne keine direkten Steuern in Nordamerika erheben, wenn die Kolonisten in ihm nicht vertreten seien. Diese Haltung fasste man mit dem Slogan „keine Besteuerung ohne Repräsentation“ („</w:t>
      </w:r>
      <w:hyperlink r:id="rId25" w:tooltip="No taxation without representation" w:history="1">
        <w:r>
          <w:rPr>
            <w:rStyle w:val="Hyperlink"/>
            <w:rFonts w:ascii="Arial" w:hAnsi="Arial" w:cs="Arial"/>
            <w:color w:val="0B0080"/>
            <w:sz w:val="21"/>
            <w:szCs w:val="21"/>
          </w:rPr>
          <w:t>no taxation without representation</w:t>
        </w:r>
      </w:hyperlink>
      <w:r>
        <w:rPr>
          <w:rFonts w:ascii="Arial" w:hAnsi="Arial" w:cs="Arial"/>
          <w:color w:val="222222"/>
          <w:sz w:val="21"/>
          <w:szCs w:val="21"/>
        </w:rPr>
        <w:t>“) zusammen. Britische Staatsrechtler widersprachen mit der These, die </w:t>
      </w:r>
      <w:hyperlink r:id="rId26" w:tooltip="Repräsentation (Politik)" w:history="1">
        <w:r>
          <w:rPr>
            <w:rStyle w:val="Hyperlink"/>
            <w:rFonts w:ascii="Arial" w:hAnsi="Arial" w:cs="Arial"/>
            <w:color w:val="0B0080"/>
            <w:sz w:val="21"/>
            <w:szCs w:val="21"/>
          </w:rPr>
          <w:t>Repräsentation</w:t>
        </w:r>
      </w:hyperlink>
      <w:r>
        <w:rPr>
          <w:rFonts w:ascii="Arial" w:hAnsi="Arial" w:cs="Arial"/>
          <w:color w:val="222222"/>
          <w:sz w:val="21"/>
          <w:szCs w:val="21"/>
        </w:rPr>
        <w:t> der Kolonien erfolge indirekt über die im Parlament vertretenen </w:t>
      </w:r>
      <w:hyperlink r:id="rId27" w:tooltip="Körperschaft" w:history="1">
        <w:r>
          <w:rPr>
            <w:rStyle w:val="Hyperlink"/>
            <w:rFonts w:ascii="Arial" w:hAnsi="Arial" w:cs="Arial"/>
            <w:color w:val="0B0080"/>
            <w:sz w:val="21"/>
            <w:szCs w:val="21"/>
          </w:rPr>
          <w:t>Körperschaften</w:t>
        </w:r>
      </w:hyperlink>
      <w:r>
        <w:rPr>
          <w:rFonts w:ascii="Arial" w:hAnsi="Arial" w:cs="Arial"/>
          <w:color w:val="222222"/>
          <w:sz w:val="21"/>
          <w:szCs w:val="21"/>
        </w:rPr>
        <w:t> wie Adel, Städte, Geistlichkeit und einfaches Volk.</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Aus diesen beiden Positionen ergab sich ein ernsthafter staatsrechtlicher Konflikt, bei dem das individuelle Verständnis von Repräsentation, das in den Kolonien dominierte, mit den </w:t>
      </w:r>
      <w:hyperlink r:id="rId28" w:tooltip="Korporativismus" w:history="1">
        <w:r>
          <w:rPr>
            <w:rStyle w:val="Hyperlink"/>
            <w:rFonts w:ascii="Arial" w:hAnsi="Arial" w:cs="Arial"/>
            <w:color w:val="0B0080"/>
            <w:sz w:val="21"/>
            <w:szCs w:val="21"/>
          </w:rPr>
          <w:t>korporativen</w:t>
        </w:r>
      </w:hyperlink>
      <w:r>
        <w:rPr>
          <w:rFonts w:ascii="Arial" w:hAnsi="Arial" w:cs="Arial"/>
          <w:color w:val="222222"/>
          <w:sz w:val="21"/>
          <w:szCs w:val="21"/>
        </w:rPr>
        <w:t> Vorstellungen in Großbritannien aufeinanderprallte. Das implizierte jedoch noch keinen Bruch der Kolonien mit dem Mutterland. Die Kolonisten begriffen sich im Gegenteil weiterhin als britische Bürger, die sich auf überkommene Freiheitsrechte berufen konnten, wie sie sich in der englischen Rechtstradition mit ungeschriebener </w:t>
      </w:r>
      <w:hyperlink r:id="rId29" w:tooltip="Verfassung" w:history="1">
        <w:r>
          <w:rPr>
            <w:rStyle w:val="Hyperlink"/>
            <w:rFonts w:ascii="Arial" w:hAnsi="Arial" w:cs="Arial"/>
            <w:color w:val="0B0080"/>
            <w:sz w:val="21"/>
            <w:szCs w:val="21"/>
          </w:rPr>
          <w:t>Verfassung</w:t>
        </w:r>
      </w:hyperlink>
      <w:r>
        <w:rPr>
          <w:rFonts w:ascii="Arial" w:hAnsi="Arial" w:cs="Arial"/>
          <w:color w:val="222222"/>
          <w:sz w:val="21"/>
          <w:szCs w:val="21"/>
        </w:rPr>
        <w:t>entwickelt hatten. Bis zur Eskalation der Krise im Verhältnis zum Mutterland in den Jahren 1775/1776 kamen Forderungen nach Unabhängigkeit von Großbritannien und nach Einrichtung einer eigenen </w:t>
      </w:r>
      <w:hyperlink r:id="rId30" w:tooltip="Rechtsordnung" w:history="1">
        <w:r>
          <w:rPr>
            <w:rStyle w:val="Hyperlink"/>
            <w:rFonts w:ascii="Arial" w:hAnsi="Arial" w:cs="Arial"/>
            <w:color w:val="0B0080"/>
            <w:sz w:val="21"/>
            <w:szCs w:val="21"/>
          </w:rPr>
          <w:t>Rechtsordnung</w:t>
        </w:r>
      </w:hyperlink>
      <w:r>
        <w:rPr>
          <w:rFonts w:ascii="Arial" w:hAnsi="Arial" w:cs="Arial"/>
          <w:color w:val="222222"/>
          <w:sz w:val="21"/>
          <w:szCs w:val="21"/>
        </w:rPr>
        <w:t> nur vereinzelt auf.</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britische Parlament erkannte die Haltung der Kolonien nicht an und bestand auf seinem souveränen Besteuerungsrecht. Trotzdem bemühte sich Finanzminister </w:t>
      </w:r>
      <w:hyperlink r:id="rId31" w:tooltip="Charles Townshend (Politiker)" w:history="1">
        <w:r>
          <w:rPr>
            <w:rStyle w:val="Hyperlink"/>
            <w:rFonts w:ascii="Arial" w:hAnsi="Arial" w:cs="Arial"/>
            <w:color w:val="0B0080"/>
            <w:sz w:val="21"/>
            <w:szCs w:val="21"/>
          </w:rPr>
          <w:t>Charles Townshend</w:t>
        </w:r>
      </w:hyperlink>
      <w:r>
        <w:rPr>
          <w:rFonts w:ascii="Arial" w:hAnsi="Arial" w:cs="Arial"/>
          <w:color w:val="222222"/>
          <w:sz w:val="21"/>
          <w:szCs w:val="21"/>
        </w:rPr>
        <w:t> schließlich um eine Entschärfung des Konflikts. Die direkten Steuern – die bekannteste davon die </w:t>
      </w:r>
      <w:hyperlink r:id="rId32" w:tooltip="Stempelsteuer" w:history="1">
        <w:r>
          <w:rPr>
            <w:rStyle w:val="Hyperlink"/>
            <w:rFonts w:ascii="Arial" w:hAnsi="Arial" w:cs="Arial"/>
            <w:color w:val="0B0080"/>
            <w:sz w:val="21"/>
            <w:szCs w:val="21"/>
          </w:rPr>
          <w:t>Stempelsteuer</w:t>
        </w:r>
      </w:hyperlink>
      <w:r>
        <w:rPr>
          <w:rFonts w:ascii="Arial" w:hAnsi="Arial" w:cs="Arial"/>
          <w:color w:val="222222"/>
          <w:sz w:val="21"/>
          <w:szCs w:val="21"/>
        </w:rPr>
        <w:t> – wurden wieder aufgehoben und durch eine „äußere Besteuerung“ über Zölle ersetzt. Durch den </w:t>
      </w:r>
      <w:hyperlink r:id="rId33" w:tooltip="Townshend Acts" w:history="1">
        <w:r>
          <w:rPr>
            <w:rStyle w:val="Hyperlink"/>
            <w:rFonts w:ascii="Arial" w:hAnsi="Arial" w:cs="Arial"/>
            <w:color w:val="0B0080"/>
            <w:sz w:val="21"/>
            <w:szCs w:val="21"/>
          </w:rPr>
          <w:t>Townshend Act</w:t>
        </w:r>
      </w:hyperlink>
      <w:r>
        <w:rPr>
          <w:rFonts w:ascii="Arial" w:hAnsi="Arial" w:cs="Arial"/>
          <w:color w:val="222222"/>
          <w:sz w:val="21"/>
          <w:szCs w:val="21"/>
        </w:rPr>
        <w:t> wurden ab dem 29. Juni 1767 Zölle auf die Einfuhr von Leder, Papier und Tee in Nordamerika gelegt.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Kolonisten reagierten heftig auf diese Zölle. Eine Gruppe zum Widerstand bereiter Männer, die sich </w:t>
      </w:r>
      <w:hyperlink r:id="rId34" w:tooltip="Sons of Liberty" w:history="1">
        <w:r>
          <w:rPr>
            <w:rStyle w:val="Hyperlink"/>
            <w:rFonts w:ascii="Arial" w:hAnsi="Arial" w:cs="Arial"/>
            <w:i/>
            <w:iCs/>
            <w:color w:val="0B0080"/>
            <w:sz w:val="21"/>
            <w:szCs w:val="21"/>
          </w:rPr>
          <w:t>Sons of Liberty</w:t>
        </w:r>
      </w:hyperlink>
      <w:r>
        <w:rPr>
          <w:rFonts w:ascii="Arial" w:hAnsi="Arial" w:cs="Arial"/>
          <w:color w:val="222222"/>
          <w:sz w:val="21"/>
          <w:szCs w:val="21"/>
        </w:rPr>
        <w:t> nannte, rief zu </w:t>
      </w:r>
      <w:hyperlink r:id="rId35" w:tooltip="Boykott" w:history="1">
        <w:r>
          <w:rPr>
            <w:rStyle w:val="Hyperlink"/>
            <w:rFonts w:ascii="Arial" w:hAnsi="Arial" w:cs="Arial"/>
            <w:color w:val="0B0080"/>
            <w:sz w:val="21"/>
            <w:szCs w:val="21"/>
          </w:rPr>
          <w:t>Boykotten</w:t>
        </w:r>
      </w:hyperlink>
      <w:r>
        <w:rPr>
          <w:rFonts w:ascii="Arial" w:hAnsi="Arial" w:cs="Arial"/>
          <w:color w:val="222222"/>
          <w:sz w:val="21"/>
          <w:szCs w:val="21"/>
        </w:rPr>
        <w:t xml:space="preserve"> auf. Am 5. März 1770 kam es in Boston zu einem blutigen Zusammenstoß von Kolonisten mit britischen Ordnungstruppen, die in der Stadt </w:t>
      </w:r>
      <w:r>
        <w:rPr>
          <w:rFonts w:ascii="Arial" w:hAnsi="Arial" w:cs="Arial"/>
          <w:color w:val="222222"/>
          <w:sz w:val="21"/>
          <w:szCs w:val="21"/>
        </w:rPr>
        <w:lastRenderedPageBreak/>
        <w:t>stationiert worden waren, um die Eintreibung der Townshend-Zölle zu garantieren. Bei dem als </w:t>
      </w:r>
      <w:hyperlink r:id="rId36" w:tooltip="Massaker von Boston" w:history="1">
        <w:r>
          <w:rPr>
            <w:rStyle w:val="Hyperlink"/>
            <w:rFonts w:ascii="Arial" w:hAnsi="Arial" w:cs="Arial"/>
            <w:color w:val="0B0080"/>
            <w:sz w:val="21"/>
            <w:szCs w:val="21"/>
          </w:rPr>
          <w:t>Massaker von Boston</w:t>
        </w:r>
      </w:hyperlink>
      <w:r>
        <w:rPr>
          <w:rFonts w:ascii="Arial" w:hAnsi="Arial" w:cs="Arial"/>
          <w:color w:val="222222"/>
          <w:sz w:val="21"/>
          <w:szCs w:val="21"/>
        </w:rPr>
        <w:t> bekannt gewordenen Ereignis starben fünf Menschen.</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Rein </w:t>
      </w:r>
      <w:hyperlink r:id="rId37" w:tooltip="Fiskus" w:history="1">
        <w:r>
          <w:rPr>
            <w:rStyle w:val="Hyperlink"/>
            <w:rFonts w:ascii="Arial" w:hAnsi="Arial" w:cs="Arial"/>
            <w:color w:val="0B0080"/>
            <w:sz w:val="21"/>
            <w:szCs w:val="21"/>
          </w:rPr>
          <w:t>fiskalisch</w:t>
        </w:r>
      </w:hyperlink>
      <w:r>
        <w:rPr>
          <w:rFonts w:ascii="Arial" w:hAnsi="Arial" w:cs="Arial"/>
          <w:color w:val="222222"/>
          <w:sz w:val="21"/>
          <w:szCs w:val="21"/>
        </w:rPr>
        <w:t> waren die nordamerikanischen Importzölle von Beginn an wenig sinnvoll. In London kalkulierte man, dass lediglich der Teezoll Einkünfte in nennenswertem Umfang abwerfen würde. Selbst das erwies sich als </w:t>
      </w:r>
      <w:hyperlink r:id="rId38" w:tooltip="Milchmädchenrechnung" w:history="1">
        <w:r>
          <w:rPr>
            <w:rStyle w:val="Hyperlink"/>
            <w:rFonts w:ascii="Arial" w:hAnsi="Arial" w:cs="Arial"/>
            <w:color w:val="0B0080"/>
            <w:sz w:val="21"/>
            <w:szCs w:val="21"/>
          </w:rPr>
          <w:t>Milchmädchenrechnung</w:t>
        </w:r>
      </w:hyperlink>
      <w:r>
        <w:rPr>
          <w:rFonts w:ascii="Arial" w:hAnsi="Arial" w:cs="Arial"/>
          <w:color w:val="222222"/>
          <w:sz w:val="21"/>
          <w:szCs w:val="21"/>
        </w:rPr>
        <w:t>, weil der Absatz britischen Tees in Nordamerika wegen der resultierenden Boykotte und des Schmuggels von Tee von den </w:t>
      </w:r>
      <w:hyperlink r:id="rId39" w:tooltip="Niederländische Antillen" w:history="1">
        <w:r>
          <w:rPr>
            <w:rStyle w:val="Hyperlink"/>
            <w:rFonts w:ascii="Arial" w:hAnsi="Arial" w:cs="Arial"/>
            <w:color w:val="0B0080"/>
            <w:sz w:val="21"/>
            <w:szCs w:val="21"/>
          </w:rPr>
          <w:t>niederländischen Antillen</w:t>
        </w:r>
      </w:hyperlink>
      <w:r>
        <w:rPr>
          <w:rFonts w:ascii="Arial" w:hAnsi="Arial" w:cs="Arial"/>
          <w:color w:val="222222"/>
          <w:sz w:val="21"/>
          <w:szCs w:val="21"/>
        </w:rPr>
        <w:t> stark zurückging. Die </w:t>
      </w:r>
      <w:hyperlink r:id="rId40" w:tooltip="Britische Ostindien-Kompanie" w:history="1">
        <w:r>
          <w:rPr>
            <w:rStyle w:val="Hyperlink"/>
            <w:rFonts w:ascii="Arial" w:hAnsi="Arial" w:cs="Arial"/>
            <w:color w:val="0B0080"/>
            <w:sz w:val="21"/>
            <w:szCs w:val="21"/>
          </w:rPr>
          <w:t>britische Ostindiengesellschaft</w:t>
        </w:r>
      </w:hyperlink>
      <w:r>
        <w:rPr>
          <w:rFonts w:ascii="Arial" w:hAnsi="Arial" w:cs="Arial"/>
          <w:color w:val="222222"/>
          <w:sz w:val="21"/>
          <w:szCs w:val="21"/>
        </w:rPr>
        <w:t>, die ein Monopol für den Handel mit den Kolonien besaß, importierte nun weniger Tee nach Großbritannien, wo die Ware in Londoner Lagerhäusern zur späteren Umschiffung in die Kolonien zwischengelagert wurde. Dadurch entgingen der Krone in erheblichem Umfang Einkünfte aus britischen Importzöllen, die sogar höher als die Townshend-Zölle waren. Im Saldo ergab sich daraus ein Einnahmeverlust für den Fiskus, der die Finanzmisere noch verstärkte.</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Unter dem neuen Premierminister </w:t>
      </w:r>
      <w:hyperlink r:id="rId41" w:tooltip="Frederick North, 2. Earl of Guilford" w:history="1">
        <w:r>
          <w:rPr>
            <w:rStyle w:val="Hyperlink"/>
            <w:rFonts w:ascii="Arial" w:hAnsi="Arial" w:cs="Arial"/>
            <w:color w:val="0B0080"/>
            <w:sz w:val="21"/>
            <w:szCs w:val="21"/>
          </w:rPr>
          <w:t>Lord North</w:t>
        </w:r>
      </w:hyperlink>
      <w:r>
        <w:rPr>
          <w:rFonts w:ascii="Arial" w:hAnsi="Arial" w:cs="Arial"/>
          <w:color w:val="222222"/>
          <w:sz w:val="21"/>
          <w:szCs w:val="21"/>
        </w:rPr>
        <w:t> wurden die nordamerikanischen Importzölle im Jahr 1770 größtenteils wieder abgeschafft. Ausgenommen davon war der Teezoll. Das belegt, dass es auch der britischen Regierung in dieser Frage inzwischen weniger um eine Verbesserung der Etatlage als ums Prinzip ging. Während die Boykotte der anderen Waren praktisch wieder endeten, kauften die Kolonisten weiterhin vornehmlich geschmuggelten niederländischen Tee.</w:t>
      </w:r>
    </w:p>
    <w:p w:rsidR="0091302C" w:rsidRDefault="0091302C" w:rsidP="0091302C">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Der Tea Act vom 10. Mai 1773</w:t>
      </w:r>
      <w:r>
        <w:rPr>
          <w:rStyle w:val="mw-editsection-bracket"/>
          <w:rFonts w:ascii="Arial" w:hAnsi="Arial" w:cs="Arial"/>
          <w:b w:val="0"/>
          <w:bCs w:val="0"/>
          <w:color w:val="54595D"/>
          <w:sz w:val="24"/>
          <w:szCs w:val="24"/>
        </w:rPr>
        <w:t>[</w:t>
      </w:r>
      <w:hyperlink r:id="rId42" w:tooltip="Abschnitt bearbeiten: Der Tea Act vom 10. Mai 1773"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43" w:tooltip="Abschnitt bearbeiten: Der Tea Act vom 10. Mai 1773"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weitgehende Wegfall des nordamerikanischen Marktes brachte die East India Company bald in Bedrängnis. Unverkaufter Tee verrottete tonnenweise in ihren Londoner Lagerhäusern. Die britische Regierung konnte sich den drohenden </w:t>
      </w:r>
      <w:hyperlink r:id="rId44" w:tooltip="Bankrott" w:history="1">
        <w:r>
          <w:rPr>
            <w:rStyle w:val="Hyperlink"/>
            <w:rFonts w:ascii="Arial" w:hAnsi="Arial" w:cs="Arial"/>
            <w:color w:val="0B0080"/>
            <w:sz w:val="21"/>
            <w:szCs w:val="21"/>
          </w:rPr>
          <w:t>Bankrott</w:t>
        </w:r>
      </w:hyperlink>
      <w:r>
        <w:rPr>
          <w:rFonts w:ascii="Arial" w:hAnsi="Arial" w:cs="Arial"/>
          <w:color w:val="222222"/>
          <w:sz w:val="21"/>
          <w:szCs w:val="21"/>
        </w:rPr>
        <w:t> der Gesellschaft jedoch nicht leisten, auch weil diese aus eigenen Ressourcen die britischen Kolonialtruppen in </w:t>
      </w:r>
      <w:hyperlink r:id="rId45" w:tooltip="Indien" w:history="1">
        <w:r>
          <w:rPr>
            <w:rStyle w:val="Hyperlink"/>
            <w:rFonts w:ascii="Arial" w:hAnsi="Arial" w:cs="Arial"/>
            <w:color w:val="0B0080"/>
            <w:sz w:val="21"/>
            <w:szCs w:val="21"/>
          </w:rPr>
          <w:t>Indien</w:t>
        </w:r>
      </w:hyperlink>
      <w:r>
        <w:rPr>
          <w:rFonts w:ascii="Arial" w:hAnsi="Arial" w:cs="Arial"/>
          <w:color w:val="222222"/>
          <w:sz w:val="21"/>
          <w:szCs w:val="21"/>
        </w:rPr>
        <w:t> unterhielt.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Um den Ruin der East India Company abzuwenden, beschloss das britische Parlament im Mai 1773 auf Betreiben von Premierminister Lord North den </w:t>
      </w:r>
      <w:r>
        <w:rPr>
          <w:rFonts w:ascii="Arial" w:hAnsi="Arial" w:cs="Arial"/>
          <w:i/>
          <w:iCs/>
          <w:color w:val="222222"/>
          <w:sz w:val="21"/>
          <w:szCs w:val="21"/>
        </w:rPr>
        <w:t>Tea Act</w:t>
      </w:r>
      <w:r>
        <w:rPr>
          <w:rFonts w:ascii="Arial" w:hAnsi="Arial" w:cs="Arial"/>
          <w:color w:val="222222"/>
          <w:sz w:val="21"/>
          <w:szCs w:val="21"/>
        </w:rPr>
        <w:t>. Er bezweckte ein Absenken des Endpreises, was den Verkauf von Tee in den Kolonien wieder stimulieren und so den Profit der Ostindiengesellschaft erhöhen sollte. Kurioserweise konnte man sich zum Erreichen dieses Ziels jedoch nicht auf den simpelsten Weg einigen, nämlich eine Aufhebung der nordamerikanischen Importzölle, die eigentlicher Auslöser der Misere waren. Stattdessen wurden die von der Ostindiengesellschaft beim Import nach England zu entrichtenden Zölle beseitigt. Außerdem erhielt die Gesellschaft nun größere Autonomie bei der </w:t>
      </w:r>
      <w:hyperlink r:id="rId46" w:tooltip="Abwicklung (Wirtschaft)" w:history="1">
        <w:r>
          <w:rPr>
            <w:rStyle w:val="Hyperlink"/>
            <w:rFonts w:ascii="Arial" w:hAnsi="Arial" w:cs="Arial"/>
            <w:color w:val="0B0080"/>
            <w:sz w:val="21"/>
            <w:szCs w:val="21"/>
          </w:rPr>
          <w:t>Abwicklung</w:t>
        </w:r>
      </w:hyperlink>
      <w:r>
        <w:rPr>
          <w:rFonts w:ascii="Arial" w:hAnsi="Arial" w:cs="Arial"/>
          <w:color w:val="222222"/>
          <w:sz w:val="21"/>
          <w:szCs w:val="21"/>
        </w:rPr>
        <w:t> ihres Handels und konnte beispielsweise auf amerikanische Zwischenhändler beim Absatz ihres Tees verzichten.</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Verhältnis zu den nordamerikanischen Kolonien führte der </w:t>
      </w:r>
      <w:r>
        <w:rPr>
          <w:rFonts w:ascii="Arial" w:hAnsi="Arial" w:cs="Arial"/>
          <w:i/>
          <w:iCs/>
          <w:color w:val="222222"/>
          <w:sz w:val="21"/>
          <w:szCs w:val="21"/>
        </w:rPr>
        <w:t>Tea Act</w:t>
      </w:r>
      <w:r>
        <w:rPr>
          <w:rFonts w:ascii="Arial" w:hAnsi="Arial" w:cs="Arial"/>
          <w:color w:val="222222"/>
          <w:sz w:val="21"/>
          <w:szCs w:val="21"/>
        </w:rPr>
        <w:t> zu einer entscheidenden Eskalation. Die Ostindiengesellschaft wäre jetzt in der Lage gewesen, den Endpreis des weiterhin mit den nordamerikanischen Importzöllen belasteten Tees so stark zu senken, dass dieser in den Kolonien sogar billiger hätte verkauft werden können als der weit verbreitete niederländische Schmuggel-Tee.</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Kolonisten erkannten im </w:t>
      </w:r>
      <w:r>
        <w:rPr>
          <w:rFonts w:ascii="Arial" w:hAnsi="Arial" w:cs="Arial"/>
          <w:i/>
          <w:iCs/>
          <w:color w:val="222222"/>
          <w:sz w:val="21"/>
          <w:szCs w:val="21"/>
        </w:rPr>
        <w:t>Tea Act</w:t>
      </w:r>
      <w:r>
        <w:rPr>
          <w:rFonts w:ascii="Arial" w:hAnsi="Arial" w:cs="Arial"/>
          <w:color w:val="222222"/>
          <w:sz w:val="21"/>
          <w:szCs w:val="21"/>
        </w:rPr>
        <w:t> einen Versuch der britischen Regierung, die Boykottbewegung gegen die als unberechtigt angesehenen Zölle zu unterlaufen und einen Keil zwischen die eher von prinzipiellen und die eher von ökonomischen Überlegungen geleiteten Kolonisten zu treiben. Außerdem sahen einflussreiche nordamerikanische Zwischenhändler ihre Interessen verletzt. Die im Tea Act verankerte Möglichkeit des direkten Endverkaufs durch die Ostindiengesellschaft hätte den Zwischenhandel überflüssig gemacht. Es zeichnete sich ab, dass die Gesellschaft auch in den nordamerikanischen Kolonien ein Handelsmonopol errichten werde. Schließlich befürchteten die Kolonisten, erwartete Mehreinnahmen der Krone durch die Importsteuern könnten zur Finanzierung von Institutionen der königlichen Gouverneure herangezogen werden. Dadurch schien wiederum die Selbstregierung der Kolonisten durch die eigenen parlamentarischen Versammlungen bedroht.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Interessen der amerikanischen Teeimporteure und -händler einerseits und der Sons of Liberty andererseits fielen nun zusammen. Beide Gruppen beschlossen, Landung und Verkauf des verbilligten Tees der Ostindiengesellschaft unter allen Umständen zu verhindern. Einen ersten Schritt hierbei stellten zwischen den Kolonien koordinierte </w:t>
      </w:r>
      <w:hyperlink r:id="rId47" w:tooltip="Appell (Kommunikation)" w:history="1">
        <w:r>
          <w:rPr>
            <w:rStyle w:val="Hyperlink"/>
            <w:rFonts w:ascii="Arial" w:hAnsi="Arial" w:cs="Arial"/>
            <w:color w:val="0B0080"/>
            <w:sz w:val="21"/>
            <w:szCs w:val="21"/>
          </w:rPr>
          <w:t>Appelle</w:t>
        </w:r>
      </w:hyperlink>
      <w:r>
        <w:rPr>
          <w:rFonts w:ascii="Arial" w:hAnsi="Arial" w:cs="Arial"/>
          <w:color w:val="222222"/>
          <w:sz w:val="21"/>
          <w:szCs w:val="21"/>
        </w:rPr>
        <w:t> an die Kapitäne von </w:t>
      </w:r>
      <w:hyperlink r:id="rId48" w:tooltip="Lotse" w:history="1">
        <w:r>
          <w:rPr>
            <w:rStyle w:val="Hyperlink"/>
            <w:rFonts w:ascii="Arial" w:hAnsi="Arial" w:cs="Arial"/>
            <w:color w:val="0B0080"/>
            <w:sz w:val="21"/>
            <w:szCs w:val="21"/>
          </w:rPr>
          <w:t>Lotsenschiffen</w:t>
        </w:r>
      </w:hyperlink>
      <w:r>
        <w:rPr>
          <w:rFonts w:ascii="Arial" w:hAnsi="Arial" w:cs="Arial"/>
          <w:color w:val="222222"/>
          <w:sz w:val="21"/>
          <w:szCs w:val="21"/>
        </w:rPr>
        <w:t> dar, mit britischem Tee beladene Schiffe nicht mehr in die Häfen zu navigieren. Diese Appelle waren größtenteils erfolgreich.</w:t>
      </w:r>
    </w:p>
    <w:p w:rsidR="0091302C" w:rsidRDefault="0091302C" w:rsidP="0091302C">
      <w:pPr>
        <w:pStyle w:val="berschrift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Der Ablauf der </w:t>
      </w:r>
      <w:r>
        <w:rPr>
          <w:rStyle w:val="mw-headline"/>
          <w:rFonts w:ascii="Georgia" w:hAnsi="Georgia"/>
          <w:b w:val="0"/>
          <w:bCs w:val="0"/>
          <w:i/>
          <w:iCs/>
          <w:color w:val="000000"/>
        </w:rPr>
        <w:t>Boston Tea Party</w:t>
      </w:r>
      <w:r>
        <w:rPr>
          <w:rStyle w:val="mw-editsection-bracket"/>
          <w:rFonts w:ascii="Arial" w:hAnsi="Arial" w:cs="Arial"/>
          <w:b w:val="0"/>
          <w:bCs w:val="0"/>
          <w:color w:val="54595D"/>
          <w:sz w:val="24"/>
          <w:szCs w:val="24"/>
        </w:rPr>
        <w:t>[</w:t>
      </w:r>
      <w:hyperlink r:id="rId49" w:tooltip="Abschnitt bearbeiten: Der Ablauf der Boston Tea Party" w:history="1">
        <w:r>
          <w:rPr>
            <w:rStyle w:val="Hyperlink"/>
            <w:rFonts w:ascii="Arial" w:hAnsi="Arial" w:cs="Arial"/>
            <w:b w:val="0"/>
            <w:bCs w:val="0"/>
            <w:color w:val="0B0080"/>
            <w:sz w:val="24"/>
            <w:szCs w:val="24"/>
          </w:rPr>
          <w:t>Bearbeiten</w:t>
        </w:r>
      </w:hyperlink>
      <w:r>
        <w:rPr>
          <w:rStyle w:val="mw-editsection-divider"/>
          <w:rFonts w:ascii="Arial" w:hAnsi="Arial" w:cs="Arial"/>
          <w:b w:val="0"/>
          <w:bCs w:val="0"/>
          <w:color w:val="54595D"/>
          <w:sz w:val="24"/>
          <w:szCs w:val="24"/>
        </w:rPr>
        <w:t> | </w:t>
      </w:r>
      <w:hyperlink r:id="rId50" w:tooltip="Abschnitt bearbeiten: Der Ablauf der Boston Tea Party" w:history="1">
        <w:r>
          <w:rPr>
            <w:rStyle w:val="Hyperlink"/>
            <w:rFonts w:ascii="Arial" w:hAnsi="Arial" w:cs="Arial"/>
            <w:b w:val="0"/>
            <w:bCs w:val="0"/>
            <w:color w:val="0B0080"/>
            <w:sz w:val="24"/>
            <w:szCs w:val="24"/>
          </w:rPr>
          <w:t>Quelltext bearbeiten</w:t>
        </w:r>
      </w:hyperlink>
      <w:r>
        <w:rPr>
          <w:rStyle w:val="mw-editsection-bracket"/>
          <w:rFonts w:ascii="Arial" w:hAnsi="Arial" w:cs="Arial"/>
          <w:b w:val="0"/>
          <w:bCs w:val="0"/>
          <w:color w:val="54595D"/>
          <w:sz w:val="24"/>
          <w:szCs w:val="24"/>
        </w:rPr>
        <w:t>]</w:t>
      </w:r>
    </w:p>
    <w:p w:rsidR="0091302C" w:rsidRDefault="0091302C" w:rsidP="0091302C">
      <w:pPr>
        <w:shd w:val="clear" w:color="auto" w:fill="F8F9FA"/>
        <w:spacing w:line="336" w:lineRule="atLeast"/>
        <w:rPr>
          <w:rFonts w:ascii="Arial" w:hAnsi="Arial" w:cs="Arial"/>
          <w:color w:val="222222"/>
          <w:sz w:val="19"/>
          <w:szCs w:val="19"/>
        </w:rPr>
      </w:pPr>
      <w:hyperlink r:id="rId51" w:tooltip="Kupferstich" w:history="1">
        <w:r>
          <w:rPr>
            <w:rStyle w:val="Hyperlink"/>
            <w:rFonts w:ascii="Arial" w:hAnsi="Arial" w:cs="Arial"/>
            <w:color w:val="0B0080"/>
            <w:sz w:val="19"/>
            <w:szCs w:val="19"/>
          </w:rPr>
          <w:t>Kupferstich</w:t>
        </w:r>
      </w:hyperlink>
      <w:r>
        <w:rPr>
          <w:rFonts w:ascii="Arial" w:hAnsi="Arial" w:cs="Arial"/>
          <w:color w:val="222222"/>
          <w:sz w:val="19"/>
          <w:szCs w:val="19"/>
        </w:rPr>
        <w:t> von </w:t>
      </w:r>
      <w:hyperlink r:id="rId52" w:tooltip="Daniel Chodowiecki" w:history="1">
        <w:r>
          <w:rPr>
            <w:rStyle w:val="Hyperlink"/>
            <w:rFonts w:ascii="Arial" w:hAnsi="Arial" w:cs="Arial"/>
            <w:color w:val="0B0080"/>
            <w:sz w:val="19"/>
            <w:szCs w:val="19"/>
          </w:rPr>
          <w:t>Daniel Chodowiecki</w:t>
        </w:r>
      </w:hyperlink>
      <w:r>
        <w:rPr>
          <w:rFonts w:ascii="Arial" w:hAnsi="Arial" w:cs="Arial"/>
          <w:color w:val="222222"/>
          <w:sz w:val="19"/>
          <w:szCs w:val="19"/>
        </w:rPr>
        <w:t>(Vorlage) und Daniel Berger (Graveur) </w:t>
      </w:r>
      <w:hyperlink r:id="rId53" w:tooltip="1784" w:history="1">
        <w:r>
          <w:rPr>
            <w:rStyle w:val="Hyperlink"/>
            <w:rFonts w:ascii="Arial" w:hAnsi="Arial" w:cs="Arial"/>
            <w:color w:val="0B0080"/>
            <w:sz w:val="19"/>
            <w:szCs w:val="19"/>
          </w:rPr>
          <w:t>1784</w:t>
        </w:r>
      </w:hyperlink>
      <w:r>
        <w:rPr>
          <w:rFonts w:ascii="Arial" w:hAnsi="Arial" w:cs="Arial"/>
          <w:color w:val="222222"/>
          <w:sz w:val="19"/>
          <w:szCs w:val="19"/>
        </w:rPr>
        <w:t> mit Darstellung der </w:t>
      </w:r>
      <w:r>
        <w:rPr>
          <w:rFonts w:ascii="Arial" w:hAnsi="Arial" w:cs="Arial"/>
          <w:i/>
          <w:iCs/>
          <w:color w:val="222222"/>
          <w:sz w:val="19"/>
          <w:szCs w:val="19"/>
        </w:rPr>
        <w:t>Boston Tea Party</w:t>
      </w:r>
      <w:r>
        <w:rPr>
          <w:rFonts w:ascii="Arial" w:hAnsi="Arial" w:cs="Arial"/>
          <w:color w:val="222222"/>
          <w:sz w:val="19"/>
          <w:szCs w:val="19"/>
        </w:rPr>
        <w:t>. Die Bildunterschrift (mit falscher Datierung) besagt: „Die Einwohner von Boston werfen den englisch-ostindischen Tee ins Meer am 18. Dezember 1773.“</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Eine besondere Situation ergab sich in Boston, wo am 28. November 1773 die </w:t>
      </w:r>
      <w:r>
        <w:rPr>
          <w:rFonts w:ascii="Arial" w:hAnsi="Arial" w:cs="Arial"/>
          <w:i/>
          <w:iCs/>
          <w:color w:val="222222"/>
          <w:sz w:val="21"/>
          <w:szCs w:val="21"/>
        </w:rPr>
        <w:t>Dartmouth</w:t>
      </w:r>
      <w:r>
        <w:rPr>
          <w:rFonts w:ascii="Arial" w:hAnsi="Arial" w:cs="Arial"/>
          <w:color w:val="222222"/>
          <w:sz w:val="21"/>
          <w:szCs w:val="21"/>
        </w:rPr>
        <w:t> vor Anker ging. Sie war das erste von vier mit billigem Tee beladenen Schiffen, die die Ostindiengesellschaft nach Massachusetts entsandt hatte. Bostoner Gegner der Krone wie </w:t>
      </w:r>
      <w:hyperlink r:id="rId54" w:tooltip="John Hancock" w:history="1">
        <w:r>
          <w:rPr>
            <w:rStyle w:val="Hyperlink"/>
            <w:rFonts w:ascii="Arial" w:hAnsi="Arial" w:cs="Arial"/>
            <w:color w:val="0B0080"/>
            <w:sz w:val="21"/>
            <w:szCs w:val="21"/>
          </w:rPr>
          <w:t>John Hancock</w:t>
        </w:r>
      </w:hyperlink>
      <w:r>
        <w:rPr>
          <w:rFonts w:ascii="Arial" w:hAnsi="Arial" w:cs="Arial"/>
          <w:color w:val="222222"/>
          <w:sz w:val="21"/>
          <w:szCs w:val="21"/>
        </w:rPr>
        <w:t>, der selbst beträchtlich am Schmuggel mit niederländischem Tee verdiente, und </w:t>
      </w:r>
      <w:hyperlink r:id="rId55" w:tooltip="Samuel Adams" w:history="1">
        <w:r>
          <w:rPr>
            <w:rStyle w:val="Hyperlink"/>
            <w:rFonts w:ascii="Arial" w:hAnsi="Arial" w:cs="Arial"/>
            <w:color w:val="0B0080"/>
            <w:sz w:val="21"/>
            <w:szCs w:val="21"/>
          </w:rPr>
          <w:t>Samuel Adams</w:t>
        </w:r>
      </w:hyperlink>
      <w:r>
        <w:rPr>
          <w:rFonts w:ascii="Arial" w:hAnsi="Arial" w:cs="Arial"/>
          <w:color w:val="222222"/>
          <w:sz w:val="21"/>
          <w:szCs w:val="21"/>
        </w:rPr>
        <w:t> waren entschlossen, die Entladung des Tees unter allen Umständen zu unterbinden. Dabei setzten sie auch auf Drohungen gegen Kapitän, Besatzung und Hafenarbeiter.</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Gouverneur </w:t>
      </w:r>
      <w:hyperlink r:id="rId56" w:tooltip="Thomas Hutchinson (Gouverneur)" w:history="1">
        <w:r>
          <w:rPr>
            <w:rStyle w:val="Hyperlink"/>
            <w:rFonts w:ascii="Arial" w:hAnsi="Arial" w:cs="Arial"/>
            <w:color w:val="0B0080"/>
            <w:sz w:val="21"/>
            <w:szCs w:val="21"/>
          </w:rPr>
          <w:t>Thomas Hutchinson</w:t>
        </w:r>
      </w:hyperlink>
      <w:r>
        <w:rPr>
          <w:rFonts w:ascii="Arial" w:hAnsi="Arial" w:cs="Arial"/>
          <w:color w:val="222222"/>
          <w:sz w:val="21"/>
          <w:szCs w:val="21"/>
        </w:rPr>
        <w:t> erklärte, die </w:t>
      </w:r>
      <w:r>
        <w:rPr>
          <w:rFonts w:ascii="Arial" w:hAnsi="Arial" w:cs="Arial"/>
          <w:i/>
          <w:iCs/>
          <w:color w:val="222222"/>
          <w:sz w:val="21"/>
          <w:szCs w:val="21"/>
        </w:rPr>
        <w:t>Dartmouth</w:t>
      </w:r>
      <w:r>
        <w:rPr>
          <w:rFonts w:ascii="Arial" w:hAnsi="Arial" w:cs="Arial"/>
          <w:color w:val="222222"/>
          <w:sz w:val="21"/>
          <w:szCs w:val="21"/>
        </w:rPr>
        <w:t> unterliege seit dem Einlaufen im Hafen der Jurisdiktion des Bostoner Zollamtes. Er verbot Kapitän </w:t>
      </w:r>
      <w:hyperlink r:id="rId57" w:tooltip="Francis Rotch (Seite nicht vorhanden)" w:history="1">
        <w:r>
          <w:rPr>
            <w:rStyle w:val="Hyperlink"/>
            <w:rFonts w:ascii="Arial" w:hAnsi="Arial" w:cs="Arial"/>
            <w:color w:val="A55858"/>
            <w:sz w:val="21"/>
            <w:szCs w:val="21"/>
          </w:rPr>
          <w:t>Francis Rotch</w:t>
        </w:r>
      </w:hyperlink>
      <w:r>
        <w:rPr>
          <w:rFonts w:ascii="Arial" w:hAnsi="Arial" w:cs="Arial"/>
          <w:color w:val="222222"/>
          <w:sz w:val="21"/>
          <w:szCs w:val="21"/>
        </w:rPr>
        <w:t>, dem als Miteigentümer des Schiffes an einer friedlichen Lösung des Konflikts gelegen war, das Wiederauslaufen ohne Zahlung der angefallenen Importzölle. Hutchinson wies die </w:t>
      </w:r>
      <w:hyperlink r:id="rId58" w:tooltip="Royal Navy" w:history="1">
        <w:r>
          <w:rPr>
            <w:rStyle w:val="Hyperlink"/>
            <w:rFonts w:ascii="Arial" w:hAnsi="Arial" w:cs="Arial"/>
            <w:color w:val="0B0080"/>
            <w:sz w:val="21"/>
            <w:szCs w:val="21"/>
          </w:rPr>
          <w:t>Royal Navy</w:t>
        </w:r>
      </w:hyperlink>
      <w:r>
        <w:rPr>
          <w:rFonts w:ascii="Arial" w:hAnsi="Arial" w:cs="Arial"/>
          <w:color w:val="222222"/>
          <w:sz w:val="21"/>
          <w:szCs w:val="21"/>
        </w:rPr>
        <w:t> an, die </w:t>
      </w:r>
      <w:r>
        <w:rPr>
          <w:rFonts w:ascii="Arial" w:hAnsi="Arial" w:cs="Arial"/>
          <w:i/>
          <w:iCs/>
          <w:color w:val="222222"/>
          <w:sz w:val="21"/>
          <w:szCs w:val="21"/>
        </w:rPr>
        <w:t>Dartmouth</w:t>
      </w:r>
      <w:r>
        <w:rPr>
          <w:rFonts w:ascii="Arial" w:hAnsi="Arial" w:cs="Arial"/>
          <w:color w:val="222222"/>
          <w:sz w:val="21"/>
          <w:szCs w:val="21"/>
        </w:rPr>
        <w:t> notfalls gewaltsam daran zu hindern, den Hafen zu verlassen. Außerdem kündigte er an, den Tee zwangsweise löschen und verkaufen zu lassen, falls die </w:t>
      </w:r>
      <w:hyperlink r:id="rId59" w:tooltip="Abgabe (Geldleistung)" w:history="1">
        <w:r>
          <w:rPr>
            <w:rStyle w:val="Hyperlink"/>
            <w:rFonts w:ascii="Arial" w:hAnsi="Arial" w:cs="Arial"/>
            <w:color w:val="0B0080"/>
            <w:sz w:val="21"/>
            <w:szCs w:val="21"/>
          </w:rPr>
          <w:t>Abgaben</w:t>
        </w:r>
      </w:hyperlink>
      <w:r>
        <w:rPr>
          <w:rFonts w:ascii="Arial" w:hAnsi="Arial" w:cs="Arial"/>
          <w:color w:val="222222"/>
          <w:sz w:val="21"/>
          <w:szCs w:val="21"/>
        </w:rPr>
        <w:t> nicht innerhalb einer Frist von drei Wochen entrichtet würden. Bei Hutchinsons strikter Position spielten auch private Motive eine Rolle, denn zwei seiner Söhne hatten als Agenten der Ostindiengesellschaft ein geschäftliches Interesse am Verkauf des Tees.</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Lage eskalierte am Abend des 16. Dezember 1773 kurz vor Ablauf von Hutchinsons </w:t>
      </w:r>
      <w:hyperlink r:id="rId60" w:tooltip="Ultimatum" w:history="1">
        <w:r>
          <w:rPr>
            <w:rStyle w:val="Hyperlink"/>
            <w:rFonts w:ascii="Arial" w:hAnsi="Arial" w:cs="Arial"/>
            <w:color w:val="0B0080"/>
            <w:sz w:val="21"/>
            <w:szCs w:val="21"/>
          </w:rPr>
          <w:t>Ultimatum</w:t>
        </w:r>
      </w:hyperlink>
      <w:r>
        <w:rPr>
          <w:rFonts w:ascii="Arial" w:hAnsi="Arial" w:cs="Arial"/>
          <w:color w:val="222222"/>
          <w:sz w:val="21"/>
          <w:szCs w:val="21"/>
        </w:rPr>
        <w:t>. Bei einer Versammlung der </w:t>
      </w:r>
      <w:r>
        <w:rPr>
          <w:rFonts w:ascii="Arial" w:hAnsi="Arial" w:cs="Arial"/>
          <w:i/>
          <w:iCs/>
          <w:color w:val="222222"/>
          <w:sz w:val="21"/>
          <w:szCs w:val="21"/>
        </w:rPr>
        <w:t>Sons of Liberty</w:t>
      </w:r>
      <w:r>
        <w:rPr>
          <w:rFonts w:ascii="Arial" w:hAnsi="Arial" w:cs="Arial"/>
          <w:color w:val="222222"/>
          <w:sz w:val="21"/>
          <w:szCs w:val="21"/>
        </w:rPr>
        <w:t> im </w:t>
      </w:r>
      <w:hyperlink r:id="rId61" w:tooltip="Old South Meeting House" w:history="1">
        <w:r>
          <w:rPr>
            <w:rStyle w:val="Hyperlink"/>
            <w:rFonts w:ascii="Arial" w:hAnsi="Arial" w:cs="Arial"/>
            <w:color w:val="0B0080"/>
            <w:sz w:val="21"/>
            <w:szCs w:val="21"/>
          </w:rPr>
          <w:t>Old South Meeting House</w:t>
        </w:r>
      </w:hyperlink>
      <w:r>
        <w:rPr>
          <w:rFonts w:ascii="Arial" w:hAnsi="Arial" w:cs="Arial"/>
          <w:color w:val="222222"/>
          <w:sz w:val="21"/>
          <w:szCs w:val="21"/>
        </w:rPr>
        <w:t> feuerte Samuel Adams die Anwesenden mit dem Hinweis auf die in wenigen Stunden bevorstehende Entladung des Tees von der </w:t>
      </w:r>
      <w:r>
        <w:rPr>
          <w:rFonts w:ascii="Arial" w:hAnsi="Arial" w:cs="Arial"/>
          <w:i/>
          <w:iCs/>
          <w:color w:val="222222"/>
          <w:sz w:val="21"/>
          <w:szCs w:val="21"/>
        </w:rPr>
        <w:t>Dartmouth</w:t>
      </w:r>
      <w:r>
        <w:rPr>
          <w:rFonts w:ascii="Arial" w:hAnsi="Arial" w:cs="Arial"/>
          <w:color w:val="222222"/>
          <w:sz w:val="21"/>
          <w:szCs w:val="21"/>
        </w:rPr>
        <w:t> an. Die Versammlung entsandte daraufhin Kapitän Rotch mit einer letzten Petition zu Gouverneur Hutchinson. Darin wurde die Forderung wiederholt, der </w:t>
      </w:r>
      <w:r>
        <w:rPr>
          <w:rFonts w:ascii="Arial" w:hAnsi="Arial" w:cs="Arial"/>
          <w:i/>
          <w:iCs/>
          <w:color w:val="222222"/>
          <w:sz w:val="21"/>
          <w:szCs w:val="21"/>
        </w:rPr>
        <w:t>Dartmouth</w:t>
      </w:r>
      <w:r>
        <w:rPr>
          <w:rFonts w:ascii="Arial" w:hAnsi="Arial" w:cs="Arial"/>
          <w:color w:val="222222"/>
          <w:sz w:val="21"/>
          <w:szCs w:val="21"/>
        </w:rPr>
        <w:t> und den zwei zwischenzeitlich angekommenen Schiffen </w:t>
      </w:r>
      <w:r>
        <w:rPr>
          <w:rFonts w:ascii="Arial" w:hAnsi="Arial" w:cs="Arial"/>
          <w:i/>
          <w:iCs/>
          <w:color w:val="222222"/>
          <w:sz w:val="21"/>
          <w:szCs w:val="21"/>
        </w:rPr>
        <w:t>Eleanor</w:t>
      </w:r>
      <w:r>
        <w:rPr>
          <w:rFonts w:ascii="Arial" w:hAnsi="Arial" w:cs="Arial"/>
          <w:color w:val="222222"/>
          <w:sz w:val="21"/>
          <w:szCs w:val="21"/>
        </w:rPr>
        <w:t> und </w:t>
      </w:r>
      <w:r>
        <w:rPr>
          <w:rFonts w:ascii="Arial" w:hAnsi="Arial" w:cs="Arial"/>
          <w:i/>
          <w:iCs/>
          <w:color w:val="222222"/>
          <w:sz w:val="21"/>
          <w:szCs w:val="21"/>
        </w:rPr>
        <w:t>Beaver</w:t>
      </w:r>
      <w:r>
        <w:rPr>
          <w:rFonts w:ascii="Arial" w:hAnsi="Arial" w:cs="Arial"/>
          <w:color w:val="222222"/>
          <w:sz w:val="21"/>
          <w:szCs w:val="21"/>
        </w:rPr>
        <w:t> das Wiederauslaufen ohne Entladung des Tees und Zahlung der Zölle zu ermöglichen. Hutchinson wies die Petition zurück.</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Als Rotch dies den im </w:t>
      </w:r>
      <w:r>
        <w:rPr>
          <w:rFonts w:ascii="Arial" w:hAnsi="Arial" w:cs="Arial"/>
          <w:i/>
          <w:iCs/>
          <w:color w:val="222222"/>
          <w:sz w:val="21"/>
          <w:szCs w:val="21"/>
        </w:rPr>
        <w:t>Meeting House</w:t>
      </w:r>
      <w:r>
        <w:rPr>
          <w:rFonts w:ascii="Arial" w:hAnsi="Arial" w:cs="Arial"/>
          <w:color w:val="222222"/>
          <w:sz w:val="21"/>
          <w:szCs w:val="21"/>
        </w:rPr>
        <w:t> versammelten Menschen mitteilte, liefen etwa 50 Teilnehmer des Treffens unter Kriegsgeheul zum Hafen. Die Mehrzahl von ihnen hatte sich aus Protest gegen die </w:t>
      </w:r>
      <w:hyperlink r:id="rId62" w:tooltip="Kolonialregierung" w:history="1">
        <w:r>
          <w:rPr>
            <w:rStyle w:val="Hyperlink"/>
            <w:rFonts w:ascii="Arial" w:hAnsi="Arial" w:cs="Arial"/>
            <w:color w:val="0B0080"/>
            <w:sz w:val="21"/>
            <w:szCs w:val="21"/>
          </w:rPr>
          <w:t>Kolonialregierung</w:t>
        </w:r>
      </w:hyperlink>
      <w:r>
        <w:rPr>
          <w:rFonts w:ascii="Arial" w:hAnsi="Arial" w:cs="Arial"/>
          <w:color w:val="222222"/>
          <w:sz w:val="21"/>
          <w:szCs w:val="21"/>
        </w:rPr>
        <w:t> als </w:t>
      </w:r>
      <w:hyperlink r:id="rId63" w:tooltip="Mohawk" w:history="1">
        <w:r>
          <w:rPr>
            <w:rStyle w:val="Hyperlink"/>
            <w:rFonts w:ascii="Arial" w:hAnsi="Arial" w:cs="Arial"/>
            <w:color w:val="0B0080"/>
            <w:sz w:val="21"/>
            <w:szCs w:val="21"/>
          </w:rPr>
          <w:t>Mohawk</w:t>
        </w:r>
      </w:hyperlink>
      <w:r>
        <w:rPr>
          <w:rFonts w:ascii="Arial" w:hAnsi="Arial" w:cs="Arial"/>
          <w:color w:val="222222"/>
          <w:sz w:val="21"/>
          <w:szCs w:val="21"/>
        </w:rPr>
        <w:t>-Indianer „verkleidet“. Am Hafen angekommen, stürmten die Männer in drei Gruppen die Schiffe und kippten die gesamte Ladung von immerhin 45 Tonnen Tee ins Wasser. Die mehrstündige, spektakuläre Aktion lief völlig gewaltfrei ab. Tausende Zuschauer sahen dem nächtlichen Treiben feierlich vom Ufer aus zu, ohne einzugreifen. Obwohl sie das Vorgehen der 'Mohawks' unterstützten, gab es nur wenige Anfeuerungsrufe. Versuche einzelner Anwesender, sich unter die Männer auf den Schiffen zu mischen und dort Teeblätter für den privaten Konsum in die Taschen zu stecken, wurden unterbunden.</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Ende der Aktion säuberten die Männer die Schiffe und entschuldigten sich sogar bei den Hafenwachen für ein aufgebrochenes Schloss. Der insgesamt äußerst disziplinierte Ablauf spricht für deren sorgfältige Planung. Tatsächlich war eine Zerstörung des Tees bereits bei den in den Wochen zuvor abgehaltenen Bürgerversammlungen mehrmals aus der Menge heraus angeregt worden. Jedoch hatte sich anfänglich nur einer der führenden Männer der </w:t>
      </w:r>
      <w:r>
        <w:rPr>
          <w:rFonts w:ascii="Arial" w:hAnsi="Arial" w:cs="Arial"/>
          <w:i/>
          <w:iCs/>
          <w:color w:val="222222"/>
          <w:sz w:val="21"/>
          <w:szCs w:val="21"/>
        </w:rPr>
        <w:t>Sons of Liberty</w:t>
      </w:r>
      <w:r>
        <w:rPr>
          <w:rFonts w:ascii="Arial" w:hAnsi="Arial" w:cs="Arial"/>
          <w:color w:val="222222"/>
          <w:sz w:val="21"/>
          <w:szCs w:val="21"/>
        </w:rPr>
        <w:t> die Forderung zu eigen gemacht.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hyperlink r:id="rId64" w:tooltip="John Adams" w:history="1">
        <w:r>
          <w:rPr>
            <w:rStyle w:val="Hyperlink"/>
            <w:rFonts w:ascii="Arial" w:hAnsi="Arial" w:cs="Arial"/>
            <w:color w:val="0B0080"/>
            <w:sz w:val="21"/>
            <w:szCs w:val="21"/>
          </w:rPr>
          <w:t>John Adams</w:t>
        </w:r>
      </w:hyperlink>
      <w:r>
        <w:rPr>
          <w:rFonts w:ascii="Arial" w:hAnsi="Arial" w:cs="Arial"/>
          <w:color w:val="222222"/>
          <w:sz w:val="21"/>
          <w:szCs w:val="21"/>
        </w:rPr>
        <w:t> vermerkt zu den Ereignissen des 16. Dezember 1773 in seinem </w:t>
      </w:r>
      <w:hyperlink r:id="rId65" w:tooltip="Tagebuch" w:history="1">
        <w:r>
          <w:rPr>
            <w:rStyle w:val="Hyperlink"/>
            <w:rFonts w:ascii="Arial" w:hAnsi="Arial" w:cs="Arial"/>
            <w:color w:val="0B0080"/>
            <w:sz w:val="21"/>
            <w:szCs w:val="21"/>
          </w:rPr>
          <w:t>Tagebuch</w:t>
        </w:r>
      </w:hyperlink>
      <w:r>
        <w:rPr>
          <w:rFonts w:ascii="Arial" w:hAnsi="Arial" w:cs="Arial"/>
          <w:color w:val="222222"/>
          <w:sz w:val="21"/>
          <w:szCs w:val="21"/>
        </w:rPr>
        <w:t>:</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„Gestern Abend wurden drei Ladungen </w:t>
      </w:r>
      <w:hyperlink r:id="rId66" w:tooltip="Bohea (Seite nicht vorhanden)" w:history="1">
        <w:r>
          <w:rPr>
            <w:rStyle w:val="Hyperlink"/>
            <w:rFonts w:ascii="Arial" w:hAnsi="Arial" w:cs="Arial"/>
            <w:color w:val="A55858"/>
            <w:sz w:val="21"/>
            <w:szCs w:val="21"/>
          </w:rPr>
          <w:t>Bohea</w:t>
        </w:r>
      </w:hyperlink>
      <w:r>
        <w:rPr>
          <w:rFonts w:ascii="Arial" w:hAnsi="Arial" w:cs="Arial"/>
          <w:color w:val="222222"/>
          <w:sz w:val="21"/>
          <w:szCs w:val="21"/>
        </w:rPr>
        <w:t>-Tee ins Meer geschüttet. Heute Morgen segelte ein </w:t>
      </w:r>
      <w:hyperlink r:id="rId67" w:tooltip="Kriegsschiff" w:history="1">
        <w:r>
          <w:rPr>
            <w:rStyle w:val="Hyperlink"/>
            <w:rFonts w:ascii="Arial" w:hAnsi="Arial" w:cs="Arial"/>
            <w:color w:val="0B0080"/>
            <w:sz w:val="21"/>
            <w:szCs w:val="21"/>
          </w:rPr>
          <w:t>Kriegsschiff</w:t>
        </w:r>
      </w:hyperlink>
      <w:r>
        <w:rPr>
          <w:rFonts w:ascii="Arial" w:hAnsi="Arial" w:cs="Arial"/>
          <w:color w:val="222222"/>
          <w:sz w:val="21"/>
          <w:szCs w:val="21"/>
        </w:rPr>
        <w:t> los.</w:t>
      </w:r>
      <w:r>
        <w:rPr>
          <w:rFonts w:ascii="Arial" w:hAnsi="Arial" w:cs="Arial"/>
          <w:color w:val="222222"/>
          <w:sz w:val="21"/>
          <w:szCs w:val="21"/>
        </w:rPr>
        <w:br/>
        <w:t>Dies ist die bisher großartigste Maßnahme. Dieses letzte Unternehmen der </w:t>
      </w:r>
      <w:hyperlink r:id="rId68" w:tooltip="Patriotismus" w:history="1">
        <w:r>
          <w:rPr>
            <w:rStyle w:val="Hyperlink"/>
            <w:rFonts w:ascii="Arial" w:hAnsi="Arial" w:cs="Arial"/>
            <w:color w:val="0B0080"/>
            <w:sz w:val="21"/>
            <w:szCs w:val="21"/>
          </w:rPr>
          <w:t>Patrioten</w:t>
        </w:r>
      </w:hyperlink>
      <w:r>
        <w:rPr>
          <w:rFonts w:ascii="Arial" w:hAnsi="Arial" w:cs="Arial"/>
          <w:color w:val="222222"/>
          <w:sz w:val="21"/>
          <w:szCs w:val="21"/>
        </w:rPr>
        <w:t> hat eine Würde […], die ich bewundere. Das Volk sollte sich nie erheben, ohne etwas Erinnerungswürdiges zu tun – etwas Beachtenswertes und Aufsehen Erregendes. Die Vernichtung des Tees ist eine so kühne, entschlossene, furchtlose und kompromisslose Tat, und sie wird notwendigerweise so wichtige und dauerhafte Konsequenzen haben, dass ich sie als </w:t>
      </w:r>
      <w:hyperlink r:id="rId69" w:tooltip="Ära" w:history="1">
        <w:r>
          <w:rPr>
            <w:rStyle w:val="Hyperlink"/>
            <w:rFonts w:ascii="Arial" w:hAnsi="Arial" w:cs="Arial"/>
            <w:color w:val="0B0080"/>
            <w:sz w:val="21"/>
            <w:szCs w:val="21"/>
          </w:rPr>
          <w:t>epochemachendes</w:t>
        </w:r>
      </w:hyperlink>
      <w:r>
        <w:rPr>
          <w:rFonts w:ascii="Arial" w:hAnsi="Arial" w:cs="Arial"/>
          <w:color w:val="222222"/>
          <w:sz w:val="21"/>
          <w:szCs w:val="21"/>
        </w:rPr>
        <w:t> Ereignis betrachten muss.“</w:t>
      </w:r>
    </w:p>
    <w:p w:rsidR="0091302C" w:rsidRDefault="0091302C" w:rsidP="0091302C">
      <w:pPr>
        <w:shd w:val="clear" w:color="auto" w:fill="FFFFFF"/>
        <w:rPr>
          <w:rFonts w:ascii="Arial" w:hAnsi="Arial" w:cs="Arial"/>
          <w:color w:val="222222"/>
          <w:sz w:val="21"/>
          <w:szCs w:val="21"/>
        </w:rPr>
      </w:pPr>
      <w:r w:rsidRPr="0091302C">
        <w:rPr>
          <w:rFonts w:ascii="Arial" w:hAnsi="Arial" w:cs="Arial"/>
          <w:color w:val="222222"/>
          <w:sz w:val="21"/>
          <w:szCs w:val="21"/>
          <w:lang w:val="en-US"/>
        </w:rPr>
        <w:lastRenderedPageBreak/>
        <w:t>– </w:t>
      </w:r>
      <w:r w:rsidRPr="0091302C">
        <w:rPr>
          <w:rStyle w:val="person"/>
          <w:rFonts w:ascii="Arial" w:hAnsi="Arial" w:cs="Arial"/>
          <w:smallCaps/>
          <w:color w:val="222222"/>
          <w:sz w:val="21"/>
          <w:szCs w:val="21"/>
          <w:lang w:val="en-US"/>
        </w:rPr>
        <w:t>John Adams</w:t>
      </w:r>
      <w:r w:rsidRPr="0091302C">
        <w:rPr>
          <w:rFonts w:ascii="Arial" w:hAnsi="Arial" w:cs="Arial"/>
          <w:color w:val="222222"/>
          <w:sz w:val="21"/>
          <w:szCs w:val="21"/>
          <w:lang w:val="en-US"/>
        </w:rPr>
        <w:t>: </w:t>
      </w:r>
      <w:r w:rsidRPr="0091302C">
        <w:rPr>
          <w:rFonts w:ascii="Arial" w:hAnsi="Arial" w:cs="Arial"/>
          <w:i/>
          <w:iCs/>
          <w:color w:val="222222"/>
          <w:sz w:val="21"/>
          <w:szCs w:val="21"/>
          <w:lang w:val="en-US"/>
        </w:rPr>
        <w:t>Diary and Autobiography of John Adams</w:t>
      </w:r>
      <w:r w:rsidRPr="0091302C">
        <w:rPr>
          <w:rFonts w:ascii="Arial" w:hAnsi="Arial" w:cs="Arial"/>
          <w:color w:val="222222"/>
          <w:sz w:val="21"/>
          <w:szCs w:val="21"/>
          <w:lang w:val="en-US"/>
        </w:rPr>
        <w:t xml:space="preserve">, 17. </w:t>
      </w:r>
      <w:r>
        <w:rPr>
          <w:rFonts w:ascii="Arial" w:hAnsi="Arial" w:cs="Arial"/>
          <w:color w:val="222222"/>
          <w:sz w:val="21"/>
          <w:szCs w:val="21"/>
        </w:rPr>
        <w:t>Dezember 1773</w:t>
      </w:r>
    </w:p>
    <w:p w:rsidR="0091302C" w:rsidRDefault="0091302C" w:rsidP="0091302C">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Sekretär der </w:t>
      </w:r>
      <w:r>
        <w:rPr>
          <w:rFonts w:ascii="Arial" w:hAnsi="Arial" w:cs="Arial"/>
          <w:i/>
          <w:iCs/>
          <w:color w:val="222222"/>
          <w:sz w:val="21"/>
          <w:szCs w:val="21"/>
        </w:rPr>
        <w:t>St. Andrews </w:t>
      </w:r>
      <w:hyperlink r:id="rId70" w:tooltip="Freimaurerloge" w:history="1">
        <w:r>
          <w:rPr>
            <w:rStyle w:val="Hyperlink"/>
            <w:rFonts w:ascii="Arial" w:hAnsi="Arial" w:cs="Arial"/>
            <w:i/>
            <w:iCs/>
            <w:color w:val="0B0080"/>
            <w:sz w:val="21"/>
            <w:szCs w:val="21"/>
          </w:rPr>
          <w:t>Lodge</w:t>
        </w:r>
      </w:hyperlink>
      <w:r>
        <w:rPr>
          <w:rFonts w:ascii="Arial" w:hAnsi="Arial" w:cs="Arial"/>
          <w:color w:val="222222"/>
          <w:sz w:val="21"/>
          <w:szCs w:val="21"/>
        </w:rPr>
        <w:t>, die in der </w:t>
      </w:r>
      <w:r>
        <w:rPr>
          <w:rFonts w:ascii="Arial" w:hAnsi="Arial" w:cs="Arial"/>
          <w:i/>
          <w:iCs/>
          <w:color w:val="222222"/>
          <w:sz w:val="21"/>
          <w:szCs w:val="21"/>
        </w:rPr>
        <w:t>Green Dragon Tavern</w:t>
      </w:r>
      <w:r>
        <w:rPr>
          <w:rFonts w:ascii="Arial" w:hAnsi="Arial" w:cs="Arial"/>
          <w:color w:val="222222"/>
          <w:sz w:val="21"/>
          <w:szCs w:val="21"/>
        </w:rPr>
        <w:t> arbeitete, gab am Abend des 16. Dezember 1773 zu Protokoll, die Loge habe ihre Versammlung auf den nächsten Abend vertagt, und schrieb als Begründung über die gesamte Seite ein großes „T“</w:t>
      </w:r>
    </w:p>
    <w:p w:rsidR="00CA1AFB" w:rsidRPr="00FB66E9" w:rsidRDefault="00CA1AFB" w:rsidP="00CA1AFB">
      <w:pPr>
        <w:pStyle w:val="StandardWeb"/>
        <w:shd w:val="clear" w:color="auto" w:fill="FFFFFF"/>
        <w:spacing w:before="120" w:beforeAutospacing="0" w:after="120" w:afterAutospacing="0"/>
        <w:rPr>
          <w:rFonts w:ascii="Arial" w:hAnsi="Arial" w:cs="Arial"/>
          <w:color w:val="222222"/>
          <w:sz w:val="21"/>
          <w:szCs w:val="21"/>
        </w:rPr>
      </w:pPr>
      <w:bookmarkStart w:id="0" w:name="_GoBack"/>
      <w:bookmarkEnd w:id="0"/>
    </w:p>
    <w:sectPr w:rsidR="00CA1AFB"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0C62D5"/>
    <w:rsid w:val="001540A8"/>
    <w:rsid w:val="00167079"/>
    <w:rsid w:val="001B36F2"/>
    <w:rsid w:val="001B7E93"/>
    <w:rsid w:val="0030203A"/>
    <w:rsid w:val="003C5609"/>
    <w:rsid w:val="005B075D"/>
    <w:rsid w:val="005D3ED9"/>
    <w:rsid w:val="006053F4"/>
    <w:rsid w:val="00645C9E"/>
    <w:rsid w:val="006F2707"/>
    <w:rsid w:val="00755316"/>
    <w:rsid w:val="007620E4"/>
    <w:rsid w:val="007A4817"/>
    <w:rsid w:val="007B5917"/>
    <w:rsid w:val="00872D7E"/>
    <w:rsid w:val="00875F2E"/>
    <w:rsid w:val="008F5791"/>
    <w:rsid w:val="00905649"/>
    <w:rsid w:val="0091302C"/>
    <w:rsid w:val="00980AA1"/>
    <w:rsid w:val="00AC50C2"/>
    <w:rsid w:val="00AD5400"/>
    <w:rsid w:val="00B00259"/>
    <w:rsid w:val="00B84DA4"/>
    <w:rsid w:val="00CA1AFB"/>
    <w:rsid w:val="00CF034E"/>
    <w:rsid w:val="00D02068"/>
    <w:rsid w:val="00D9386D"/>
    <w:rsid w:val="00DF658D"/>
    <w:rsid w:val="00E73951"/>
    <w:rsid w:val="00E809A7"/>
    <w:rsid w:val="00ED06AA"/>
    <w:rsid w:val="00F02FBA"/>
    <w:rsid w:val="00FB0B58"/>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83C7"/>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 w:type="paragraph" w:customStyle="1" w:styleId="msonormal0">
    <w:name w:val="msonormal"/>
    <w:basedOn w:val="Standard"/>
    <w:rsid w:val="00E809A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E809A7"/>
    <w:rPr>
      <w:color w:val="800080"/>
      <w:u w:val="single"/>
    </w:rPr>
  </w:style>
  <w:style w:type="character" w:customStyle="1" w:styleId="mw-collapsible-toggle">
    <w:name w:val="mw-collapsible-toggle"/>
    <w:basedOn w:val="Absatz-Standardschriftart"/>
    <w:rsid w:val="00E809A7"/>
  </w:style>
  <w:style w:type="character" w:customStyle="1" w:styleId="c-social-baricon-element">
    <w:name w:val="c-social-bar__icon-element"/>
    <w:basedOn w:val="Absatz-Standardschriftart"/>
    <w:rsid w:val="00DF658D"/>
  </w:style>
  <w:style w:type="character" w:customStyle="1" w:styleId="c-social-baricon-label">
    <w:name w:val="c-social-bar__icon-label"/>
    <w:basedOn w:val="Absatz-Standardschriftart"/>
    <w:rsid w:val="00DF658D"/>
  </w:style>
  <w:style w:type="character" w:customStyle="1" w:styleId="c-ad-appnexuslabel">
    <w:name w:val="c-ad-appnexus__label"/>
    <w:basedOn w:val="Absatz-Standardschriftart"/>
    <w:rsid w:val="00DF658D"/>
  </w:style>
  <w:style w:type="character" w:customStyle="1" w:styleId="c-article-textdrop-cap">
    <w:name w:val="c-article-text__drop-cap"/>
    <w:basedOn w:val="Absatz-Standardschriftart"/>
    <w:rsid w:val="00DF658D"/>
  </w:style>
  <w:style w:type="character" w:styleId="Fett">
    <w:name w:val="Strong"/>
    <w:basedOn w:val="Absatz-Standardschriftart"/>
    <w:uiPriority w:val="22"/>
    <w:qFormat/>
    <w:rsid w:val="00DF658D"/>
    <w:rPr>
      <w:b/>
      <w:bCs/>
    </w:rPr>
  </w:style>
  <w:style w:type="character" w:customStyle="1" w:styleId="teaserheader">
    <w:name w:val="teaser_header"/>
    <w:basedOn w:val="Absatz-Standardschriftart"/>
    <w:rsid w:val="00DF658D"/>
  </w:style>
  <w:style w:type="character" w:customStyle="1" w:styleId="teasertextarea">
    <w:name w:val="teaser_textarea"/>
    <w:basedOn w:val="Absatz-Standardschriftart"/>
    <w:rsid w:val="00DF658D"/>
  </w:style>
  <w:style w:type="character" w:customStyle="1" w:styleId="person">
    <w:name w:val="person"/>
    <w:basedOn w:val="Absatz-Standardschriftart"/>
    <w:rsid w:val="00913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101146990">
      <w:bodyDiv w:val="1"/>
      <w:marLeft w:val="0"/>
      <w:marRight w:val="0"/>
      <w:marTop w:val="0"/>
      <w:marBottom w:val="0"/>
      <w:divBdr>
        <w:top w:val="none" w:sz="0" w:space="0" w:color="auto"/>
        <w:left w:val="none" w:sz="0" w:space="0" w:color="auto"/>
        <w:bottom w:val="none" w:sz="0" w:space="0" w:color="auto"/>
        <w:right w:val="none" w:sz="0" w:space="0" w:color="auto"/>
      </w:divBdr>
    </w:div>
    <w:div w:id="118108546">
      <w:bodyDiv w:val="1"/>
      <w:marLeft w:val="0"/>
      <w:marRight w:val="0"/>
      <w:marTop w:val="0"/>
      <w:marBottom w:val="0"/>
      <w:divBdr>
        <w:top w:val="none" w:sz="0" w:space="0" w:color="auto"/>
        <w:left w:val="none" w:sz="0" w:space="0" w:color="auto"/>
        <w:bottom w:val="none" w:sz="0" w:space="0" w:color="auto"/>
        <w:right w:val="none" w:sz="0" w:space="0" w:color="auto"/>
      </w:divBdr>
      <w:divsChild>
        <w:div w:id="1543590993">
          <w:marLeft w:val="336"/>
          <w:marRight w:val="0"/>
          <w:marTop w:val="120"/>
          <w:marBottom w:val="312"/>
          <w:divBdr>
            <w:top w:val="none" w:sz="0" w:space="0" w:color="auto"/>
            <w:left w:val="none" w:sz="0" w:space="0" w:color="auto"/>
            <w:bottom w:val="none" w:sz="0" w:space="0" w:color="auto"/>
            <w:right w:val="none" w:sz="0" w:space="0" w:color="auto"/>
          </w:divBdr>
          <w:divsChild>
            <w:div w:id="4920689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56783314">
          <w:marLeft w:val="336"/>
          <w:marRight w:val="0"/>
          <w:marTop w:val="120"/>
          <w:marBottom w:val="312"/>
          <w:divBdr>
            <w:top w:val="none" w:sz="0" w:space="0" w:color="auto"/>
            <w:left w:val="none" w:sz="0" w:space="0" w:color="auto"/>
            <w:bottom w:val="none" w:sz="0" w:space="0" w:color="auto"/>
            <w:right w:val="none" w:sz="0" w:space="0" w:color="auto"/>
          </w:divBdr>
          <w:divsChild>
            <w:div w:id="1072655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9809263">
          <w:marLeft w:val="336"/>
          <w:marRight w:val="0"/>
          <w:marTop w:val="120"/>
          <w:marBottom w:val="312"/>
          <w:divBdr>
            <w:top w:val="none" w:sz="0" w:space="0" w:color="auto"/>
            <w:left w:val="none" w:sz="0" w:space="0" w:color="auto"/>
            <w:bottom w:val="none" w:sz="0" w:space="0" w:color="auto"/>
            <w:right w:val="none" w:sz="0" w:space="0" w:color="auto"/>
          </w:divBdr>
          <w:divsChild>
            <w:div w:id="8333770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4398672">
          <w:marLeft w:val="336"/>
          <w:marRight w:val="0"/>
          <w:marTop w:val="120"/>
          <w:marBottom w:val="312"/>
          <w:divBdr>
            <w:top w:val="none" w:sz="0" w:space="0" w:color="auto"/>
            <w:left w:val="none" w:sz="0" w:space="0" w:color="auto"/>
            <w:bottom w:val="none" w:sz="0" w:space="0" w:color="auto"/>
            <w:right w:val="none" w:sz="0" w:space="0" w:color="auto"/>
          </w:divBdr>
          <w:divsChild>
            <w:div w:id="19245582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7818673">
          <w:marLeft w:val="336"/>
          <w:marRight w:val="0"/>
          <w:marTop w:val="120"/>
          <w:marBottom w:val="312"/>
          <w:divBdr>
            <w:top w:val="none" w:sz="0" w:space="0" w:color="auto"/>
            <w:left w:val="none" w:sz="0" w:space="0" w:color="auto"/>
            <w:bottom w:val="none" w:sz="0" w:space="0" w:color="auto"/>
            <w:right w:val="none" w:sz="0" w:space="0" w:color="auto"/>
          </w:divBdr>
          <w:divsChild>
            <w:div w:id="15457546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70167812">
          <w:marLeft w:val="336"/>
          <w:marRight w:val="0"/>
          <w:marTop w:val="120"/>
          <w:marBottom w:val="312"/>
          <w:divBdr>
            <w:top w:val="none" w:sz="0" w:space="0" w:color="auto"/>
            <w:left w:val="none" w:sz="0" w:space="0" w:color="auto"/>
            <w:bottom w:val="none" w:sz="0" w:space="0" w:color="auto"/>
            <w:right w:val="none" w:sz="0" w:space="0" w:color="auto"/>
          </w:divBdr>
          <w:divsChild>
            <w:div w:id="17676563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7512166">
          <w:marLeft w:val="336"/>
          <w:marRight w:val="0"/>
          <w:marTop w:val="120"/>
          <w:marBottom w:val="312"/>
          <w:divBdr>
            <w:top w:val="none" w:sz="0" w:space="0" w:color="auto"/>
            <w:left w:val="none" w:sz="0" w:space="0" w:color="auto"/>
            <w:bottom w:val="none" w:sz="0" w:space="0" w:color="auto"/>
            <w:right w:val="none" w:sz="0" w:space="0" w:color="auto"/>
          </w:divBdr>
          <w:divsChild>
            <w:div w:id="6243862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4963199">
          <w:marLeft w:val="336"/>
          <w:marRight w:val="0"/>
          <w:marTop w:val="120"/>
          <w:marBottom w:val="312"/>
          <w:divBdr>
            <w:top w:val="none" w:sz="0" w:space="0" w:color="auto"/>
            <w:left w:val="none" w:sz="0" w:space="0" w:color="auto"/>
            <w:bottom w:val="none" w:sz="0" w:space="0" w:color="auto"/>
            <w:right w:val="none" w:sz="0" w:space="0" w:color="auto"/>
          </w:divBdr>
          <w:divsChild>
            <w:div w:id="7578650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5290081">
          <w:marLeft w:val="336"/>
          <w:marRight w:val="0"/>
          <w:marTop w:val="120"/>
          <w:marBottom w:val="312"/>
          <w:divBdr>
            <w:top w:val="none" w:sz="0" w:space="0" w:color="auto"/>
            <w:left w:val="none" w:sz="0" w:space="0" w:color="auto"/>
            <w:bottom w:val="none" w:sz="0" w:space="0" w:color="auto"/>
            <w:right w:val="none" w:sz="0" w:space="0" w:color="auto"/>
          </w:divBdr>
          <w:divsChild>
            <w:div w:id="14259592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334236">
          <w:marLeft w:val="336"/>
          <w:marRight w:val="0"/>
          <w:marTop w:val="120"/>
          <w:marBottom w:val="312"/>
          <w:divBdr>
            <w:top w:val="none" w:sz="0" w:space="0" w:color="auto"/>
            <w:left w:val="none" w:sz="0" w:space="0" w:color="auto"/>
            <w:bottom w:val="none" w:sz="0" w:space="0" w:color="auto"/>
            <w:right w:val="none" w:sz="0" w:space="0" w:color="auto"/>
          </w:divBdr>
          <w:divsChild>
            <w:div w:id="740295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4522079">
          <w:marLeft w:val="336"/>
          <w:marRight w:val="0"/>
          <w:marTop w:val="120"/>
          <w:marBottom w:val="312"/>
          <w:divBdr>
            <w:top w:val="none" w:sz="0" w:space="0" w:color="auto"/>
            <w:left w:val="none" w:sz="0" w:space="0" w:color="auto"/>
            <w:bottom w:val="none" w:sz="0" w:space="0" w:color="auto"/>
            <w:right w:val="none" w:sz="0" w:space="0" w:color="auto"/>
          </w:divBdr>
          <w:divsChild>
            <w:div w:id="2754494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5331386">
          <w:marLeft w:val="336"/>
          <w:marRight w:val="0"/>
          <w:marTop w:val="120"/>
          <w:marBottom w:val="312"/>
          <w:divBdr>
            <w:top w:val="none" w:sz="0" w:space="0" w:color="auto"/>
            <w:left w:val="none" w:sz="0" w:space="0" w:color="auto"/>
            <w:bottom w:val="none" w:sz="0" w:space="0" w:color="auto"/>
            <w:right w:val="none" w:sz="0" w:space="0" w:color="auto"/>
          </w:divBdr>
          <w:divsChild>
            <w:div w:id="12990678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407533">
          <w:marLeft w:val="336"/>
          <w:marRight w:val="0"/>
          <w:marTop w:val="120"/>
          <w:marBottom w:val="312"/>
          <w:divBdr>
            <w:top w:val="none" w:sz="0" w:space="0" w:color="auto"/>
            <w:left w:val="none" w:sz="0" w:space="0" w:color="auto"/>
            <w:bottom w:val="none" w:sz="0" w:space="0" w:color="auto"/>
            <w:right w:val="none" w:sz="0" w:space="0" w:color="auto"/>
          </w:divBdr>
          <w:divsChild>
            <w:div w:id="75247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9469988">
          <w:marLeft w:val="336"/>
          <w:marRight w:val="0"/>
          <w:marTop w:val="120"/>
          <w:marBottom w:val="312"/>
          <w:divBdr>
            <w:top w:val="none" w:sz="0" w:space="0" w:color="auto"/>
            <w:left w:val="none" w:sz="0" w:space="0" w:color="auto"/>
            <w:bottom w:val="none" w:sz="0" w:space="0" w:color="auto"/>
            <w:right w:val="none" w:sz="0" w:space="0" w:color="auto"/>
          </w:divBdr>
          <w:divsChild>
            <w:div w:id="21117042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30321475">
          <w:marLeft w:val="336"/>
          <w:marRight w:val="0"/>
          <w:marTop w:val="120"/>
          <w:marBottom w:val="312"/>
          <w:divBdr>
            <w:top w:val="none" w:sz="0" w:space="0" w:color="auto"/>
            <w:left w:val="none" w:sz="0" w:space="0" w:color="auto"/>
            <w:bottom w:val="none" w:sz="0" w:space="0" w:color="auto"/>
            <w:right w:val="none" w:sz="0" w:space="0" w:color="auto"/>
          </w:divBdr>
          <w:divsChild>
            <w:div w:id="19023297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559966">
          <w:marLeft w:val="336"/>
          <w:marRight w:val="0"/>
          <w:marTop w:val="120"/>
          <w:marBottom w:val="312"/>
          <w:divBdr>
            <w:top w:val="none" w:sz="0" w:space="0" w:color="auto"/>
            <w:left w:val="none" w:sz="0" w:space="0" w:color="auto"/>
            <w:bottom w:val="none" w:sz="0" w:space="0" w:color="auto"/>
            <w:right w:val="none" w:sz="0" w:space="0" w:color="auto"/>
          </w:divBdr>
          <w:divsChild>
            <w:div w:id="1139614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202114">
      <w:bodyDiv w:val="1"/>
      <w:marLeft w:val="0"/>
      <w:marRight w:val="0"/>
      <w:marTop w:val="0"/>
      <w:marBottom w:val="0"/>
      <w:divBdr>
        <w:top w:val="none" w:sz="0" w:space="0" w:color="auto"/>
        <w:left w:val="none" w:sz="0" w:space="0" w:color="auto"/>
        <w:bottom w:val="none" w:sz="0" w:space="0" w:color="auto"/>
        <w:right w:val="none" w:sz="0" w:space="0" w:color="auto"/>
      </w:divBdr>
    </w:div>
    <w:div w:id="209193141">
      <w:bodyDiv w:val="1"/>
      <w:marLeft w:val="0"/>
      <w:marRight w:val="0"/>
      <w:marTop w:val="0"/>
      <w:marBottom w:val="0"/>
      <w:divBdr>
        <w:top w:val="none" w:sz="0" w:space="0" w:color="auto"/>
        <w:left w:val="none" w:sz="0" w:space="0" w:color="auto"/>
        <w:bottom w:val="none" w:sz="0" w:space="0" w:color="auto"/>
        <w:right w:val="none" w:sz="0" w:space="0" w:color="auto"/>
      </w:divBdr>
    </w:div>
    <w:div w:id="224339476">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3691492">
      <w:bodyDiv w:val="1"/>
      <w:marLeft w:val="0"/>
      <w:marRight w:val="0"/>
      <w:marTop w:val="0"/>
      <w:marBottom w:val="0"/>
      <w:divBdr>
        <w:top w:val="none" w:sz="0" w:space="0" w:color="auto"/>
        <w:left w:val="none" w:sz="0" w:space="0" w:color="auto"/>
        <w:bottom w:val="none" w:sz="0" w:space="0" w:color="auto"/>
        <w:right w:val="none" w:sz="0" w:space="0" w:color="auto"/>
      </w:divBdr>
      <w:divsChild>
        <w:div w:id="882060909">
          <w:marLeft w:val="336"/>
          <w:marRight w:val="0"/>
          <w:marTop w:val="120"/>
          <w:marBottom w:val="312"/>
          <w:divBdr>
            <w:top w:val="none" w:sz="0" w:space="0" w:color="auto"/>
            <w:left w:val="none" w:sz="0" w:space="0" w:color="auto"/>
            <w:bottom w:val="none" w:sz="0" w:space="0" w:color="auto"/>
            <w:right w:val="none" w:sz="0" w:space="0" w:color="auto"/>
          </w:divBdr>
          <w:divsChild>
            <w:div w:id="1627157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06854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57596253">
      <w:bodyDiv w:val="1"/>
      <w:marLeft w:val="0"/>
      <w:marRight w:val="0"/>
      <w:marTop w:val="0"/>
      <w:marBottom w:val="0"/>
      <w:divBdr>
        <w:top w:val="none" w:sz="0" w:space="0" w:color="auto"/>
        <w:left w:val="none" w:sz="0" w:space="0" w:color="auto"/>
        <w:bottom w:val="none" w:sz="0" w:space="0" w:color="auto"/>
        <w:right w:val="none" w:sz="0" w:space="0" w:color="auto"/>
      </w:divBdr>
      <w:divsChild>
        <w:div w:id="1465155365">
          <w:marLeft w:val="336"/>
          <w:marRight w:val="0"/>
          <w:marTop w:val="120"/>
          <w:marBottom w:val="312"/>
          <w:divBdr>
            <w:top w:val="none" w:sz="0" w:space="0" w:color="auto"/>
            <w:left w:val="none" w:sz="0" w:space="0" w:color="auto"/>
            <w:bottom w:val="none" w:sz="0" w:space="0" w:color="auto"/>
            <w:right w:val="none" w:sz="0" w:space="0" w:color="auto"/>
          </w:divBdr>
          <w:divsChild>
            <w:div w:id="1066953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6496088">
          <w:marLeft w:val="336"/>
          <w:marRight w:val="0"/>
          <w:marTop w:val="120"/>
          <w:marBottom w:val="312"/>
          <w:divBdr>
            <w:top w:val="none" w:sz="0" w:space="0" w:color="auto"/>
            <w:left w:val="none" w:sz="0" w:space="0" w:color="auto"/>
            <w:bottom w:val="none" w:sz="0" w:space="0" w:color="auto"/>
            <w:right w:val="none" w:sz="0" w:space="0" w:color="auto"/>
          </w:divBdr>
          <w:divsChild>
            <w:div w:id="17795189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4584153">
      <w:bodyDiv w:val="1"/>
      <w:marLeft w:val="0"/>
      <w:marRight w:val="0"/>
      <w:marTop w:val="0"/>
      <w:marBottom w:val="0"/>
      <w:divBdr>
        <w:top w:val="none" w:sz="0" w:space="0" w:color="auto"/>
        <w:left w:val="none" w:sz="0" w:space="0" w:color="auto"/>
        <w:bottom w:val="none" w:sz="0" w:space="0" w:color="auto"/>
        <w:right w:val="none" w:sz="0" w:space="0" w:color="auto"/>
      </w:divBdr>
      <w:divsChild>
        <w:div w:id="1161391299">
          <w:marLeft w:val="336"/>
          <w:marRight w:val="0"/>
          <w:marTop w:val="120"/>
          <w:marBottom w:val="312"/>
          <w:divBdr>
            <w:top w:val="none" w:sz="0" w:space="0" w:color="auto"/>
            <w:left w:val="none" w:sz="0" w:space="0" w:color="auto"/>
            <w:bottom w:val="none" w:sz="0" w:space="0" w:color="auto"/>
            <w:right w:val="none" w:sz="0" w:space="0" w:color="auto"/>
          </w:divBdr>
          <w:divsChild>
            <w:div w:id="1612007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15256654">
      <w:bodyDiv w:val="1"/>
      <w:marLeft w:val="0"/>
      <w:marRight w:val="0"/>
      <w:marTop w:val="0"/>
      <w:marBottom w:val="0"/>
      <w:divBdr>
        <w:top w:val="none" w:sz="0" w:space="0" w:color="auto"/>
        <w:left w:val="none" w:sz="0" w:space="0" w:color="auto"/>
        <w:bottom w:val="none" w:sz="0" w:space="0" w:color="auto"/>
        <w:right w:val="none" w:sz="0" w:space="0" w:color="auto"/>
      </w:divBdr>
    </w:div>
    <w:div w:id="638263109">
      <w:bodyDiv w:val="1"/>
      <w:marLeft w:val="0"/>
      <w:marRight w:val="0"/>
      <w:marTop w:val="0"/>
      <w:marBottom w:val="0"/>
      <w:divBdr>
        <w:top w:val="none" w:sz="0" w:space="0" w:color="auto"/>
        <w:left w:val="none" w:sz="0" w:space="0" w:color="auto"/>
        <w:bottom w:val="none" w:sz="0" w:space="0" w:color="auto"/>
        <w:right w:val="none" w:sz="0" w:space="0" w:color="auto"/>
      </w:divBdr>
    </w:div>
    <w:div w:id="662315699">
      <w:bodyDiv w:val="1"/>
      <w:marLeft w:val="0"/>
      <w:marRight w:val="0"/>
      <w:marTop w:val="0"/>
      <w:marBottom w:val="0"/>
      <w:divBdr>
        <w:top w:val="none" w:sz="0" w:space="0" w:color="auto"/>
        <w:left w:val="none" w:sz="0" w:space="0" w:color="auto"/>
        <w:bottom w:val="none" w:sz="0" w:space="0" w:color="auto"/>
        <w:right w:val="none" w:sz="0" w:space="0" w:color="auto"/>
      </w:divBdr>
      <w:divsChild>
        <w:div w:id="1079599882">
          <w:marLeft w:val="0"/>
          <w:marRight w:val="336"/>
          <w:marTop w:val="120"/>
          <w:marBottom w:val="312"/>
          <w:divBdr>
            <w:top w:val="none" w:sz="0" w:space="0" w:color="auto"/>
            <w:left w:val="none" w:sz="0" w:space="0" w:color="auto"/>
            <w:bottom w:val="none" w:sz="0" w:space="0" w:color="auto"/>
            <w:right w:val="none" w:sz="0" w:space="0" w:color="auto"/>
          </w:divBdr>
          <w:divsChild>
            <w:div w:id="12497340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7873607">
      <w:bodyDiv w:val="1"/>
      <w:marLeft w:val="0"/>
      <w:marRight w:val="0"/>
      <w:marTop w:val="0"/>
      <w:marBottom w:val="0"/>
      <w:divBdr>
        <w:top w:val="none" w:sz="0" w:space="0" w:color="auto"/>
        <w:left w:val="none" w:sz="0" w:space="0" w:color="auto"/>
        <w:bottom w:val="none" w:sz="0" w:space="0" w:color="auto"/>
        <w:right w:val="none" w:sz="0" w:space="0" w:color="auto"/>
      </w:divBdr>
      <w:divsChild>
        <w:div w:id="244655007">
          <w:marLeft w:val="336"/>
          <w:marRight w:val="0"/>
          <w:marTop w:val="120"/>
          <w:marBottom w:val="312"/>
          <w:divBdr>
            <w:top w:val="none" w:sz="0" w:space="0" w:color="auto"/>
            <w:left w:val="none" w:sz="0" w:space="0" w:color="auto"/>
            <w:bottom w:val="none" w:sz="0" w:space="0" w:color="auto"/>
            <w:right w:val="none" w:sz="0" w:space="0" w:color="auto"/>
          </w:divBdr>
          <w:divsChild>
            <w:div w:id="6248965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06954836">
      <w:bodyDiv w:val="1"/>
      <w:marLeft w:val="0"/>
      <w:marRight w:val="0"/>
      <w:marTop w:val="0"/>
      <w:marBottom w:val="0"/>
      <w:divBdr>
        <w:top w:val="none" w:sz="0" w:space="0" w:color="auto"/>
        <w:left w:val="none" w:sz="0" w:space="0" w:color="auto"/>
        <w:bottom w:val="none" w:sz="0" w:space="0" w:color="auto"/>
        <w:right w:val="none" w:sz="0" w:space="0" w:color="auto"/>
      </w:divBdr>
      <w:divsChild>
        <w:div w:id="1764182547">
          <w:marLeft w:val="336"/>
          <w:marRight w:val="0"/>
          <w:marTop w:val="120"/>
          <w:marBottom w:val="312"/>
          <w:divBdr>
            <w:top w:val="none" w:sz="0" w:space="0" w:color="auto"/>
            <w:left w:val="none" w:sz="0" w:space="0" w:color="auto"/>
            <w:bottom w:val="none" w:sz="0" w:space="0" w:color="auto"/>
            <w:right w:val="none" w:sz="0" w:space="0" w:color="auto"/>
          </w:divBdr>
          <w:divsChild>
            <w:div w:id="1021708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6480088">
          <w:marLeft w:val="336"/>
          <w:marRight w:val="0"/>
          <w:marTop w:val="120"/>
          <w:marBottom w:val="312"/>
          <w:divBdr>
            <w:top w:val="none" w:sz="0" w:space="0" w:color="auto"/>
            <w:left w:val="none" w:sz="0" w:space="0" w:color="auto"/>
            <w:bottom w:val="none" w:sz="0" w:space="0" w:color="auto"/>
            <w:right w:val="none" w:sz="0" w:space="0" w:color="auto"/>
          </w:divBdr>
          <w:divsChild>
            <w:div w:id="1679842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7219474">
          <w:marLeft w:val="336"/>
          <w:marRight w:val="0"/>
          <w:marTop w:val="120"/>
          <w:marBottom w:val="312"/>
          <w:divBdr>
            <w:top w:val="none" w:sz="0" w:space="0" w:color="auto"/>
            <w:left w:val="none" w:sz="0" w:space="0" w:color="auto"/>
            <w:bottom w:val="none" w:sz="0" w:space="0" w:color="auto"/>
            <w:right w:val="none" w:sz="0" w:space="0" w:color="auto"/>
          </w:divBdr>
          <w:divsChild>
            <w:div w:id="580167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4908314">
          <w:marLeft w:val="336"/>
          <w:marRight w:val="0"/>
          <w:marTop w:val="120"/>
          <w:marBottom w:val="312"/>
          <w:divBdr>
            <w:top w:val="none" w:sz="0" w:space="0" w:color="auto"/>
            <w:left w:val="none" w:sz="0" w:space="0" w:color="auto"/>
            <w:bottom w:val="none" w:sz="0" w:space="0" w:color="auto"/>
            <w:right w:val="none" w:sz="0" w:space="0" w:color="auto"/>
          </w:divBdr>
          <w:divsChild>
            <w:div w:id="5675690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0251898">
      <w:bodyDiv w:val="1"/>
      <w:marLeft w:val="0"/>
      <w:marRight w:val="0"/>
      <w:marTop w:val="0"/>
      <w:marBottom w:val="0"/>
      <w:divBdr>
        <w:top w:val="none" w:sz="0" w:space="0" w:color="auto"/>
        <w:left w:val="none" w:sz="0" w:space="0" w:color="auto"/>
        <w:bottom w:val="none" w:sz="0" w:space="0" w:color="auto"/>
        <w:right w:val="none" w:sz="0" w:space="0" w:color="auto"/>
      </w:divBdr>
      <w:divsChild>
        <w:div w:id="318266916">
          <w:marLeft w:val="0"/>
          <w:marRight w:val="0"/>
          <w:marTop w:val="0"/>
          <w:marBottom w:val="120"/>
          <w:divBdr>
            <w:top w:val="none" w:sz="0" w:space="0" w:color="auto"/>
            <w:left w:val="none" w:sz="0" w:space="0" w:color="auto"/>
            <w:bottom w:val="none" w:sz="0" w:space="0" w:color="auto"/>
            <w:right w:val="none" w:sz="0" w:space="0" w:color="auto"/>
          </w:divBdr>
          <w:divsChild>
            <w:div w:id="530149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60834653">
      <w:bodyDiv w:val="1"/>
      <w:marLeft w:val="0"/>
      <w:marRight w:val="0"/>
      <w:marTop w:val="0"/>
      <w:marBottom w:val="0"/>
      <w:divBdr>
        <w:top w:val="none" w:sz="0" w:space="0" w:color="auto"/>
        <w:left w:val="none" w:sz="0" w:space="0" w:color="auto"/>
        <w:bottom w:val="none" w:sz="0" w:space="0" w:color="auto"/>
        <w:right w:val="none" w:sz="0" w:space="0" w:color="auto"/>
      </w:divBdr>
      <w:divsChild>
        <w:div w:id="1448810746">
          <w:marLeft w:val="0"/>
          <w:marRight w:val="336"/>
          <w:marTop w:val="120"/>
          <w:marBottom w:val="312"/>
          <w:divBdr>
            <w:top w:val="none" w:sz="0" w:space="0" w:color="auto"/>
            <w:left w:val="none" w:sz="0" w:space="0" w:color="auto"/>
            <w:bottom w:val="none" w:sz="0" w:space="0" w:color="auto"/>
            <w:right w:val="none" w:sz="0" w:space="0" w:color="auto"/>
          </w:divBdr>
          <w:divsChild>
            <w:div w:id="18805844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7287845">
      <w:bodyDiv w:val="1"/>
      <w:marLeft w:val="0"/>
      <w:marRight w:val="0"/>
      <w:marTop w:val="0"/>
      <w:marBottom w:val="0"/>
      <w:divBdr>
        <w:top w:val="none" w:sz="0" w:space="0" w:color="auto"/>
        <w:left w:val="none" w:sz="0" w:space="0" w:color="auto"/>
        <w:bottom w:val="none" w:sz="0" w:space="0" w:color="auto"/>
        <w:right w:val="none" w:sz="0" w:space="0" w:color="auto"/>
      </w:divBdr>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13790354">
      <w:bodyDiv w:val="1"/>
      <w:marLeft w:val="0"/>
      <w:marRight w:val="0"/>
      <w:marTop w:val="0"/>
      <w:marBottom w:val="0"/>
      <w:divBdr>
        <w:top w:val="none" w:sz="0" w:space="0" w:color="auto"/>
        <w:left w:val="none" w:sz="0" w:space="0" w:color="auto"/>
        <w:bottom w:val="none" w:sz="0" w:space="0" w:color="auto"/>
        <w:right w:val="none" w:sz="0" w:space="0" w:color="auto"/>
      </w:divBdr>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66330675">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13129809">
      <w:bodyDiv w:val="1"/>
      <w:marLeft w:val="0"/>
      <w:marRight w:val="0"/>
      <w:marTop w:val="0"/>
      <w:marBottom w:val="0"/>
      <w:divBdr>
        <w:top w:val="none" w:sz="0" w:space="0" w:color="auto"/>
        <w:left w:val="none" w:sz="0" w:space="0" w:color="auto"/>
        <w:bottom w:val="none" w:sz="0" w:space="0" w:color="auto"/>
        <w:right w:val="none" w:sz="0" w:space="0" w:color="auto"/>
      </w:divBdr>
    </w:div>
    <w:div w:id="919871351">
      <w:bodyDiv w:val="1"/>
      <w:marLeft w:val="0"/>
      <w:marRight w:val="0"/>
      <w:marTop w:val="0"/>
      <w:marBottom w:val="0"/>
      <w:divBdr>
        <w:top w:val="none" w:sz="0" w:space="0" w:color="auto"/>
        <w:left w:val="none" w:sz="0" w:space="0" w:color="auto"/>
        <w:bottom w:val="none" w:sz="0" w:space="0" w:color="auto"/>
        <w:right w:val="none" w:sz="0" w:space="0" w:color="auto"/>
      </w:divBdr>
    </w:div>
    <w:div w:id="956059856">
      <w:bodyDiv w:val="1"/>
      <w:marLeft w:val="0"/>
      <w:marRight w:val="0"/>
      <w:marTop w:val="0"/>
      <w:marBottom w:val="0"/>
      <w:divBdr>
        <w:top w:val="none" w:sz="0" w:space="0" w:color="auto"/>
        <w:left w:val="none" w:sz="0" w:space="0" w:color="auto"/>
        <w:bottom w:val="none" w:sz="0" w:space="0" w:color="auto"/>
        <w:right w:val="none" w:sz="0" w:space="0" w:color="auto"/>
      </w:divBdr>
      <w:divsChild>
        <w:div w:id="1862086403">
          <w:marLeft w:val="600"/>
          <w:marRight w:val="600"/>
          <w:marTop w:val="240"/>
          <w:marBottom w:val="240"/>
          <w:divBdr>
            <w:top w:val="none" w:sz="0" w:space="0" w:color="auto"/>
            <w:left w:val="none" w:sz="0" w:space="0" w:color="auto"/>
            <w:bottom w:val="none" w:sz="0" w:space="0" w:color="auto"/>
            <w:right w:val="none" w:sz="0" w:space="0" w:color="auto"/>
          </w:divBdr>
          <w:divsChild>
            <w:div w:id="2009167029">
              <w:marLeft w:val="0"/>
              <w:marRight w:val="0"/>
              <w:marTop w:val="240"/>
              <w:marBottom w:val="240"/>
              <w:divBdr>
                <w:top w:val="none" w:sz="0" w:space="0" w:color="auto"/>
                <w:left w:val="none" w:sz="0" w:space="0" w:color="auto"/>
                <w:bottom w:val="none" w:sz="0" w:space="0" w:color="auto"/>
                <w:right w:val="none" w:sz="0" w:space="0" w:color="auto"/>
              </w:divBdr>
              <w:divsChild>
                <w:div w:id="1638635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425">
          <w:marLeft w:val="600"/>
          <w:marRight w:val="600"/>
          <w:marTop w:val="240"/>
          <w:marBottom w:val="240"/>
          <w:divBdr>
            <w:top w:val="none" w:sz="0" w:space="0" w:color="auto"/>
            <w:left w:val="none" w:sz="0" w:space="0" w:color="auto"/>
            <w:bottom w:val="none" w:sz="0" w:space="0" w:color="auto"/>
            <w:right w:val="none" w:sz="0" w:space="0" w:color="auto"/>
          </w:divBdr>
          <w:divsChild>
            <w:div w:id="1240824321">
              <w:marLeft w:val="0"/>
              <w:marRight w:val="0"/>
              <w:marTop w:val="240"/>
              <w:marBottom w:val="240"/>
              <w:divBdr>
                <w:top w:val="none" w:sz="0" w:space="0" w:color="auto"/>
                <w:left w:val="none" w:sz="0" w:space="0" w:color="auto"/>
                <w:bottom w:val="none" w:sz="0" w:space="0" w:color="auto"/>
                <w:right w:val="none" w:sz="0" w:space="0" w:color="auto"/>
              </w:divBdr>
              <w:divsChild>
                <w:div w:id="2167407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760">
          <w:marLeft w:val="336"/>
          <w:marRight w:val="0"/>
          <w:marTop w:val="120"/>
          <w:marBottom w:val="312"/>
          <w:divBdr>
            <w:top w:val="none" w:sz="0" w:space="0" w:color="auto"/>
            <w:left w:val="none" w:sz="0" w:space="0" w:color="auto"/>
            <w:bottom w:val="none" w:sz="0" w:space="0" w:color="auto"/>
            <w:right w:val="none" w:sz="0" w:space="0" w:color="auto"/>
          </w:divBdr>
          <w:divsChild>
            <w:div w:id="3504948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5599969">
          <w:marLeft w:val="600"/>
          <w:marRight w:val="600"/>
          <w:marTop w:val="240"/>
          <w:marBottom w:val="240"/>
          <w:divBdr>
            <w:top w:val="none" w:sz="0" w:space="0" w:color="auto"/>
            <w:left w:val="none" w:sz="0" w:space="0" w:color="auto"/>
            <w:bottom w:val="none" w:sz="0" w:space="0" w:color="auto"/>
            <w:right w:val="none" w:sz="0" w:space="0" w:color="auto"/>
          </w:divBdr>
          <w:divsChild>
            <w:div w:id="1754661518">
              <w:marLeft w:val="0"/>
              <w:marRight w:val="0"/>
              <w:marTop w:val="240"/>
              <w:marBottom w:val="240"/>
              <w:divBdr>
                <w:top w:val="none" w:sz="0" w:space="0" w:color="auto"/>
                <w:left w:val="none" w:sz="0" w:space="0" w:color="auto"/>
                <w:bottom w:val="none" w:sz="0" w:space="0" w:color="auto"/>
                <w:right w:val="none" w:sz="0" w:space="0" w:color="auto"/>
              </w:divBdr>
              <w:divsChild>
                <w:div w:id="4111197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02471296">
      <w:bodyDiv w:val="1"/>
      <w:marLeft w:val="0"/>
      <w:marRight w:val="0"/>
      <w:marTop w:val="0"/>
      <w:marBottom w:val="0"/>
      <w:divBdr>
        <w:top w:val="none" w:sz="0" w:space="0" w:color="auto"/>
        <w:left w:val="none" w:sz="0" w:space="0" w:color="auto"/>
        <w:bottom w:val="none" w:sz="0" w:space="0" w:color="auto"/>
        <w:right w:val="none" w:sz="0" w:space="0" w:color="auto"/>
      </w:divBdr>
      <w:divsChild>
        <w:div w:id="1232691822">
          <w:marLeft w:val="336"/>
          <w:marRight w:val="0"/>
          <w:marTop w:val="120"/>
          <w:marBottom w:val="312"/>
          <w:divBdr>
            <w:top w:val="none" w:sz="0" w:space="0" w:color="auto"/>
            <w:left w:val="none" w:sz="0" w:space="0" w:color="auto"/>
            <w:bottom w:val="none" w:sz="0" w:space="0" w:color="auto"/>
            <w:right w:val="none" w:sz="0" w:space="0" w:color="auto"/>
          </w:divBdr>
          <w:divsChild>
            <w:div w:id="15466017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43817251">
      <w:bodyDiv w:val="1"/>
      <w:marLeft w:val="0"/>
      <w:marRight w:val="0"/>
      <w:marTop w:val="0"/>
      <w:marBottom w:val="0"/>
      <w:divBdr>
        <w:top w:val="none" w:sz="0" w:space="0" w:color="auto"/>
        <w:left w:val="none" w:sz="0" w:space="0" w:color="auto"/>
        <w:bottom w:val="none" w:sz="0" w:space="0" w:color="auto"/>
        <w:right w:val="none" w:sz="0" w:space="0" w:color="auto"/>
      </w:divBdr>
      <w:divsChild>
        <w:div w:id="1980260197">
          <w:marLeft w:val="336"/>
          <w:marRight w:val="0"/>
          <w:marTop w:val="120"/>
          <w:marBottom w:val="312"/>
          <w:divBdr>
            <w:top w:val="none" w:sz="0" w:space="0" w:color="auto"/>
            <w:left w:val="none" w:sz="0" w:space="0" w:color="auto"/>
            <w:bottom w:val="none" w:sz="0" w:space="0" w:color="auto"/>
            <w:right w:val="none" w:sz="0" w:space="0" w:color="auto"/>
          </w:divBdr>
          <w:divsChild>
            <w:div w:id="636302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4839867">
      <w:bodyDiv w:val="1"/>
      <w:marLeft w:val="0"/>
      <w:marRight w:val="0"/>
      <w:marTop w:val="0"/>
      <w:marBottom w:val="0"/>
      <w:divBdr>
        <w:top w:val="none" w:sz="0" w:space="0" w:color="auto"/>
        <w:left w:val="none" w:sz="0" w:space="0" w:color="auto"/>
        <w:bottom w:val="none" w:sz="0" w:space="0" w:color="auto"/>
        <w:right w:val="none" w:sz="0" w:space="0" w:color="auto"/>
      </w:divBdr>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251934747">
      <w:bodyDiv w:val="1"/>
      <w:marLeft w:val="0"/>
      <w:marRight w:val="0"/>
      <w:marTop w:val="0"/>
      <w:marBottom w:val="0"/>
      <w:divBdr>
        <w:top w:val="none" w:sz="0" w:space="0" w:color="auto"/>
        <w:left w:val="none" w:sz="0" w:space="0" w:color="auto"/>
        <w:bottom w:val="none" w:sz="0" w:space="0" w:color="auto"/>
        <w:right w:val="none" w:sz="0" w:space="0" w:color="auto"/>
      </w:divBdr>
      <w:divsChild>
        <w:div w:id="1597246905">
          <w:marLeft w:val="0"/>
          <w:marRight w:val="0"/>
          <w:marTop w:val="0"/>
          <w:marBottom w:val="270"/>
          <w:divBdr>
            <w:top w:val="none" w:sz="0" w:space="0" w:color="auto"/>
            <w:left w:val="none" w:sz="0" w:space="0" w:color="auto"/>
            <w:bottom w:val="none" w:sz="0" w:space="0" w:color="auto"/>
            <w:right w:val="none" w:sz="0" w:space="0" w:color="auto"/>
          </w:divBdr>
          <w:divsChild>
            <w:div w:id="796411357">
              <w:marLeft w:val="0"/>
              <w:marRight w:val="0"/>
              <w:marTop w:val="0"/>
              <w:marBottom w:val="0"/>
              <w:divBdr>
                <w:top w:val="none" w:sz="0" w:space="0" w:color="auto"/>
                <w:left w:val="none" w:sz="0" w:space="0" w:color="auto"/>
                <w:bottom w:val="none" w:sz="0" w:space="0" w:color="auto"/>
                <w:right w:val="none" w:sz="0" w:space="0" w:color="auto"/>
              </w:divBdr>
              <w:divsChild>
                <w:div w:id="19214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3541">
          <w:marLeft w:val="0"/>
          <w:marRight w:val="0"/>
          <w:marTop w:val="0"/>
          <w:marBottom w:val="270"/>
          <w:divBdr>
            <w:top w:val="none" w:sz="0" w:space="0" w:color="auto"/>
            <w:left w:val="none" w:sz="0" w:space="0" w:color="auto"/>
            <w:bottom w:val="none" w:sz="0" w:space="0" w:color="auto"/>
            <w:right w:val="none" w:sz="0" w:space="0" w:color="auto"/>
          </w:divBdr>
          <w:divsChild>
            <w:div w:id="1160387764">
              <w:marLeft w:val="75"/>
              <w:marRight w:val="0"/>
              <w:marTop w:val="0"/>
              <w:marBottom w:val="0"/>
              <w:divBdr>
                <w:top w:val="none" w:sz="0" w:space="0" w:color="auto"/>
                <w:left w:val="none" w:sz="0" w:space="0" w:color="auto"/>
                <w:bottom w:val="none" w:sz="0" w:space="0" w:color="auto"/>
                <w:right w:val="none" w:sz="0" w:space="0" w:color="auto"/>
              </w:divBdr>
              <w:divsChild>
                <w:div w:id="236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4920">
          <w:marLeft w:val="0"/>
          <w:marRight w:val="0"/>
          <w:marTop w:val="0"/>
          <w:marBottom w:val="300"/>
          <w:divBdr>
            <w:top w:val="none" w:sz="0" w:space="0" w:color="auto"/>
            <w:left w:val="none" w:sz="0" w:space="0" w:color="auto"/>
            <w:bottom w:val="none" w:sz="0" w:space="0" w:color="auto"/>
            <w:right w:val="none" w:sz="0" w:space="0" w:color="auto"/>
          </w:divBdr>
          <w:divsChild>
            <w:div w:id="907766628">
              <w:marLeft w:val="450"/>
              <w:marRight w:val="-1200"/>
              <w:marTop w:val="0"/>
              <w:marBottom w:val="450"/>
              <w:divBdr>
                <w:top w:val="none" w:sz="0" w:space="0" w:color="auto"/>
                <w:left w:val="none" w:sz="0" w:space="0" w:color="auto"/>
                <w:bottom w:val="none" w:sz="0" w:space="0" w:color="auto"/>
                <w:right w:val="none" w:sz="0" w:space="0" w:color="auto"/>
              </w:divBdr>
              <w:divsChild>
                <w:div w:id="1444957394">
                  <w:marLeft w:val="0"/>
                  <w:marRight w:val="0"/>
                  <w:marTop w:val="0"/>
                  <w:marBottom w:val="0"/>
                  <w:divBdr>
                    <w:top w:val="none" w:sz="0" w:space="0" w:color="auto"/>
                    <w:left w:val="none" w:sz="0" w:space="0" w:color="auto"/>
                    <w:bottom w:val="none" w:sz="0" w:space="0" w:color="auto"/>
                    <w:right w:val="none" w:sz="0" w:space="0" w:color="auto"/>
                  </w:divBdr>
                </w:div>
              </w:divsChild>
            </w:div>
            <w:div w:id="1292251804">
              <w:marLeft w:val="450"/>
              <w:marRight w:val="-1200"/>
              <w:marTop w:val="0"/>
              <w:marBottom w:val="450"/>
              <w:divBdr>
                <w:top w:val="none" w:sz="0" w:space="0" w:color="auto"/>
                <w:left w:val="none" w:sz="0" w:space="0" w:color="auto"/>
                <w:bottom w:val="none" w:sz="0" w:space="0" w:color="auto"/>
                <w:right w:val="none" w:sz="0" w:space="0" w:color="auto"/>
              </w:divBdr>
              <w:divsChild>
                <w:div w:id="372965942">
                  <w:marLeft w:val="0"/>
                  <w:marRight w:val="0"/>
                  <w:marTop w:val="0"/>
                  <w:marBottom w:val="0"/>
                  <w:divBdr>
                    <w:top w:val="none" w:sz="0" w:space="0" w:color="auto"/>
                    <w:left w:val="none" w:sz="0" w:space="0" w:color="auto"/>
                    <w:bottom w:val="none" w:sz="0" w:space="0" w:color="auto"/>
                    <w:right w:val="none" w:sz="0" w:space="0" w:color="auto"/>
                  </w:divBdr>
                </w:div>
              </w:divsChild>
            </w:div>
            <w:div w:id="1579751252">
              <w:marLeft w:val="450"/>
              <w:marRight w:val="-1200"/>
              <w:marTop w:val="0"/>
              <w:marBottom w:val="450"/>
              <w:divBdr>
                <w:top w:val="none" w:sz="0" w:space="0" w:color="auto"/>
                <w:left w:val="none" w:sz="0" w:space="0" w:color="auto"/>
                <w:bottom w:val="none" w:sz="0" w:space="0" w:color="auto"/>
                <w:right w:val="none" w:sz="0" w:space="0" w:color="auto"/>
              </w:divBdr>
              <w:divsChild>
                <w:div w:id="1061372014">
                  <w:marLeft w:val="0"/>
                  <w:marRight w:val="0"/>
                  <w:marTop w:val="0"/>
                  <w:marBottom w:val="0"/>
                  <w:divBdr>
                    <w:top w:val="none" w:sz="0" w:space="0" w:color="auto"/>
                    <w:left w:val="none" w:sz="0" w:space="0" w:color="auto"/>
                    <w:bottom w:val="none" w:sz="0" w:space="0" w:color="auto"/>
                    <w:right w:val="none" w:sz="0" w:space="0" w:color="auto"/>
                  </w:divBdr>
                  <w:divsChild>
                    <w:div w:id="1196843670">
                      <w:marLeft w:val="0"/>
                      <w:marRight w:val="0"/>
                      <w:marTop w:val="0"/>
                      <w:marBottom w:val="0"/>
                      <w:divBdr>
                        <w:top w:val="none" w:sz="0" w:space="0" w:color="auto"/>
                        <w:left w:val="none" w:sz="0" w:space="0" w:color="auto"/>
                        <w:bottom w:val="none" w:sz="0" w:space="0" w:color="auto"/>
                        <w:right w:val="none" w:sz="0" w:space="0" w:color="auto"/>
                      </w:divBdr>
                      <w:divsChild>
                        <w:div w:id="62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0322">
              <w:marLeft w:val="450"/>
              <w:marRight w:val="-1200"/>
              <w:marTop w:val="0"/>
              <w:marBottom w:val="450"/>
              <w:divBdr>
                <w:top w:val="none" w:sz="0" w:space="0" w:color="auto"/>
                <w:left w:val="none" w:sz="0" w:space="0" w:color="auto"/>
                <w:bottom w:val="none" w:sz="0" w:space="0" w:color="auto"/>
                <w:right w:val="none" w:sz="0" w:space="0" w:color="auto"/>
              </w:divBdr>
              <w:divsChild>
                <w:div w:id="1247767184">
                  <w:marLeft w:val="0"/>
                  <w:marRight w:val="0"/>
                  <w:marTop w:val="0"/>
                  <w:marBottom w:val="0"/>
                  <w:divBdr>
                    <w:top w:val="none" w:sz="0" w:space="0" w:color="auto"/>
                    <w:left w:val="none" w:sz="0" w:space="0" w:color="auto"/>
                    <w:bottom w:val="none" w:sz="0" w:space="0" w:color="auto"/>
                    <w:right w:val="none" w:sz="0" w:space="0" w:color="auto"/>
                  </w:divBdr>
                  <w:divsChild>
                    <w:div w:id="1457335971">
                      <w:marLeft w:val="0"/>
                      <w:marRight w:val="0"/>
                      <w:marTop w:val="0"/>
                      <w:marBottom w:val="0"/>
                      <w:divBdr>
                        <w:top w:val="none" w:sz="0" w:space="0" w:color="auto"/>
                        <w:left w:val="none" w:sz="0" w:space="0" w:color="auto"/>
                        <w:bottom w:val="none" w:sz="0" w:space="0" w:color="auto"/>
                        <w:right w:val="none" w:sz="0" w:space="0" w:color="auto"/>
                      </w:divBdr>
                      <w:divsChild>
                        <w:div w:id="707486322">
                          <w:marLeft w:val="0"/>
                          <w:marRight w:val="0"/>
                          <w:marTop w:val="0"/>
                          <w:marBottom w:val="0"/>
                          <w:divBdr>
                            <w:top w:val="none" w:sz="0" w:space="0" w:color="auto"/>
                            <w:left w:val="none" w:sz="0" w:space="0" w:color="auto"/>
                            <w:bottom w:val="none" w:sz="0" w:space="0" w:color="auto"/>
                            <w:right w:val="none" w:sz="0" w:space="0" w:color="auto"/>
                          </w:divBdr>
                          <w:divsChild>
                            <w:div w:id="1327324494">
                              <w:marLeft w:val="0"/>
                              <w:marRight w:val="0"/>
                              <w:marTop w:val="100"/>
                              <w:marBottom w:val="100"/>
                              <w:divBdr>
                                <w:top w:val="none" w:sz="0" w:space="0" w:color="auto"/>
                                <w:left w:val="none" w:sz="0" w:space="0" w:color="auto"/>
                                <w:bottom w:val="none" w:sz="0" w:space="0" w:color="auto"/>
                                <w:right w:val="none" w:sz="0" w:space="0" w:color="auto"/>
                              </w:divBdr>
                              <w:divsChild>
                                <w:div w:id="542137856">
                                  <w:marLeft w:val="0"/>
                                  <w:marRight w:val="0"/>
                                  <w:marTop w:val="0"/>
                                  <w:marBottom w:val="0"/>
                                  <w:divBdr>
                                    <w:top w:val="none" w:sz="0" w:space="0" w:color="auto"/>
                                    <w:left w:val="none" w:sz="0" w:space="0" w:color="auto"/>
                                    <w:bottom w:val="none" w:sz="0" w:space="0" w:color="auto"/>
                                    <w:right w:val="none" w:sz="0" w:space="0" w:color="auto"/>
                                  </w:divBdr>
                                  <w:divsChild>
                                    <w:div w:id="468133685">
                                      <w:marLeft w:val="0"/>
                                      <w:marRight w:val="0"/>
                                      <w:marTop w:val="0"/>
                                      <w:marBottom w:val="0"/>
                                      <w:divBdr>
                                        <w:top w:val="none" w:sz="0" w:space="0" w:color="auto"/>
                                        <w:left w:val="none" w:sz="0" w:space="0" w:color="auto"/>
                                        <w:bottom w:val="none" w:sz="0" w:space="0" w:color="auto"/>
                                        <w:right w:val="none" w:sz="0" w:space="0" w:color="auto"/>
                                      </w:divBdr>
                                      <w:divsChild>
                                        <w:div w:id="680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99958">
              <w:marLeft w:val="450"/>
              <w:marRight w:val="-1200"/>
              <w:marTop w:val="0"/>
              <w:marBottom w:val="450"/>
              <w:divBdr>
                <w:top w:val="none" w:sz="0" w:space="0" w:color="auto"/>
                <w:left w:val="none" w:sz="0" w:space="0" w:color="auto"/>
                <w:bottom w:val="none" w:sz="0" w:space="0" w:color="auto"/>
                <w:right w:val="none" w:sz="0" w:space="0" w:color="auto"/>
              </w:divBdr>
              <w:divsChild>
                <w:div w:id="1516846679">
                  <w:marLeft w:val="0"/>
                  <w:marRight w:val="0"/>
                  <w:marTop w:val="0"/>
                  <w:marBottom w:val="0"/>
                  <w:divBdr>
                    <w:top w:val="none" w:sz="0" w:space="0" w:color="auto"/>
                    <w:left w:val="none" w:sz="0" w:space="0" w:color="auto"/>
                    <w:bottom w:val="none" w:sz="0" w:space="0" w:color="auto"/>
                    <w:right w:val="none" w:sz="0" w:space="0" w:color="auto"/>
                  </w:divBdr>
                  <w:divsChild>
                    <w:div w:id="832260847">
                      <w:marLeft w:val="0"/>
                      <w:marRight w:val="0"/>
                      <w:marTop w:val="0"/>
                      <w:marBottom w:val="0"/>
                      <w:divBdr>
                        <w:top w:val="none" w:sz="0" w:space="0" w:color="auto"/>
                        <w:left w:val="none" w:sz="0" w:space="0" w:color="auto"/>
                        <w:bottom w:val="none" w:sz="0" w:space="0" w:color="auto"/>
                        <w:right w:val="none" w:sz="0" w:space="0" w:color="auto"/>
                      </w:divBdr>
                      <w:divsChild>
                        <w:div w:id="1720979472">
                          <w:marLeft w:val="0"/>
                          <w:marRight w:val="0"/>
                          <w:marTop w:val="0"/>
                          <w:marBottom w:val="0"/>
                          <w:divBdr>
                            <w:top w:val="none" w:sz="0" w:space="0" w:color="auto"/>
                            <w:left w:val="none" w:sz="0" w:space="0" w:color="auto"/>
                            <w:bottom w:val="none" w:sz="0" w:space="0" w:color="auto"/>
                            <w:right w:val="none" w:sz="0" w:space="0" w:color="auto"/>
                          </w:divBdr>
                          <w:divsChild>
                            <w:div w:id="1391033165">
                              <w:marLeft w:val="0"/>
                              <w:marRight w:val="0"/>
                              <w:marTop w:val="100"/>
                              <w:marBottom w:val="100"/>
                              <w:divBdr>
                                <w:top w:val="none" w:sz="0" w:space="0" w:color="auto"/>
                                <w:left w:val="none" w:sz="0" w:space="0" w:color="auto"/>
                                <w:bottom w:val="none" w:sz="0" w:space="0" w:color="auto"/>
                                <w:right w:val="none" w:sz="0" w:space="0" w:color="auto"/>
                              </w:divBdr>
                              <w:divsChild>
                                <w:div w:id="601454282">
                                  <w:marLeft w:val="0"/>
                                  <w:marRight w:val="0"/>
                                  <w:marTop w:val="0"/>
                                  <w:marBottom w:val="0"/>
                                  <w:divBdr>
                                    <w:top w:val="none" w:sz="0" w:space="0" w:color="auto"/>
                                    <w:left w:val="none" w:sz="0" w:space="0" w:color="auto"/>
                                    <w:bottom w:val="none" w:sz="0" w:space="0" w:color="auto"/>
                                    <w:right w:val="none" w:sz="0" w:space="0" w:color="auto"/>
                                  </w:divBdr>
                                  <w:divsChild>
                                    <w:div w:id="814689748">
                                      <w:marLeft w:val="0"/>
                                      <w:marRight w:val="0"/>
                                      <w:marTop w:val="0"/>
                                      <w:marBottom w:val="0"/>
                                      <w:divBdr>
                                        <w:top w:val="none" w:sz="0" w:space="0" w:color="auto"/>
                                        <w:left w:val="none" w:sz="0" w:space="0" w:color="auto"/>
                                        <w:bottom w:val="none" w:sz="0" w:space="0" w:color="auto"/>
                                        <w:right w:val="none" w:sz="0" w:space="0" w:color="auto"/>
                                      </w:divBdr>
                                      <w:divsChild>
                                        <w:div w:id="20596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3750">
              <w:marLeft w:val="450"/>
              <w:marRight w:val="-1200"/>
              <w:marTop w:val="0"/>
              <w:marBottom w:val="450"/>
              <w:divBdr>
                <w:top w:val="none" w:sz="0" w:space="0" w:color="auto"/>
                <w:left w:val="none" w:sz="0" w:space="0" w:color="auto"/>
                <w:bottom w:val="none" w:sz="0" w:space="0" w:color="auto"/>
                <w:right w:val="none" w:sz="0" w:space="0" w:color="auto"/>
              </w:divBdr>
              <w:divsChild>
                <w:div w:id="457139804">
                  <w:marLeft w:val="0"/>
                  <w:marRight w:val="0"/>
                  <w:marTop w:val="0"/>
                  <w:marBottom w:val="0"/>
                  <w:divBdr>
                    <w:top w:val="none" w:sz="0" w:space="0" w:color="auto"/>
                    <w:left w:val="none" w:sz="0" w:space="0" w:color="auto"/>
                    <w:bottom w:val="none" w:sz="0" w:space="0" w:color="auto"/>
                    <w:right w:val="none" w:sz="0" w:space="0" w:color="auto"/>
                  </w:divBdr>
                  <w:divsChild>
                    <w:div w:id="1602295136">
                      <w:marLeft w:val="0"/>
                      <w:marRight w:val="0"/>
                      <w:marTop w:val="0"/>
                      <w:marBottom w:val="0"/>
                      <w:divBdr>
                        <w:top w:val="none" w:sz="0" w:space="0" w:color="auto"/>
                        <w:left w:val="none" w:sz="0" w:space="0" w:color="auto"/>
                        <w:bottom w:val="none" w:sz="0" w:space="0" w:color="auto"/>
                        <w:right w:val="none" w:sz="0" w:space="0" w:color="auto"/>
                      </w:divBdr>
                      <w:divsChild>
                        <w:div w:id="1470979314">
                          <w:marLeft w:val="0"/>
                          <w:marRight w:val="0"/>
                          <w:marTop w:val="0"/>
                          <w:marBottom w:val="0"/>
                          <w:divBdr>
                            <w:top w:val="none" w:sz="0" w:space="0" w:color="auto"/>
                            <w:left w:val="none" w:sz="0" w:space="0" w:color="auto"/>
                            <w:bottom w:val="none" w:sz="0" w:space="0" w:color="auto"/>
                            <w:right w:val="none" w:sz="0" w:space="0" w:color="auto"/>
                          </w:divBdr>
                          <w:divsChild>
                            <w:div w:id="959917098">
                              <w:marLeft w:val="0"/>
                              <w:marRight w:val="0"/>
                              <w:marTop w:val="100"/>
                              <w:marBottom w:val="100"/>
                              <w:divBdr>
                                <w:top w:val="none" w:sz="0" w:space="0" w:color="auto"/>
                                <w:left w:val="none" w:sz="0" w:space="0" w:color="auto"/>
                                <w:bottom w:val="none" w:sz="0" w:space="0" w:color="auto"/>
                                <w:right w:val="none" w:sz="0" w:space="0" w:color="auto"/>
                              </w:divBdr>
                              <w:divsChild>
                                <w:div w:id="2001499646">
                                  <w:marLeft w:val="0"/>
                                  <w:marRight w:val="0"/>
                                  <w:marTop w:val="0"/>
                                  <w:marBottom w:val="0"/>
                                  <w:divBdr>
                                    <w:top w:val="none" w:sz="0" w:space="0" w:color="auto"/>
                                    <w:left w:val="none" w:sz="0" w:space="0" w:color="auto"/>
                                    <w:bottom w:val="none" w:sz="0" w:space="0" w:color="auto"/>
                                    <w:right w:val="none" w:sz="0" w:space="0" w:color="auto"/>
                                  </w:divBdr>
                                  <w:divsChild>
                                    <w:div w:id="735709898">
                                      <w:marLeft w:val="0"/>
                                      <w:marRight w:val="0"/>
                                      <w:marTop w:val="0"/>
                                      <w:marBottom w:val="0"/>
                                      <w:divBdr>
                                        <w:top w:val="none" w:sz="0" w:space="0" w:color="auto"/>
                                        <w:left w:val="none" w:sz="0" w:space="0" w:color="auto"/>
                                        <w:bottom w:val="none" w:sz="0" w:space="0" w:color="auto"/>
                                        <w:right w:val="none" w:sz="0" w:space="0" w:color="auto"/>
                                      </w:divBdr>
                                      <w:divsChild>
                                        <w:div w:id="1329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12756024">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365784557">
      <w:bodyDiv w:val="1"/>
      <w:marLeft w:val="0"/>
      <w:marRight w:val="0"/>
      <w:marTop w:val="0"/>
      <w:marBottom w:val="0"/>
      <w:divBdr>
        <w:top w:val="none" w:sz="0" w:space="0" w:color="auto"/>
        <w:left w:val="none" w:sz="0" w:space="0" w:color="auto"/>
        <w:bottom w:val="none" w:sz="0" w:space="0" w:color="auto"/>
        <w:right w:val="none" w:sz="0" w:space="0" w:color="auto"/>
      </w:divBdr>
    </w:div>
    <w:div w:id="1414739025">
      <w:bodyDiv w:val="1"/>
      <w:marLeft w:val="0"/>
      <w:marRight w:val="0"/>
      <w:marTop w:val="0"/>
      <w:marBottom w:val="0"/>
      <w:divBdr>
        <w:top w:val="none" w:sz="0" w:space="0" w:color="auto"/>
        <w:left w:val="none" w:sz="0" w:space="0" w:color="auto"/>
        <w:bottom w:val="none" w:sz="0" w:space="0" w:color="auto"/>
        <w:right w:val="none" w:sz="0" w:space="0" w:color="auto"/>
      </w:divBdr>
    </w:div>
    <w:div w:id="1424380910">
      <w:bodyDiv w:val="1"/>
      <w:marLeft w:val="0"/>
      <w:marRight w:val="0"/>
      <w:marTop w:val="0"/>
      <w:marBottom w:val="0"/>
      <w:divBdr>
        <w:top w:val="none" w:sz="0" w:space="0" w:color="auto"/>
        <w:left w:val="none" w:sz="0" w:space="0" w:color="auto"/>
        <w:bottom w:val="none" w:sz="0" w:space="0" w:color="auto"/>
        <w:right w:val="none" w:sz="0" w:space="0" w:color="auto"/>
      </w:divBdr>
      <w:divsChild>
        <w:div w:id="899512346">
          <w:marLeft w:val="336"/>
          <w:marRight w:val="0"/>
          <w:marTop w:val="120"/>
          <w:marBottom w:val="312"/>
          <w:divBdr>
            <w:top w:val="none" w:sz="0" w:space="0" w:color="auto"/>
            <w:left w:val="none" w:sz="0" w:space="0" w:color="auto"/>
            <w:bottom w:val="none" w:sz="0" w:space="0" w:color="auto"/>
            <w:right w:val="none" w:sz="0" w:space="0" w:color="auto"/>
          </w:divBdr>
          <w:divsChild>
            <w:div w:id="19744778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7025506">
          <w:marLeft w:val="336"/>
          <w:marRight w:val="0"/>
          <w:marTop w:val="120"/>
          <w:marBottom w:val="312"/>
          <w:divBdr>
            <w:top w:val="none" w:sz="0" w:space="0" w:color="auto"/>
            <w:left w:val="none" w:sz="0" w:space="0" w:color="auto"/>
            <w:bottom w:val="none" w:sz="0" w:space="0" w:color="auto"/>
            <w:right w:val="none" w:sz="0" w:space="0" w:color="auto"/>
          </w:divBdr>
          <w:divsChild>
            <w:div w:id="3777789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59910165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32710783">
      <w:bodyDiv w:val="1"/>
      <w:marLeft w:val="0"/>
      <w:marRight w:val="0"/>
      <w:marTop w:val="0"/>
      <w:marBottom w:val="0"/>
      <w:divBdr>
        <w:top w:val="none" w:sz="0" w:space="0" w:color="auto"/>
        <w:left w:val="none" w:sz="0" w:space="0" w:color="auto"/>
        <w:bottom w:val="none" w:sz="0" w:space="0" w:color="auto"/>
        <w:right w:val="none" w:sz="0" w:space="0" w:color="auto"/>
      </w:divBdr>
    </w:div>
    <w:div w:id="1653674454">
      <w:bodyDiv w:val="1"/>
      <w:marLeft w:val="0"/>
      <w:marRight w:val="0"/>
      <w:marTop w:val="0"/>
      <w:marBottom w:val="0"/>
      <w:divBdr>
        <w:top w:val="none" w:sz="0" w:space="0" w:color="auto"/>
        <w:left w:val="none" w:sz="0" w:space="0" w:color="auto"/>
        <w:bottom w:val="none" w:sz="0" w:space="0" w:color="auto"/>
        <w:right w:val="none" w:sz="0" w:space="0" w:color="auto"/>
      </w:divBdr>
      <w:divsChild>
        <w:div w:id="232617991">
          <w:marLeft w:val="336"/>
          <w:marRight w:val="0"/>
          <w:marTop w:val="120"/>
          <w:marBottom w:val="312"/>
          <w:divBdr>
            <w:top w:val="none" w:sz="0" w:space="0" w:color="auto"/>
            <w:left w:val="none" w:sz="0" w:space="0" w:color="auto"/>
            <w:bottom w:val="none" w:sz="0" w:space="0" w:color="auto"/>
            <w:right w:val="none" w:sz="0" w:space="0" w:color="auto"/>
          </w:divBdr>
          <w:divsChild>
            <w:div w:id="1996756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7221927">
      <w:bodyDiv w:val="1"/>
      <w:marLeft w:val="0"/>
      <w:marRight w:val="0"/>
      <w:marTop w:val="0"/>
      <w:marBottom w:val="0"/>
      <w:divBdr>
        <w:top w:val="none" w:sz="0" w:space="0" w:color="auto"/>
        <w:left w:val="none" w:sz="0" w:space="0" w:color="auto"/>
        <w:bottom w:val="none" w:sz="0" w:space="0" w:color="auto"/>
        <w:right w:val="none" w:sz="0" w:space="0" w:color="auto"/>
      </w:divBdr>
    </w:div>
    <w:div w:id="1711224386">
      <w:bodyDiv w:val="1"/>
      <w:marLeft w:val="0"/>
      <w:marRight w:val="0"/>
      <w:marTop w:val="0"/>
      <w:marBottom w:val="0"/>
      <w:divBdr>
        <w:top w:val="none" w:sz="0" w:space="0" w:color="auto"/>
        <w:left w:val="none" w:sz="0" w:space="0" w:color="auto"/>
        <w:bottom w:val="none" w:sz="0" w:space="0" w:color="auto"/>
        <w:right w:val="none" w:sz="0" w:space="0" w:color="auto"/>
      </w:divBdr>
      <w:divsChild>
        <w:div w:id="858590396">
          <w:marLeft w:val="336"/>
          <w:marRight w:val="0"/>
          <w:marTop w:val="120"/>
          <w:marBottom w:val="312"/>
          <w:divBdr>
            <w:top w:val="none" w:sz="0" w:space="0" w:color="auto"/>
            <w:left w:val="none" w:sz="0" w:space="0" w:color="auto"/>
            <w:bottom w:val="none" w:sz="0" w:space="0" w:color="auto"/>
            <w:right w:val="none" w:sz="0" w:space="0" w:color="auto"/>
          </w:divBdr>
          <w:divsChild>
            <w:div w:id="4310966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83816729">
          <w:marLeft w:val="0"/>
          <w:marRight w:val="0"/>
          <w:marTop w:val="0"/>
          <w:marBottom w:val="0"/>
          <w:divBdr>
            <w:top w:val="none" w:sz="0" w:space="0" w:color="auto"/>
            <w:left w:val="none" w:sz="0" w:space="0" w:color="auto"/>
            <w:bottom w:val="none" w:sz="0" w:space="0" w:color="auto"/>
            <w:right w:val="none" w:sz="0" w:space="0" w:color="auto"/>
          </w:divBdr>
          <w:divsChild>
            <w:div w:id="762727572">
              <w:marLeft w:val="0"/>
              <w:marRight w:val="0"/>
              <w:marTop w:val="0"/>
              <w:marBottom w:val="0"/>
              <w:divBdr>
                <w:top w:val="single" w:sz="6" w:space="2" w:color="C8CCD1"/>
                <w:left w:val="single" w:sz="6" w:space="2" w:color="C8CCD1"/>
                <w:bottom w:val="single" w:sz="6" w:space="2" w:color="C8CCD1"/>
                <w:right w:val="single" w:sz="6" w:space="2" w:color="C8CCD1"/>
              </w:divBdr>
              <w:divsChild>
                <w:div w:id="447704764">
                  <w:marLeft w:val="0"/>
                  <w:marRight w:val="0"/>
                  <w:marTop w:val="0"/>
                  <w:marBottom w:val="0"/>
                  <w:divBdr>
                    <w:top w:val="single" w:sz="6" w:space="0" w:color="C8CCD1"/>
                    <w:left w:val="single" w:sz="6" w:space="0" w:color="C8CCD1"/>
                    <w:bottom w:val="single" w:sz="6" w:space="0" w:color="C8CCD1"/>
                    <w:right w:val="single" w:sz="6" w:space="0" w:color="C8CCD1"/>
                  </w:divBdr>
                </w:div>
                <w:div w:id="1232471424">
                  <w:marLeft w:val="45"/>
                  <w:marRight w:val="0"/>
                  <w:marTop w:val="0"/>
                  <w:marBottom w:val="0"/>
                  <w:divBdr>
                    <w:top w:val="none" w:sz="0" w:space="0" w:color="auto"/>
                    <w:left w:val="none" w:sz="0" w:space="0" w:color="auto"/>
                    <w:bottom w:val="none" w:sz="0" w:space="0" w:color="auto"/>
                    <w:right w:val="none" w:sz="0" w:space="0" w:color="auto"/>
                  </w:divBdr>
                </w:div>
                <w:div w:id="346299075">
                  <w:marLeft w:val="45"/>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1520366">
      <w:bodyDiv w:val="1"/>
      <w:marLeft w:val="0"/>
      <w:marRight w:val="0"/>
      <w:marTop w:val="0"/>
      <w:marBottom w:val="0"/>
      <w:divBdr>
        <w:top w:val="none" w:sz="0" w:space="0" w:color="auto"/>
        <w:left w:val="none" w:sz="0" w:space="0" w:color="auto"/>
        <w:bottom w:val="none" w:sz="0" w:space="0" w:color="auto"/>
        <w:right w:val="none" w:sz="0" w:space="0" w:color="auto"/>
      </w:divBdr>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29465415">
      <w:bodyDiv w:val="1"/>
      <w:marLeft w:val="0"/>
      <w:marRight w:val="0"/>
      <w:marTop w:val="0"/>
      <w:marBottom w:val="0"/>
      <w:divBdr>
        <w:top w:val="none" w:sz="0" w:space="0" w:color="auto"/>
        <w:left w:val="none" w:sz="0" w:space="0" w:color="auto"/>
        <w:bottom w:val="none" w:sz="0" w:space="0" w:color="auto"/>
        <w:right w:val="none" w:sz="0" w:space="0" w:color="auto"/>
      </w:divBdr>
      <w:divsChild>
        <w:div w:id="1102845661">
          <w:marLeft w:val="336"/>
          <w:marRight w:val="0"/>
          <w:marTop w:val="120"/>
          <w:marBottom w:val="312"/>
          <w:divBdr>
            <w:top w:val="none" w:sz="0" w:space="0" w:color="auto"/>
            <w:left w:val="none" w:sz="0" w:space="0" w:color="auto"/>
            <w:bottom w:val="none" w:sz="0" w:space="0" w:color="auto"/>
            <w:right w:val="none" w:sz="0" w:space="0" w:color="auto"/>
          </w:divBdr>
          <w:divsChild>
            <w:div w:id="5429039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8975407">
          <w:marLeft w:val="600"/>
          <w:marRight w:val="600"/>
          <w:marTop w:val="240"/>
          <w:marBottom w:val="240"/>
          <w:divBdr>
            <w:top w:val="none" w:sz="0" w:space="0" w:color="auto"/>
            <w:left w:val="none" w:sz="0" w:space="0" w:color="auto"/>
            <w:bottom w:val="none" w:sz="0" w:space="0" w:color="auto"/>
            <w:right w:val="none" w:sz="0" w:space="0" w:color="auto"/>
          </w:divBdr>
          <w:divsChild>
            <w:div w:id="1062750821">
              <w:marLeft w:val="0"/>
              <w:marRight w:val="0"/>
              <w:marTop w:val="240"/>
              <w:marBottom w:val="240"/>
              <w:divBdr>
                <w:top w:val="none" w:sz="0" w:space="0" w:color="auto"/>
                <w:left w:val="none" w:sz="0" w:space="0" w:color="auto"/>
                <w:bottom w:val="none" w:sz="0" w:space="0" w:color="auto"/>
                <w:right w:val="none" w:sz="0" w:space="0" w:color="auto"/>
              </w:divBdr>
              <w:divsChild>
                <w:div w:id="102139544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79552632">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1946502314">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08629491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23377719">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Repr%C3%A4sentation_(Politik)" TargetMode="External"/><Relationship Id="rId21" Type="http://schemas.openxmlformats.org/officeDocument/2006/relationships/hyperlink" Target="https://de.wikipedia.org/wiki/Britisches_Parlament" TargetMode="External"/><Relationship Id="rId42" Type="http://schemas.openxmlformats.org/officeDocument/2006/relationships/hyperlink" Target="https://de.wikipedia.org/w/index.php?title=Boston_Tea_Party&amp;veaction=edit&amp;section=3" TargetMode="External"/><Relationship Id="rId47" Type="http://schemas.openxmlformats.org/officeDocument/2006/relationships/hyperlink" Target="https://de.wikipedia.org/wiki/Appell_(Kommunikation)" TargetMode="External"/><Relationship Id="rId63" Type="http://schemas.openxmlformats.org/officeDocument/2006/relationships/hyperlink" Target="https://de.wikipedia.org/wiki/Mohawk" TargetMode="External"/><Relationship Id="rId68" Type="http://schemas.openxmlformats.org/officeDocument/2006/relationships/hyperlink" Target="https://de.wikipedia.org/wiki/Patriotismus" TargetMode="External"/><Relationship Id="rId7" Type="http://schemas.openxmlformats.org/officeDocument/2006/relationships/hyperlink" Target="https://de.wikipedia.org/wiki/Boston"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wikipedia.org/wiki/Siebenj%C3%A4hriger_Krieg" TargetMode="External"/><Relationship Id="rId29" Type="http://schemas.openxmlformats.org/officeDocument/2006/relationships/hyperlink" Target="https://de.wikipedia.org/wiki/Verfassung" TargetMode="External"/><Relationship Id="rId11" Type="http://schemas.openxmlformats.org/officeDocument/2006/relationships/hyperlink" Target="https://de.wikipedia.org/wiki/Britische_Ostindien-Kompanie" TargetMode="External"/><Relationship Id="rId24" Type="http://schemas.openxmlformats.org/officeDocument/2006/relationships/hyperlink" Target="https://de.wikipedia.org/wiki/Boston_Tea_Party" TargetMode="External"/><Relationship Id="rId32" Type="http://schemas.openxmlformats.org/officeDocument/2006/relationships/hyperlink" Target="https://de.wikipedia.org/wiki/Stempelsteuer" TargetMode="External"/><Relationship Id="rId37" Type="http://schemas.openxmlformats.org/officeDocument/2006/relationships/hyperlink" Target="https://de.wikipedia.org/wiki/Fiskus" TargetMode="External"/><Relationship Id="rId40" Type="http://schemas.openxmlformats.org/officeDocument/2006/relationships/hyperlink" Target="https://de.wikipedia.org/wiki/Britische_Ostindien-Kompanie" TargetMode="External"/><Relationship Id="rId45" Type="http://schemas.openxmlformats.org/officeDocument/2006/relationships/hyperlink" Target="https://de.wikipedia.org/wiki/Indien" TargetMode="External"/><Relationship Id="rId53" Type="http://schemas.openxmlformats.org/officeDocument/2006/relationships/hyperlink" Target="https://de.wikipedia.org/wiki/1784" TargetMode="External"/><Relationship Id="rId58" Type="http://schemas.openxmlformats.org/officeDocument/2006/relationships/hyperlink" Target="https://de.wikipedia.org/wiki/Royal_Navy" TargetMode="External"/><Relationship Id="rId66" Type="http://schemas.openxmlformats.org/officeDocument/2006/relationships/hyperlink" Target="https://de.wikipedia.org/w/index.php?title=Bohea&amp;action=edit&amp;redlink=1" TargetMode="External"/><Relationship Id="rId5" Type="http://schemas.openxmlformats.org/officeDocument/2006/relationships/hyperlink" Target="https://de.wikipedia.org/wiki/Widerstand_(Politik)" TargetMode="External"/><Relationship Id="rId61" Type="http://schemas.openxmlformats.org/officeDocument/2006/relationships/hyperlink" Target="https://de.wikipedia.org/wiki/Old_South_Meeting_House" TargetMode="External"/><Relationship Id="rId19" Type="http://schemas.openxmlformats.org/officeDocument/2006/relationships/hyperlink" Target="https://de.wikipedia.org/wiki/K%C3%B6nigliche_Proklamation_von_1763" TargetMode="External"/><Relationship Id="rId14" Type="http://schemas.openxmlformats.org/officeDocument/2006/relationships/hyperlink" Target="https://de.wikipedia.org/w/index.php?title=Boston_Tea_Party&amp;action=edit&amp;section=2" TargetMode="External"/><Relationship Id="rId22" Type="http://schemas.openxmlformats.org/officeDocument/2006/relationships/hyperlink" Target="https://de.wikipedia.org/wiki/Sugar_Act" TargetMode="External"/><Relationship Id="rId27" Type="http://schemas.openxmlformats.org/officeDocument/2006/relationships/hyperlink" Target="https://de.wikipedia.org/wiki/K%C3%B6rperschaft" TargetMode="External"/><Relationship Id="rId30" Type="http://schemas.openxmlformats.org/officeDocument/2006/relationships/hyperlink" Target="https://de.wikipedia.org/wiki/Rechtsordnung" TargetMode="External"/><Relationship Id="rId35" Type="http://schemas.openxmlformats.org/officeDocument/2006/relationships/hyperlink" Target="https://de.wikipedia.org/wiki/Boykott" TargetMode="External"/><Relationship Id="rId43" Type="http://schemas.openxmlformats.org/officeDocument/2006/relationships/hyperlink" Target="https://de.wikipedia.org/w/index.php?title=Boston_Tea_Party&amp;action=edit&amp;section=3" TargetMode="External"/><Relationship Id="rId48" Type="http://schemas.openxmlformats.org/officeDocument/2006/relationships/hyperlink" Target="https://de.wikipedia.org/wiki/Lotse" TargetMode="External"/><Relationship Id="rId56" Type="http://schemas.openxmlformats.org/officeDocument/2006/relationships/hyperlink" Target="https://de.wikipedia.org/wiki/Thomas_Hutchinson_(Gouverneur)" TargetMode="External"/><Relationship Id="rId64" Type="http://schemas.openxmlformats.org/officeDocument/2006/relationships/hyperlink" Target="https://de.wikipedia.org/wiki/John_Adams" TargetMode="External"/><Relationship Id="rId69" Type="http://schemas.openxmlformats.org/officeDocument/2006/relationships/hyperlink" Target="https://de.wikipedia.org/wiki/%C3%84ra" TargetMode="External"/><Relationship Id="rId8" Type="http://schemas.openxmlformats.org/officeDocument/2006/relationships/hyperlink" Target="https://de.wikipedia.org/wiki/Indianer" TargetMode="External"/><Relationship Id="rId51" Type="http://schemas.openxmlformats.org/officeDocument/2006/relationships/hyperlink" Target="https://de.wikipedia.org/wiki/Kupferstich"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wikipedia.org/wiki/Hafenbecken" TargetMode="External"/><Relationship Id="rId17" Type="http://schemas.openxmlformats.org/officeDocument/2006/relationships/hyperlink" Target="https://de.wikipedia.org/wiki/Siebenj%C3%A4hriger_Krieg_in_Nordamerika" TargetMode="External"/><Relationship Id="rId25" Type="http://schemas.openxmlformats.org/officeDocument/2006/relationships/hyperlink" Target="https://de.wikipedia.org/wiki/No_taxation_without_representation" TargetMode="External"/><Relationship Id="rId33" Type="http://schemas.openxmlformats.org/officeDocument/2006/relationships/hyperlink" Target="https://de.wikipedia.org/wiki/Townshend_Acts" TargetMode="External"/><Relationship Id="rId38" Type="http://schemas.openxmlformats.org/officeDocument/2006/relationships/hyperlink" Target="https://de.wikipedia.org/wiki/Milchm%C3%A4dchenrechnung" TargetMode="External"/><Relationship Id="rId46" Type="http://schemas.openxmlformats.org/officeDocument/2006/relationships/hyperlink" Target="https://de.wikipedia.org/wiki/Abwicklung_(Wirtschaft)" TargetMode="External"/><Relationship Id="rId59" Type="http://schemas.openxmlformats.org/officeDocument/2006/relationships/hyperlink" Target="https://de.wikipedia.org/wiki/Abgabe_(Geldleistung)" TargetMode="External"/><Relationship Id="rId67" Type="http://schemas.openxmlformats.org/officeDocument/2006/relationships/hyperlink" Target="https://de.wikipedia.org/wiki/Kriegsschiff" TargetMode="External"/><Relationship Id="rId20" Type="http://schemas.openxmlformats.org/officeDocument/2006/relationships/hyperlink" Target="https://de.wikipedia.org/wiki/Ohio_River" TargetMode="External"/><Relationship Id="rId41" Type="http://schemas.openxmlformats.org/officeDocument/2006/relationships/hyperlink" Target="https://de.wikipedia.org/wiki/Frederick_North,_2._Earl_of_Guilford" TargetMode="External"/><Relationship Id="rId54" Type="http://schemas.openxmlformats.org/officeDocument/2006/relationships/hyperlink" Target="https://de.wikipedia.org/wiki/John_Hancock" TargetMode="External"/><Relationship Id="rId62" Type="http://schemas.openxmlformats.org/officeDocument/2006/relationships/hyperlink" Target="https://de.wikipedia.org/wiki/Kolonialregierung" TargetMode="External"/><Relationship Id="rId70" Type="http://schemas.openxmlformats.org/officeDocument/2006/relationships/hyperlink" Target="https://de.wikipedia.org/wiki/Freimaurerloge" TargetMode="External"/><Relationship Id="rId1" Type="http://schemas.openxmlformats.org/officeDocument/2006/relationships/numbering" Target="numbering.xml"/><Relationship Id="rId6" Type="http://schemas.openxmlformats.org/officeDocument/2006/relationships/hyperlink" Target="https://de.wikipedia.org/wiki/Hafen_Boston" TargetMode="External"/><Relationship Id="rId15" Type="http://schemas.openxmlformats.org/officeDocument/2006/relationships/hyperlink" Target="https://de.wikipedia.org/wiki/K%C3%B6nigreich_Gro%C3%9Fbritannien" TargetMode="External"/><Relationship Id="rId23" Type="http://schemas.openxmlformats.org/officeDocument/2006/relationships/hyperlink" Target="https://de.wikipedia.org/wiki/Stempelgesetz" TargetMode="External"/><Relationship Id="rId28" Type="http://schemas.openxmlformats.org/officeDocument/2006/relationships/hyperlink" Target="https://de.wikipedia.org/wiki/Korporativismus" TargetMode="External"/><Relationship Id="rId36" Type="http://schemas.openxmlformats.org/officeDocument/2006/relationships/hyperlink" Target="https://de.wikipedia.org/wiki/Massaker_von_Boston" TargetMode="External"/><Relationship Id="rId49" Type="http://schemas.openxmlformats.org/officeDocument/2006/relationships/hyperlink" Target="https://de.wikipedia.org/w/index.php?title=Boston_Tea_Party&amp;veaction=edit&amp;section=4" TargetMode="External"/><Relationship Id="rId57" Type="http://schemas.openxmlformats.org/officeDocument/2006/relationships/hyperlink" Target="https://de.wikipedia.org/w/index.php?title=Francis_Rotch&amp;action=edit&amp;redlink=1" TargetMode="External"/><Relationship Id="rId10" Type="http://schemas.openxmlformats.org/officeDocument/2006/relationships/hyperlink" Target="https://de.wikipedia.org/wiki/Tee" TargetMode="External"/><Relationship Id="rId31" Type="http://schemas.openxmlformats.org/officeDocument/2006/relationships/hyperlink" Target="https://de.wikipedia.org/wiki/Charles_Townshend_(Politiker)" TargetMode="External"/><Relationship Id="rId44" Type="http://schemas.openxmlformats.org/officeDocument/2006/relationships/hyperlink" Target="https://de.wikipedia.org/wiki/Bankrott" TargetMode="External"/><Relationship Id="rId52" Type="http://schemas.openxmlformats.org/officeDocument/2006/relationships/hyperlink" Target="https://de.wikipedia.org/wiki/Daniel_Chodowiecki" TargetMode="External"/><Relationship Id="rId60" Type="http://schemas.openxmlformats.org/officeDocument/2006/relationships/hyperlink" Target="https://de.wikipedia.org/wiki/Ultimatum" TargetMode="External"/><Relationship Id="rId65" Type="http://schemas.openxmlformats.org/officeDocument/2006/relationships/hyperlink" Target="https://de.wikipedia.org/wiki/Tagebuch" TargetMode="External"/><Relationship Id="rId4" Type="http://schemas.openxmlformats.org/officeDocument/2006/relationships/webSettings" Target="webSettings.xml"/><Relationship Id="rId9" Type="http://schemas.openxmlformats.org/officeDocument/2006/relationships/hyperlink" Target="https://de.wikipedia.org/wiki/Hafen" TargetMode="External"/><Relationship Id="rId13" Type="http://schemas.openxmlformats.org/officeDocument/2006/relationships/hyperlink" Target="https://de.wikipedia.org/w/index.php?title=Boston_Tea_Party&amp;veaction=edit&amp;section=2" TargetMode="External"/><Relationship Id="rId18" Type="http://schemas.openxmlformats.org/officeDocument/2006/relationships/hyperlink" Target="https://de.wikipedia.org/wiki/Georg_III._(Vereinigtes_K%C3%B6nigreich)" TargetMode="External"/><Relationship Id="rId39" Type="http://schemas.openxmlformats.org/officeDocument/2006/relationships/hyperlink" Target="https://de.wikipedia.org/wiki/Niederl%C3%A4ndische_Antillen" TargetMode="External"/><Relationship Id="rId34" Type="http://schemas.openxmlformats.org/officeDocument/2006/relationships/hyperlink" Target="https://de.wikipedia.org/wiki/Sons_of_Liberty" TargetMode="External"/><Relationship Id="rId50" Type="http://schemas.openxmlformats.org/officeDocument/2006/relationships/hyperlink" Target="https://de.wikipedia.org/w/index.php?title=Boston_Tea_Party&amp;action=edit&amp;section=4" TargetMode="External"/><Relationship Id="rId55" Type="http://schemas.openxmlformats.org/officeDocument/2006/relationships/hyperlink" Target="https://de.wikipedia.org/wiki/Samuel_Ada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2707</Words>
  <Characters>17061</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2018-05-15T08:58:00Z</dcterms:created>
  <dcterms:modified xsi:type="dcterms:W3CDTF">2018-05-15T08:58:00Z</dcterms:modified>
</cp:coreProperties>
</file>