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592" w:rsidRDefault="001D4592" w:rsidP="001D459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Tischtennis</w:t>
      </w:r>
      <w:r>
        <w:rPr>
          <w:rFonts w:ascii="Arial" w:hAnsi="Arial" w:cs="Arial"/>
          <w:color w:val="222222"/>
          <w:sz w:val="21"/>
          <w:szCs w:val="21"/>
        </w:rPr>
        <w:t> (umgangssprachlich auch </w:t>
      </w:r>
      <w:r>
        <w:rPr>
          <w:rFonts w:ascii="Arial" w:hAnsi="Arial" w:cs="Arial"/>
          <w:i/>
          <w:iCs/>
          <w:color w:val="222222"/>
          <w:sz w:val="21"/>
          <w:szCs w:val="21"/>
        </w:rPr>
        <w:t xml:space="preserve">Ping </w:t>
      </w:r>
      <w:proofErr w:type="spellStart"/>
      <w:r>
        <w:rPr>
          <w:rFonts w:ascii="Arial" w:hAnsi="Arial" w:cs="Arial"/>
          <w:i/>
          <w:iCs/>
          <w:color w:val="222222"/>
          <w:sz w:val="21"/>
          <w:szCs w:val="21"/>
        </w:rPr>
        <w:t>Pong</w:t>
      </w:r>
      <w:proofErr w:type="spellEnd"/>
      <w:r>
        <w:rPr>
          <w:rFonts w:ascii="Arial" w:hAnsi="Arial" w:cs="Arial"/>
          <w:color w:val="222222"/>
          <w:sz w:val="21"/>
          <w:szCs w:val="21"/>
        </w:rPr>
        <w:t>) ist eine Ende des 19. Jahrhunderts in England entstandene </w:t>
      </w:r>
      <w:hyperlink r:id="rId4" w:tooltip="Ball- und Kugelsportart" w:history="1">
        <w:r>
          <w:rPr>
            <w:rStyle w:val="Hyperlink"/>
            <w:rFonts w:ascii="Arial" w:hAnsi="Arial" w:cs="Arial"/>
            <w:color w:val="0B0080"/>
            <w:sz w:val="21"/>
            <w:szCs w:val="21"/>
            <w:u w:val="none"/>
          </w:rPr>
          <w:t>Ballsportart</w:t>
        </w:r>
      </w:hyperlink>
      <w:r>
        <w:rPr>
          <w:rFonts w:ascii="Arial" w:hAnsi="Arial" w:cs="Arial"/>
          <w:color w:val="222222"/>
          <w:sz w:val="21"/>
          <w:szCs w:val="21"/>
        </w:rPr>
        <w:t>.</w:t>
      </w:r>
      <w:r>
        <w:rPr>
          <w:rFonts w:ascii="Arial" w:hAnsi="Arial" w:cs="Arial"/>
          <w:color w:val="222222"/>
          <w:sz w:val="21"/>
          <w:szCs w:val="21"/>
        </w:rPr>
        <w:br/>
        <w:t>Zur Ausübung wird eine matt-grüne oder matt-blaue Tischtennisplatte mit </w:t>
      </w:r>
      <w:hyperlink r:id="rId5" w:anchor="Die_Netzgarnitur" w:history="1">
        <w:r>
          <w:rPr>
            <w:rStyle w:val="Hyperlink"/>
            <w:rFonts w:ascii="Arial" w:hAnsi="Arial" w:cs="Arial"/>
            <w:color w:val="0B0080"/>
            <w:sz w:val="21"/>
            <w:szCs w:val="21"/>
            <w:u w:val="none"/>
          </w:rPr>
          <w:t>Netzgarnitur</w:t>
        </w:r>
      </w:hyperlink>
      <w:r>
        <w:rPr>
          <w:rFonts w:ascii="Arial" w:hAnsi="Arial" w:cs="Arial"/>
          <w:color w:val="222222"/>
          <w:sz w:val="21"/>
          <w:szCs w:val="21"/>
        </w:rPr>
        <w:t>, ein matt-weißer oder matt-gelber </w:t>
      </w:r>
      <w:hyperlink r:id="rId6" w:tooltip="Tischtennisball" w:history="1">
        <w:r>
          <w:rPr>
            <w:rStyle w:val="Hyperlink"/>
            <w:rFonts w:ascii="Arial" w:hAnsi="Arial" w:cs="Arial"/>
            <w:color w:val="0B0080"/>
            <w:sz w:val="21"/>
            <w:szCs w:val="21"/>
            <w:u w:val="none"/>
          </w:rPr>
          <w:t>Tischtennisball</w:t>
        </w:r>
      </w:hyperlink>
      <w:r>
        <w:rPr>
          <w:rFonts w:ascii="Arial" w:hAnsi="Arial" w:cs="Arial"/>
          <w:color w:val="222222"/>
          <w:sz w:val="21"/>
          <w:szCs w:val="21"/>
        </w:rPr>
        <w:t> aus Kunststoff oder </w:t>
      </w:r>
      <w:hyperlink r:id="rId7" w:tooltip="Zelluloid" w:history="1">
        <w:r>
          <w:rPr>
            <w:rStyle w:val="Hyperlink"/>
            <w:rFonts w:ascii="Arial" w:hAnsi="Arial" w:cs="Arial"/>
            <w:color w:val="0B0080"/>
            <w:sz w:val="21"/>
            <w:szCs w:val="21"/>
            <w:u w:val="none"/>
          </w:rPr>
          <w:t>Zelluloid</w:t>
        </w:r>
      </w:hyperlink>
      <w:r>
        <w:rPr>
          <w:rFonts w:ascii="Arial" w:hAnsi="Arial" w:cs="Arial"/>
          <w:color w:val="222222"/>
          <w:sz w:val="21"/>
          <w:szCs w:val="21"/>
        </w:rPr>
        <w:t> mit einem vorgeschriebenen Durchmesser von 40 mm sowie pro Spieler ein </w:t>
      </w:r>
      <w:hyperlink r:id="rId8" w:tooltip="Tischtennisschläger" w:history="1">
        <w:r>
          <w:rPr>
            <w:rStyle w:val="Hyperlink"/>
            <w:rFonts w:ascii="Arial" w:hAnsi="Arial" w:cs="Arial"/>
            <w:color w:val="0B0080"/>
            <w:sz w:val="21"/>
            <w:szCs w:val="21"/>
            <w:u w:val="none"/>
          </w:rPr>
          <w:t>Tischtennisschläger</w:t>
        </w:r>
      </w:hyperlink>
      <w:r>
        <w:rPr>
          <w:rFonts w:ascii="Arial" w:hAnsi="Arial" w:cs="Arial"/>
          <w:color w:val="222222"/>
          <w:sz w:val="21"/>
          <w:szCs w:val="21"/>
        </w:rPr>
        <w:t> mit schwarz-roten Belägen benötigt. Der Schläger wird zumeist im </w:t>
      </w:r>
      <w:hyperlink r:id="rId9" w:tooltip="Shakehand" w:history="1">
        <w:r>
          <w:rPr>
            <w:rStyle w:val="Hyperlink"/>
            <w:rFonts w:ascii="Arial" w:hAnsi="Arial" w:cs="Arial"/>
            <w:color w:val="0B0080"/>
            <w:sz w:val="21"/>
            <w:szCs w:val="21"/>
            <w:u w:val="none"/>
          </w:rPr>
          <w:t>Shakehand</w:t>
        </w:r>
      </w:hyperlink>
      <w:r>
        <w:rPr>
          <w:rFonts w:ascii="Arial" w:hAnsi="Arial" w:cs="Arial"/>
          <w:color w:val="222222"/>
          <w:sz w:val="21"/>
          <w:szCs w:val="21"/>
        </w:rPr>
        <w:t>-Griff gehalten, vor allem in Asien ist zudem der </w:t>
      </w:r>
      <w:hyperlink r:id="rId10" w:tooltip="Penholder" w:history="1">
        <w:r>
          <w:rPr>
            <w:rStyle w:val="Hyperlink"/>
            <w:rFonts w:ascii="Arial" w:hAnsi="Arial" w:cs="Arial"/>
            <w:color w:val="0B0080"/>
            <w:sz w:val="21"/>
            <w:szCs w:val="21"/>
            <w:u w:val="none"/>
          </w:rPr>
          <w:t>Penholder</w:t>
        </w:r>
      </w:hyperlink>
      <w:r>
        <w:rPr>
          <w:rFonts w:ascii="Arial" w:hAnsi="Arial" w:cs="Arial"/>
          <w:color w:val="222222"/>
          <w:sz w:val="21"/>
          <w:szCs w:val="21"/>
        </w:rPr>
        <w:t>-Stil verbreitet. Bei Wettkämpfen wird im Einzel, Doppel und Mixed gespielt. Ein Satz endet beim Spielstand von 11:x. Jeder Spieler hat zwei Aufschläge hintereinander, danach wechselt das Aufschlagsrecht. Ein Spiel geht im regulären Punktspielbetrieb über drei Gewinnsätze („Best-</w:t>
      </w:r>
      <w:proofErr w:type="spellStart"/>
      <w:r>
        <w:rPr>
          <w:rFonts w:ascii="Arial" w:hAnsi="Arial" w:cs="Arial"/>
          <w:color w:val="222222"/>
          <w:sz w:val="21"/>
          <w:szCs w:val="21"/>
        </w:rPr>
        <w:t>of</w:t>
      </w:r>
      <w:proofErr w:type="spellEnd"/>
      <w:r>
        <w:rPr>
          <w:rFonts w:ascii="Arial" w:hAnsi="Arial" w:cs="Arial"/>
          <w:color w:val="222222"/>
          <w:sz w:val="21"/>
          <w:szCs w:val="21"/>
        </w:rPr>
        <w:t>-</w:t>
      </w:r>
      <w:proofErr w:type="spellStart"/>
      <w:r>
        <w:rPr>
          <w:rFonts w:ascii="Arial" w:hAnsi="Arial" w:cs="Arial"/>
          <w:color w:val="222222"/>
          <w:sz w:val="21"/>
          <w:szCs w:val="21"/>
        </w:rPr>
        <w:t>Five</w:t>
      </w:r>
      <w:proofErr w:type="spellEnd"/>
      <w:r>
        <w:rPr>
          <w:rFonts w:ascii="Arial" w:hAnsi="Arial" w:cs="Arial"/>
          <w:color w:val="222222"/>
          <w:sz w:val="21"/>
          <w:szCs w:val="21"/>
        </w:rPr>
        <w:t>“), bei großen Turnieren wird über vier Gewinnsätze („Best-</w:t>
      </w:r>
      <w:proofErr w:type="spellStart"/>
      <w:r>
        <w:rPr>
          <w:rFonts w:ascii="Arial" w:hAnsi="Arial" w:cs="Arial"/>
          <w:color w:val="222222"/>
          <w:sz w:val="21"/>
          <w:szCs w:val="21"/>
        </w:rPr>
        <w:t>of</w:t>
      </w:r>
      <w:proofErr w:type="spellEnd"/>
      <w:r>
        <w:rPr>
          <w:rFonts w:ascii="Arial" w:hAnsi="Arial" w:cs="Arial"/>
          <w:color w:val="222222"/>
          <w:sz w:val="21"/>
          <w:szCs w:val="21"/>
        </w:rPr>
        <w:t>-Seven“) gespielt.</w:t>
      </w:r>
    </w:p>
    <w:p w:rsidR="001D4592" w:rsidRDefault="001D4592" w:rsidP="001D4592">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Wichtigste Turniere neben den </w:t>
      </w:r>
      <w:hyperlink r:id="rId11" w:tooltip="Tischtennis bei den Olympischen Spielen" w:history="1">
        <w:r>
          <w:rPr>
            <w:rStyle w:val="Hyperlink"/>
            <w:rFonts w:ascii="Arial" w:hAnsi="Arial" w:cs="Arial"/>
            <w:color w:val="0B0080"/>
            <w:sz w:val="21"/>
            <w:szCs w:val="21"/>
            <w:u w:val="none"/>
          </w:rPr>
          <w:t>Olympischen Spielen</w:t>
        </w:r>
      </w:hyperlink>
      <w:r>
        <w:rPr>
          <w:rFonts w:ascii="Arial" w:hAnsi="Arial" w:cs="Arial"/>
          <w:color w:val="222222"/>
          <w:sz w:val="21"/>
          <w:szCs w:val="21"/>
        </w:rPr>
        <w:t> und den ein- bis zweijährlich stattfindenden Kontinental- (z. B. </w:t>
      </w:r>
      <w:hyperlink r:id="rId12" w:tooltip="Tischtennis-Europameisterschaft" w:history="1">
        <w:r>
          <w:rPr>
            <w:rStyle w:val="Hyperlink"/>
            <w:rFonts w:ascii="Arial" w:hAnsi="Arial" w:cs="Arial"/>
            <w:color w:val="0B0080"/>
            <w:sz w:val="21"/>
            <w:szCs w:val="21"/>
            <w:u w:val="none"/>
          </w:rPr>
          <w:t>Europa-</w:t>
        </w:r>
      </w:hyperlink>
      <w:r>
        <w:rPr>
          <w:rFonts w:ascii="Arial" w:hAnsi="Arial" w:cs="Arial"/>
          <w:color w:val="222222"/>
          <w:sz w:val="21"/>
          <w:szCs w:val="21"/>
        </w:rPr>
        <w:t>) und </w:t>
      </w:r>
      <w:hyperlink r:id="rId13" w:tooltip="Tischtennisweltmeisterschaft" w:history="1">
        <w:r>
          <w:rPr>
            <w:rStyle w:val="Hyperlink"/>
            <w:rFonts w:ascii="Arial" w:hAnsi="Arial" w:cs="Arial"/>
            <w:color w:val="0B0080"/>
            <w:sz w:val="21"/>
            <w:szCs w:val="21"/>
            <w:u w:val="none"/>
          </w:rPr>
          <w:t>Weltmeisterschaften</w:t>
        </w:r>
      </w:hyperlink>
      <w:r>
        <w:rPr>
          <w:rFonts w:ascii="Arial" w:hAnsi="Arial" w:cs="Arial"/>
          <w:color w:val="222222"/>
          <w:sz w:val="21"/>
          <w:szCs w:val="21"/>
        </w:rPr>
        <w:t> sind der </w:t>
      </w:r>
      <w:hyperlink r:id="rId14" w:tooltip="World Cup (Tischtennis)" w:history="1">
        <w:r>
          <w:rPr>
            <w:rStyle w:val="Hyperlink"/>
            <w:rFonts w:ascii="Arial" w:hAnsi="Arial" w:cs="Arial"/>
            <w:color w:val="0B0080"/>
            <w:sz w:val="21"/>
            <w:szCs w:val="21"/>
            <w:u w:val="none"/>
          </w:rPr>
          <w:t>World Cup</w:t>
        </w:r>
      </w:hyperlink>
      <w:r>
        <w:rPr>
          <w:rFonts w:ascii="Arial" w:hAnsi="Arial" w:cs="Arial"/>
          <w:color w:val="222222"/>
          <w:sz w:val="21"/>
          <w:szCs w:val="21"/>
        </w:rPr>
        <w:t>, die </w:t>
      </w:r>
      <w:hyperlink r:id="rId15" w:tooltip="ITTF Pro Tour" w:history="1">
        <w:r>
          <w:rPr>
            <w:rStyle w:val="Hyperlink"/>
            <w:rFonts w:ascii="Arial" w:hAnsi="Arial" w:cs="Arial"/>
            <w:color w:val="0B0080"/>
            <w:sz w:val="21"/>
            <w:szCs w:val="21"/>
            <w:u w:val="none"/>
          </w:rPr>
          <w:t>World Tour Grand Finals</w:t>
        </w:r>
      </w:hyperlink>
      <w:r>
        <w:rPr>
          <w:rFonts w:ascii="Arial" w:hAnsi="Arial" w:cs="Arial"/>
          <w:color w:val="222222"/>
          <w:sz w:val="21"/>
          <w:szCs w:val="21"/>
        </w:rPr>
        <w:t> und die World Cup-Qualifikationsturniere wie das europäische Ranglistenturnier </w:t>
      </w:r>
      <w:hyperlink r:id="rId16" w:anchor="Bisherige_Sieger_des_Europe_TOP-16" w:tooltip="Europäisches Ranglistenturnier (Tischtennis)" w:history="1">
        <w:r>
          <w:rPr>
            <w:rStyle w:val="Hyperlink"/>
            <w:rFonts w:ascii="Arial" w:hAnsi="Arial" w:cs="Arial"/>
            <w:color w:val="0B0080"/>
            <w:sz w:val="21"/>
            <w:szCs w:val="21"/>
            <w:u w:val="none"/>
          </w:rPr>
          <w:t>Europe-Top-16</w:t>
        </w:r>
      </w:hyperlink>
      <w:r>
        <w:rPr>
          <w:rFonts w:ascii="Arial" w:hAnsi="Arial" w:cs="Arial"/>
          <w:color w:val="222222"/>
          <w:sz w:val="21"/>
          <w:szCs w:val="21"/>
        </w:rPr>
        <w:t>. Tischtennis gilt – bezogen auf die Zeit zwischen zwei Ballkontakten – als schnellste </w:t>
      </w:r>
      <w:hyperlink r:id="rId17" w:tooltip="" w:history="1">
        <w:r>
          <w:rPr>
            <w:rStyle w:val="Hyperlink"/>
            <w:rFonts w:ascii="Arial" w:hAnsi="Arial" w:cs="Arial"/>
            <w:color w:val="0B0080"/>
            <w:sz w:val="21"/>
            <w:szCs w:val="21"/>
          </w:rPr>
          <w:t>Rückschlagsportart</w:t>
        </w:r>
      </w:hyperlink>
      <w:r>
        <w:rPr>
          <w:rFonts w:ascii="Arial" w:hAnsi="Arial" w:cs="Arial"/>
          <w:color w:val="222222"/>
          <w:sz w:val="21"/>
          <w:szCs w:val="21"/>
        </w:rPr>
        <w:t> der Welt.</w:t>
      </w:r>
    </w:p>
    <w:p w:rsidR="00652FC7" w:rsidRDefault="00652FC7"/>
    <w:p w:rsidR="001D4592" w:rsidRPr="001D4592" w:rsidRDefault="001D4592" w:rsidP="001D4592">
      <w:pPr>
        <w:shd w:val="clear" w:color="auto" w:fill="FFFFFF"/>
        <w:spacing w:before="120" w:after="120" w:line="240" w:lineRule="auto"/>
        <w:rPr>
          <w:rFonts w:ascii="Arial" w:eastAsia="Times New Roman" w:hAnsi="Arial" w:cs="Arial"/>
          <w:color w:val="222222"/>
          <w:sz w:val="21"/>
          <w:szCs w:val="21"/>
          <w:lang w:eastAsia="de-DE"/>
        </w:rPr>
      </w:pPr>
      <w:r w:rsidRPr="001D4592">
        <w:rPr>
          <w:rFonts w:ascii="Arial" w:eastAsia="Times New Roman" w:hAnsi="Arial" w:cs="Arial"/>
          <w:color w:val="222222"/>
          <w:sz w:val="21"/>
          <w:szCs w:val="21"/>
          <w:lang w:eastAsia="de-DE"/>
        </w:rPr>
        <w:t xml:space="preserve">Der Schläger ist in vielen verschiedenen Ausführungen erhältlich. Die Schlagfläche ist zumeist oval und besteht in der Mitte aus mehrfach geleimtem Holz. Es existieren aber auch Varianten mit Carbon-, </w:t>
      </w:r>
      <w:proofErr w:type="spellStart"/>
      <w:r w:rsidRPr="001D4592">
        <w:rPr>
          <w:rFonts w:ascii="Arial" w:eastAsia="Times New Roman" w:hAnsi="Arial" w:cs="Arial"/>
          <w:color w:val="222222"/>
          <w:sz w:val="21"/>
          <w:szCs w:val="21"/>
          <w:lang w:eastAsia="de-DE"/>
        </w:rPr>
        <w:t>Kevlar</w:t>
      </w:r>
      <w:proofErr w:type="spellEnd"/>
      <w:r w:rsidRPr="001D4592">
        <w:rPr>
          <w:rFonts w:ascii="Arial" w:eastAsia="Times New Roman" w:hAnsi="Arial" w:cs="Arial"/>
          <w:color w:val="222222"/>
          <w:sz w:val="21"/>
          <w:szCs w:val="21"/>
          <w:lang w:eastAsia="de-DE"/>
        </w:rPr>
        <w:t>- oder Glasfiberfurnieren. Es gibt unterschiedliche Schlägerversionen für die von den Europäern bevorzugte </w:t>
      </w:r>
      <w:hyperlink r:id="rId18" w:tooltip="Shakehand" w:history="1">
        <w:r w:rsidRPr="001D4592">
          <w:rPr>
            <w:rFonts w:ascii="Arial" w:eastAsia="Times New Roman" w:hAnsi="Arial" w:cs="Arial"/>
            <w:color w:val="0B0080"/>
            <w:sz w:val="21"/>
            <w:szCs w:val="21"/>
            <w:u w:val="single"/>
            <w:lang w:eastAsia="de-DE"/>
          </w:rPr>
          <w:t>Shakehand</w:t>
        </w:r>
      </w:hyperlink>
      <w:r w:rsidRPr="001D4592">
        <w:rPr>
          <w:rFonts w:ascii="Arial" w:eastAsia="Times New Roman" w:hAnsi="Arial" w:cs="Arial"/>
          <w:color w:val="222222"/>
          <w:sz w:val="21"/>
          <w:szCs w:val="21"/>
          <w:lang w:eastAsia="de-DE"/>
        </w:rPr>
        <w:t>- und die vornehmlich von asiatischen Spielern bevorzugte </w:t>
      </w:r>
      <w:hyperlink r:id="rId19" w:tooltip="Penholder" w:history="1">
        <w:r w:rsidRPr="001D4592">
          <w:rPr>
            <w:rFonts w:ascii="Arial" w:eastAsia="Times New Roman" w:hAnsi="Arial" w:cs="Arial"/>
            <w:color w:val="0B0080"/>
            <w:sz w:val="21"/>
            <w:szCs w:val="21"/>
            <w:u w:val="single"/>
            <w:lang w:eastAsia="de-DE"/>
          </w:rPr>
          <w:t>Penholder</w:t>
        </w:r>
      </w:hyperlink>
      <w:r w:rsidRPr="001D4592">
        <w:rPr>
          <w:rFonts w:ascii="Arial" w:eastAsia="Times New Roman" w:hAnsi="Arial" w:cs="Arial"/>
          <w:color w:val="222222"/>
          <w:sz w:val="21"/>
          <w:szCs w:val="21"/>
          <w:lang w:eastAsia="de-DE"/>
        </w:rPr>
        <w:t>-Schlägerhaltung. Die Shakehand-Schläger sind in vier gängigen Griffformen erhältlich: Gerade, konkav, anatomisch und konisch. Die Penholder-Schläger werden in zwei Varianten gefertigt – für den japanischen und den chinesischen Penholderstil.</w:t>
      </w:r>
    </w:p>
    <w:p w:rsidR="001D4592" w:rsidRPr="001D4592" w:rsidRDefault="001D4592" w:rsidP="001D4592">
      <w:pPr>
        <w:shd w:val="clear" w:color="auto" w:fill="FFFFFF"/>
        <w:spacing w:before="120" w:after="120" w:line="240" w:lineRule="auto"/>
        <w:rPr>
          <w:rFonts w:ascii="Arial" w:eastAsia="Times New Roman" w:hAnsi="Arial" w:cs="Arial"/>
          <w:color w:val="222222"/>
          <w:sz w:val="21"/>
          <w:szCs w:val="21"/>
          <w:lang w:eastAsia="de-DE"/>
        </w:rPr>
      </w:pPr>
      <w:r w:rsidRPr="001D4592">
        <w:rPr>
          <w:rFonts w:ascii="Arial" w:eastAsia="Times New Roman" w:hAnsi="Arial" w:cs="Arial"/>
          <w:color w:val="222222"/>
          <w:sz w:val="21"/>
          <w:szCs w:val="21"/>
          <w:lang w:eastAsia="de-DE"/>
        </w:rPr>
        <w:t xml:space="preserve">Jeder Schläger muss auf Vor- und Rückseite des Schlägerblattes unterschiedliche Farben haben; vorgeschrieben sind leuchtend rot und schwarz, damit der Gegner das Drehen des Schlägers bemerkt und somit auf unterschiedliche Beläge entsprechend reagieren kann. Wenn beide Seiten zum Schlagen benutzt werden sollen, muss auf beiden Seiten auch ein von der ITTF zugelassener Belag sein. Sofern ein Spieler nur eine Seite des Schlägers benutzt (insb. beim klassischen Penholder), muss nur diese Seite mit einem zugelassen Belag versehen sein (rot oder schwarz). Die andere Seite muss dann jedoch in der anderen Farbe sein. Normalerweise haben Beläge einen Schwamm unter der Gummioberfläche, welche erheblich die Ballflugweise beeinflusst. Man unterscheidet verschiedene Typen von Belägen: </w:t>
      </w:r>
      <w:proofErr w:type="spellStart"/>
      <w:r w:rsidRPr="001D4592">
        <w:rPr>
          <w:rFonts w:ascii="Arial" w:eastAsia="Times New Roman" w:hAnsi="Arial" w:cs="Arial"/>
          <w:color w:val="222222"/>
          <w:sz w:val="21"/>
          <w:szCs w:val="21"/>
          <w:lang w:eastAsia="de-DE"/>
        </w:rPr>
        <w:t>Backside</w:t>
      </w:r>
      <w:proofErr w:type="spellEnd"/>
      <w:r w:rsidRPr="001D4592">
        <w:rPr>
          <w:rFonts w:ascii="Arial" w:eastAsia="Times New Roman" w:hAnsi="Arial" w:cs="Arial"/>
          <w:color w:val="222222"/>
          <w:sz w:val="21"/>
          <w:szCs w:val="21"/>
          <w:lang w:eastAsia="de-DE"/>
        </w:rPr>
        <w:t>, kurze Noppen außen, Anti-Topspin, lange Noppen und Noppengummi auch ohne Schwammunterlage. Der Schläger eines Wettkampfspielers kostet etwa zwischen 120 Euro und 300 Euro.</w:t>
      </w:r>
    </w:p>
    <w:p w:rsidR="001D4592" w:rsidRPr="001D4592" w:rsidRDefault="001D4592" w:rsidP="001D4592">
      <w:pPr>
        <w:shd w:val="clear" w:color="auto" w:fill="FFFFFF"/>
        <w:spacing w:before="72" w:after="0" w:line="240" w:lineRule="auto"/>
        <w:outlineLvl w:val="2"/>
        <w:rPr>
          <w:rFonts w:ascii="Arial" w:eastAsia="Times New Roman" w:hAnsi="Arial" w:cs="Arial"/>
          <w:b/>
          <w:bCs/>
          <w:color w:val="000000"/>
          <w:sz w:val="29"/>
          <w:szCs w:val="29"/>
          <w:lang w:eastAsia="de-DE"/>
        </w:rPr>
      </w:pPr>
      <w:r w:rsidRPr="001D4592">
        <w:rPr>
          <w:rFonts w:ascii="Arial" w:eastAsia="Times New Roman" w:hAnsi="Arial" w:cs="Arial"/>
          <w:b/>
          <w:bCs/>
          <w:color w:val="000000"/>
          <w:sz w:val="29"/>
          <w:szCs w:val="29"/>
          <w:lang w:eastAsia="de-DE"/>
        </w:rPr>
        <w:t>Tisch</w:t>
      </w:r>
      <w:r w:rsidRPr="001D4592">
        <w:rPr>
          <w:rFonts w:ascii="Arial" w:eastAsia="Times New Roman" w:hAnsi="Arial" w:cs="Arial"/>
          <w:color w:val="54595D"/>
          <w:sz w:val="24"/>
          <w:szCs w:val="24"/>
          <w:lang w:eastAsia="de-DE"/>
        </w:rPr>
        <w:t>[</w:t>
      </w:r>
      <w:hyperlink r:id="rId20" w:tooltip="Abschnitt bearbeiten: Tisch" w:history="1">
        <w:r w:rsidRPr="001D4592">
          <w:rPr>
            <w:rFonts w:ascii="Arial" w:eastAsia="Times New Roman" w:hAnsi="Arial" w:cs="Arial"/>
            <w:color w:val="0B0080"/>
            <w:sz w:val="24"/>
            <w:szCs w:val="24"/>
            <w:u w:val="single"/>
            <w:lang w:eastAsia="de-DE"/>
          </w:rPr>
          <w:t>Bearbeiten</w:t>
        </w:r>
      </w:hyperlink>
      <w:r w:rsidRPr="001D4592">
        <w:rPr>
          <w:rFonts w:ascii="Arial" w:eastAsia="Times New Roman" w:hAnsi="Arial" w:cs="Arial"/>
          <w:color w:val="54595D"/>
          <w:sz w:val="24"/>
          <w:szCs w:val="24"/>
          <w:lang w:eastAsia="de-DE"/>
        </w:rPr>
        <w:t> | </w:t>
      </w:r>
      <w:hyperlink r:id="rId21" w:tooltip="Abschnitt bearbeiten: Tisch" w:history="1">
        <w:r w:rsidRPr="001D4592">
          <w:rPr>
            <w:rFonts w:ascii="Arial" w:eastAsia="Times New Roman" w:hAnsi="Arial" w:cs="Arial"/>
            <w:color w:val="0B0080"/>
            <w:sz w:val="24"/>
            <w:szCs w:val="24"/>
            <w:u w:val="single"/>
            <w:lang w:eastAsia="de-DE"/>
          </w:rPr>
          <w:t>Quelltext bearbeiten</w:t>
        </w:r>
      </w:hyperlink>
      <w:r w:rsidRPr="001D4592">
        <w:rPr>
          <w:rFonts w:ascii="Arial" w:eastAsia="Times New Roman" w:hAnsi="Arial" w:cs="Arial"/>
          <w:color w:val="54595D"/>
          <w:sz w:val="24"/>
          <w:szCs w:val="24"/>
          <w:lang w:eastAsia="de-DE"/>
        </w:rPr>
        <w:t>]</w:t>
      </w:r>
    </w:p>
    <w:p w:rsidR="001D4592" w:rsidRPr="001D4592" w:rsidRDefault="001D4592" w:rsidP="001D4592">
      <w:pPr>
        <w:shd w:val="clear" w:color="auto" w:fill="F8F9FA"/>
        <w:spacing w:after="0" w:line="240" w:lineRule="auto"/>
        <w:jc w:val="center"/>
        <w:rPr>
          <w:rFonts w:ascii="Arial" w:eastAsia="Times New Roman" w:hAnsi="Arial" w:cs="Arial"/>
          <w:color w:val="222222"/>
          <w:sz w:val="20"/>
          <w:szCs w:val="20"/>
          <w:lang w:eastAsia="de-DE"/>
        </w:rPr>
      </w:pPr>
      <w:bookmarkStart w:id="0" w:name="_GoBack"/>
      <w:bookmarkEnd w:id="0"/>
    </w:p>
    <w:p w:rsidR="001D4592" w:rsidRPr="001D4592" w:rsidRDefault="001D4592" w:rsidP="001D4592">
      <w:pPr>
        <w:shd w:val="clear" w:color="auto" w:fill="F8F9FA"/>
        <w:spacing w:line="336" w:lineRule="atLeast"/>
        <w:rPr>
          <w:rFonts w:ascii="Arial" w:eastAsia="Times New Roman" w:hAnsi="Arial" w:cs="Arial"/>
          <w:color w:val="222222"/>
          <w:sz w:val="19"/>
          <w:szCs w:val="19"/>
          <w:lang w:eastAsia="de-DE"/>
        </w:rPr>
      </w:pPr>
      <w:r w:rsidRPr="001D4592">
        <w:rPr>
          <w:rFonts w:ascii="Arial" w:eastAsia="Times New Roman" w:hAnsi="Arial" w:cs="Arial"/>
          <w:color w:val="222222"/>
          <w:sz w:val="19"/>
          <w:szCs w:val="19"/>
          <w:lang w:eastAsia="de-DE"/>
        </w:rPr>
        <w:t>Maße einer Tischtennisplatte</w:t>
      </w:r>
    </w:p>
    <w:p w:rsidR="001D4592" w:rsidRPr="001D4592" w:rsidRDefault="001D4592" w:rsidP="001D4592">
      <w:pPr>
        <w:shd w:val="clear" w:color="auto" w:fill="FFFFFF"/>
        <w:spacing w:before="120" w:after="120" w:line="240" w:lineRule="auto"/>
        <w:rPr>
          <w:rFonts w:ascii="Arial" w:eastAsia="Times New Roman" w:hAnsi="Arial" w:cs="Arial"/>
          <w:color w:val="222222"/>
          <w:sz w:val="21"/>
          <w:szCs w:val="21"/>
          <w:lang w:eastAsia="de-DE"/>
        </w:rPr>
      </w:pPr>
      <w:r w:rsidRPr="001D4592">
        <w:rPr>
          <w:rFonts w:ascii="Arial" w:eastAsia="Times New Roman" w:hAnsi="Arial" w:cs="Arial"/>
          <w:color w:val="222222"/>
          <w:sz w:val="21"/>
          <w:szCs w:val="21"/>
          <w:lang w:eastAsia="de-DE"/>
        </w:rPr>
        <w:t>Ein wettkampftauglicher Tisch hat eine Länge von 2,74 m (9 </w:t>
      </w:r>
      <w:proofErr w:type="spellStart"/>
      <w:r w:rsidRPr="001D4592">
        <w:rPr>
          <w:rFonts w:ascii="Arial" w:eastAsia="Times New Roman" w:hAnsi="Arial" w:cs="Arial"/>
          <w:color w:val="222222"/>
          <w:sz w:val="21"/>
          <w:szCs w:val="21"/>
          <w:lang w:eastAsia="de-DE"/>
        </w:rPr>
        <w:fldChar w:fldCharType="begin"/>
      </w:r>
      <w:r w:rsidRPr="001D4592">
        <w:rPr>
          <w:rFonts w:ascii="Arial" w:eastAsia="Times New Roman" w:hAnsi="Arial" w:cs="Arial"/>
          <w:color w:val="222222"/>
          <w:sz w:val="21"/>
          <w:szCs w:val="21"/>
          <w:lang w:eastAsia="de-DE"/>
        </w:rPr>
        <w:instrText xml:space="preserve"> HYPERLINK "https://de.wikipedia.org/wiki/Fu%C3%9F_(Einheit)" \o "Fuß (Einheit)" </w:instrText>
      </w:r>
      <w:r w:rsidRPr="001D4592">
        <w:rPr>
          <w:rFonts w:ascii="Arial" w:eastAsia="Times New Roman" w:hAnsi="Arial" w:cs="Arial"/>
          <w:color w:val="222222"/>
          <w:sz w:val="21"/>
          <w:szCs w:val="21"/>
          <w:lang w:eastAsia="de-DE"/>
        </w:rPr>
        <w:fldChar w:fldCharType="separate"/>
      </w:r>
      <w:r w:rsidRPr="001D4592">
        <w:rPr>
          <w:rFonts w:ascii="Arial" w:eastAsia="Times New Roman" w:hAnsi="Arial" w:cs="Arial"/>
          <w:color w:val="0B0080"/>
          <w:sz w:val="21"/>
          <w:szCs w:val="21"/>
          <w:u w:val="single"/>
          <w:lang w:eastAsia="de-DE"/>
        </w:rPr>
        <w:t>ft</w:t>
      </w:r>
      <w:proofErr w:type="spellEnd"/>
      <w:r w:rsidRPr="001D4592">
        <w:rPr>
          <w:rFonts w:ascii="Arial" w:eastAsia="Times New Roman" w:hAnsi="Arial" w:cs="Arial"/>
          <w:color w:val="222222"/>
          <w:sz w:val="21"/>
          <w:szCs w:val="21"/>
          <w:lang w:eastAsia="de-DE"/>
        </w:rPr>
        <w:fldChar w:fldCharType="end"/>
      </w:r>
      <w:r w:rsidRPr="001D4592">
        <w:rPr>
          <w:rFonts w:ascii="Arial" w:eastAsia="Times New Roman" w:hAnsi="Arial" w:cs="Arial"/>
          <w:color w:val="222222"/>
          <w:sz w:val="21"/>
          <w:szCs w:val="21"/>
          <w:lang w:eastAsia="de-DE"/>
        </w:rPr>
        <w:t>) und eine Breite von 1,525 m (5 </w:t>
      </w:r>
      <w:proofErr w:type="spellStart"/>
      <w:r w:rsidRPr="001D4592">
        <w:rPr>
          <w:rFonts w:ascii="Arial" w:eastAsia="Times New Roman" w:hAnsi="Arial" w:cs="Arial"/>
          <w:color w:val="222222"/>
          <w:sz w:val="21"/>
          <w:szCs w:val="21"/>
          <w:lang w:eastAsia="de-DE"/>
        </w:rPr>
        <w:t>ft</w:t>
      </w:r>
      <w:proofErr w:type="spellEnd"/>
      <w:r w:rsidRPr="001D4592">
        <w:rPr>
          <w:rFonts w:ascii="Arial" w:eastAsia="Times New Roman" w:hAnsi="Arial" w:cs="Arial"/>
          <w:color w:val="222222"/>
          <w:sz w:val="21"/>
          <w:szCs w:val="21"/>
          <w:lang w:eastAsia="de-DE"/>
        </w:rPr>
        <w:t>). Dabei darf die Spielfläche aus jedem beliebigen Material bestehen. Die Oberfläche muss genau 76 cm über dem Boden liegen. Der Tisch wird mit einem Netz in zwei gleich große Hälften von 1,37 m × 1,525 m (4,5 </w:t>
      </w:r>
      <w:proofErr w:type="spellStart"/>
      <w:r w:rsidRPr="001D4592">
        <w:rPr>
          <w:rFonts w:ascii="Arial" w:eastAsia="Times New Roman" w:hAnsi="Arial" w:cs="Arial"/>
          <w:color w:val="222222"/>
          <w:sz w:val="21"/>
          <w:szCs w:val="21"/>
          <w:lang w:eastAsia="de-DE"/>
        </w:rPr>
        <w:t>ft</w:t>
      </w:r>
      <w:proofErr w:type="spellEnd"/>
      <w:r w:rsidRPr="001D4592">
        <w:rPr>
          <w:rFonts w:ascii="Arial" w:eastAsia="Times New Roman" w:hAnsi="Arial" w:cs="Arial"/>
          <w:color w:val="222222"/>
          <w:sz w:val="21"/>
          <w:szCs w:val="21"/>
          <w:lang w:eastAsia="de-DE"/>
        </w:rPr>
        <w:t xml:space="preserve"> × 5 </w:t>
      </w:r>
      <w:proofErr w:type="spellStart"/>
      <w:r w:rsidRPr="001D4592">
        <w:rPr>
          <w:rFonts w:ascii="Arial" w:eastAsia="Times New Roman" w:hAnsi="Arial" w:cs="Arial"/>
          <w:color w:val="222222"/>
          <w:sz w:val="21"/>
          <w:szCs w:val="21"/>
          <w:lang w:eastAsia="de-DE"/>
        </w:rPr>
        <w:t>ft</w:t>
      </w:r>
      <w:proofErr w:type="spellEnd"/>
      <w:r w:rsidRPr="001D4592">
        <w:rPr>
          <w:rFonts w:ascii="Arial" w:eastAsia="Times New Roman" w:hAnsi="Arial" w:cs="Arial"/>
          <w:color w:val="222222"/>
          <w:sz w:val="21"/>
          <w:szCs w:val="21"/>
          <w:lang w:eastAsia="de-DE"/>
        </w:rPr>
        <w:t>) geteilt. Auf ihm muss ein Tischtennisball, der aus 30 cm Höhe fallen gelassen wird, 22 bis 25 cm hoch springen. Jede Hälfte wird der Länge nach noch einmal durch eine 3 mm breite Linie </w:t>
      </w:r>
      <w:r w:rsidRPr="001D4592">
        <w:rPr>
          <w:rFonts w:ascii="Arial" w:eastAsia="Times New Roman" w:hAnsi="Arial" w:cs="Arial"/>
          <w:i/>
          <w:iCs/>
          <w:color w:val="222222"/>
          <w:sz w:val="21"/>
          <w:szCs w:val="21"/>
          <w:lang w:eastAsia="de-DE"/>
        </w:rPr>
        <w:t>(Mittellinie)</w:t>
      </w:r>
      <w:r w:rsidRPr="001D4592">
        <w:rPr>
          <w:rFonts w:ascii="Arial" w:eastAsia="Times New Roman" w:hAnsi="Arial" w:cs="Arial"/>
          <w:color w:val="222222"/>
          <w:sz w:val="21"/>
          <w:szCs w:val="21"/>
          <w:lang w:eastAsia="de-DE"/>
        </w:rPr>
        <w:t> in zwei Hälften unterteilt. An den Kanten des Tisches verlaufen außerdem 20 mm breite weiße Linien: Die </w:t>
      </w:r>
      <w:r w:rsidRPr="001D4592">
        <w:rPr>
          <w:rFonts w:ascii="Arial" w:eastAsia="Times New Roman" w:hAnsi="Arial" w:cs="Arial"/>
          <w:i/>
          <w:iCs/>
          <w:color w:val="222222"/>
          <w:sz w:val="21"/>
          <w:szCs w:val="21"/>
          <w:lang w:eastAsia="de-DE"/>
        </w:rPr>
        <w:t>Grundlinie</w:t>
      </w:r>
      <w:r w:rsidRPr="001D4592">
        <w:rPr>
          <w:rFonts w:ascii="Arial" w:eastAsia="Times New Roman" w:hAnsi="Arial" w:cs="Arial"/>
          <w:color w:val="222222"/>
          <w:sz w:val="21"/>
          <w:szCs w:val="21"/>
          <w:lang w:eastAsia="de-DE"/>
        </w:rPr>
        <w:t> (parallel zum Netz) und die </w:t>
      </w:r>
      <w:r w:rsidRPr="001D4592">
        <w:rPr>
          <w:rFonts w:ascii="Arial" w:eastAsia="Times New Roman" w:hAnsi="Arial" w:cs="Arial"/>
          <w:i/>
          <w:iCs/>
          <w:color w:val="222222"/>
          <w:sz w:val="21"/>
          <w:szCs w:val="21"/>
          <w:lang w:eastAsia="de-DE"/>
        </w:rPr>
        <w:t>Seitenlinien</w:t>
      </w:r>
      <w:r w:rsidRPr="001D4592">
        <w:rPr>
          <w:rFonts w:ascii="Arial" w:eastAsia="Times New Roman" w:hAnsi="Arial" w:cs="Arial"/>
          <w:color w:val="222222"/>
          <w:sz w:val="21"/>
          <w:szCs w:val="21"/>
          <w:lang w:eastAsia="de-DE"/>
        </w:rPr>
        <w:t> (im rechten Winkel zum Netz). Die Oberfläche des Tisches darf nicht reflektieren und muss dunkel sein. Gebräuchlich sind in der Regel dunkelgrüne und blaue Tische, deren Spielfläche aus Holz gefertigt wurde.</w:t>
      </w:r>
    </w:p>
    <w:p w:rsidR="001D4592" w:rsidRPr="001D4592" w:rsidRDefault="001D4592" w:rsidP="001D4592">
      <w:pPr>
        <w:shd w:val="clear" w:color="auto" w:fill="FFFFFF"/>
        <w:spacing w:before="120" w:after="120" w:line="240" w:lineRule="auto"/>
        <w:rPr>
          <w:rFonts w:ascii="Arial" w:eastAsia="Times New Roman" w:hAnsi="Arial" w:cs="Arial"/>
          <w:color w:val="222222"/>
          <w:sz w:val="21"/>
          <w:szCs w:val="21"/>
          <w:lang w:eastAsia="de-DE"/>
        </w:rPr>
      </w:pPr>
      <w:r w:rsidRPr="001D4592">
        <w:rPr>
          <w:rFonts w:ascii="Arial" w:eastAsia="Times New Roman" w:hAnsi="Arial" w:cs="Arial"/>
          <w:color w:val="222222"/>
          <w:sz w:val="21"/>
          <w:szCs w:val="21"/>
          <w:lang w:eastAsia="de-DE"/>
        </w:rPr>
        <w:t>Ein Tisch muss der DIN EN 14468 (bis 2005 DIN 7898) entsprechen. Seit Juli 1995 müssen die Hersteller eine Zulassung beim Deutschen Tischtennisbund DTTB beantragen.</w:t>
      </w:r>
    </w:p>
    <w:p w:rsidR="001D4592" w:rsidRPr="001D4592" w:rsidRDefault="001D4592" w:rsidP="001D4592">
      <w:pPr>
        <w:shd w:val="clear" w:color="auto" w:fill="FFFFFF"/>
        <w:spacing w:before="72" w:after="0" w:line="240" w:lineRule="auto"/>
        <w:outlineLvl w:val="2"/>
        <w:rPr>
          <w:rFonts w:ascii="Arial" w:eastAsia="Times New Roman" w:hAnsi="Arial" w:cs="Arial"/>
          <w:b/>
          <w:bCs/>
          <w:color w:val="000000"/>
          <w:sz w:val="29"/>
          <w:szCs w:val="29"/>
          <w:lang w:eastAsia="de-DE"/>
        </w:rPr>
      </w:pPr>
      <w:r w:rsidRPr="001D4592">
        <w:rPr>
          <w:rFonts w:ascii="Arial" w:eastAsia="Times New Roman" w:hAnsi="Arial" w:cs="Arial"/>
          <w:b/>
          <w:bCs/>
          <w:color w:val="000000"/>
          <w:sz w:val="29"/>
          <w:szCs w:val="29"/>
          <w:lang w:eastAsia="de-DE"/>
        </w:rPr>
        <w:t>Netz</w:t>
      </w:r>
      <w:r w:rsidRPr="001D4592">
        <w:rPr>
          <w:rFonts w:ascii="Arial" w:eastAsia="Times New Roman" w:hAnsi="Arial" w:cs="Arial"/>
          <w:color w:val="54595D"/>
          <w:sz w:val="24"/>
          <w:szCs w:val="24"/>
          <w:lang w:eastAsia="de-DE"/>
        </w:rPr>
        <w:t>[</w:t>
      </w:r>
      <w:hyperlink r:id="rId22" w:tooltip="Abschnitt bearbeiten: Netz" w:history="1">
        <w:r w:rsidRPr="001D4592">
          <w:rPr>
            <w:rFonts w:ascii="Arial" w:eastAsia="Times New Roman" w:hAnsi="Arial" w:cs="Arial"/>
            <w:color w:val="0B0080"/>
            <w:sz w:val="24"/>
            <w:szCs w:val="24"/>
            <w:u w:val="single"/>
            <w:lang w:eastAsia="de-DE"/>
          </w:rPr>
          <w:t>Bearbeiten</w:t>
        </w:r>
      </w:hyperlink>
      <w:r w:rsidRPr="001D4592">
        <w:rPr>
          <w:rFonts w:ascii="Arial" w:eastAsia="Times New Roman" w:hAnsi="Arial" w:cs="Arial"/>
          <w:color w:val="54595D"/>
          <w:sz w:val="24"/>
          <w:szCs w:val="24"/>
          <w:lang w:eastAsia="de-DE"/>
        </w:rPr>
        <w:t> | </w:t>
      </w:r>
      <w:hyperlink r:id="rId23" w:tooltip="Abschnitt bearbeiten: Netz" w:history="1">
        <w:r w:rsidRPr="001D4592">
          <w:rPr>
            <w:rFonts w:ascii="Arial" w:eastAsia="Times New Roman" w:hAnsi="Arial" w:cs="Arial"/>
            <w:color w:val="0B0080"/>
            <w:sz w:val="24"/>
            <w:szCs w:val="24"/>
            <w:u w:val="single"/>
            <w:lang w:eastAsia="de-DE"/>
          </w:rPr>
          <w:t>Quelltext bearbeiten</w:t>
        </w:r>
      </w:hyperlink>
      <w:r w:rsidRPr="001D4592">
        <w:rPr>
          <w:rFonts w:ascii="Arial" w:eastAsia="Times New Roman" w:hAnsi="Arial" w:cs="Arial"/>
          <w:color w:val="54595D"/>
          <w:sz w:val="24"/>
          <w:szCs w:val="24"/>
          <w:lang w:eastAsia="de-DE"/>
        </w:rPr>
        <w:t>]</w:t>
      </w:r>
    </w:p>
    <w:p w:rsidR="001D4592" w:rsidRPr="001D4592" w:rsidRDefault="001D4592" w:rsidP="001D4592">
      <w:pPr>
        <w:shd w:val="clear" w:color="auto" w:fill="FFFFFF"/>
        <w:spacing w:before="120" w:after="120" w:line="240" w:lineRule="auto"/>
        <w:rPr>
          <w:rFonts w:ascii="Arial" w:eastAsia="Times New Roman" w:hAnsi="Arial" w:cs="Arial"/>
          <w:color w:val="222222"/>
          <w:sz w:val="21"/>
          <w:szCs w:val="21"/>
          <w:lang w:eastAsia="de-DE"/>
        </w:rPr>
      </w:pPr>
      <w:r w:rsidRPr="001D4592">
        <w:rPr>
          <w:rFonts w:ascii="Arial" w:eastAsia="Times New Roman" w:hAnsi="Arial" w:cs="Arial"/>
          <w:color w:val="222222"/>
          <w:sz w:val="21"/>
          <w:szCs w:val="21"/>
          <w:lang w:eastAsia="de-DE"/>
        </w:rPr>
        <w:lastRenderedPageBreak/>
        <w:t>Die Netzgarnitur besteht „aus dem Netz, seiner Aufhängung und den Pfosten einschließlich der Zwingen, mit denen sie am Tisch angebracht sind“ (</w:t>
      </w:r>
      <w:r w:rsidRPr="001D4592">
        <w:rPr>
          <w:rFonts w:ascii="Arial" w:eastAsia="Times New Roman" w:hAnsi="Arial" w:cs="Arial"/>
          <w:smallCaps/>
          <w:color w:val="222222"/>
          <w:sz w:val="21"/>
          <w:szCs w:val="21"/>
          <w:lang w:eastAsia="de-DE"/>
        </w:rPr>
        <w:t>ITTR B 2.1</w:t>
      </w:r>
      <w:r w:rsidRPr="001D4592">
        <w:rPr>
          <w:rFonts w:ascii="Arial" w:eastAsia="Times New Roman" w:hAnsi="Arial" w:cs="Arial"/>
          <w:color w:val="222222"/>
          <w:sz w:val="21"/>
          <w:szCs w:val="21"/>
          <w:lang w:eastAsia="de-DE"/>
        </w:rPr>
        <w:t>). Das 15,25 cm (6 </w:t>
      </w:r>
      <w:hyperlink r:id="rId24" w:tooltip="Zoll (Einheit)" w:history="1">
        <w:r w:rsidRPr="001D4592">
          <w:rPr>
            <w:rFonts w:ascii="Arial" w:eastAsia="Times New Roman" w:hAnsi="Arial" w:cs="Arial"/>
            <w:color w:val="0B0080"/>
            <w:sz w:val="21"/>
            <w:szCs w:val="21"/>
            <w:u w:val="single"/>
            <w:lang w:eastAsia="de-DE"/>
          </w:rPr>
          <w:t>in</w:t>
        </w:r>
      </w:hyperlink>
      <w:r w:rsidRPr="001D4592">
        <w:rPr>
          <w:rFonts w:ascii="Arial" w:eastAsia="Times New Roman" w:hAnsi="Arial" w:cs="Arial"/>
          <w:color w:val="222222"/>
          <w:sz w:val="21"/>
          <w:szCs w:val="21"/>
          <w:lang w:eastAsia="de-DE"/>
        </w:rPr>
        <w:t>) hohe Netz wird in der Tischmitte aufgespannt und rechts und links mit je einer Zwinge am Tisch befestigt. Für die Netzspannung ist festgelegt, dass das Netz maximal 10 mm absinken darf, wenn man es in der Mitte mit 100 g belastet.</w:t>
      </w:r>
      <w:hyperlink r:id="rId25" w:anchor="cite_note-tt-2008-7-13" w:history="1">
        <w:r w:rsidRPr="001D4592">
          <w:rPr>
            <w:rFonts w:ascii="Arial" w:eastAsia="Times New Roman" w:hAnsi="Arial" w:cs="Arial"/>
            <w:color w:val="0B0080"/>
            <w:sz w:val="21"/>
            <w:szCs w:val="21"/>
            <w:u w:val="single"/>
            <w:vertAlign w:val="superscript"/>
            <w:lang w:eastAsia="de-DE"/>
          </w:rPr>
          <w:t>[13]</w:t>
        </w:r>
      </w:hyperlink>
    </w:p>
    <w:p w:rsidR="001D4592" w:rsidRPr="001D4592" w:rsidRDefault="001D4592" w:rsidP="001D4592">
      <w:pPr>
        <w:shd w:val="clear" w:color="auto" w:fill="FFFFFF"/>
        <w:spacing w:before="72" w:after="0" w:line="240" w:lineRule="auto"/>
        <w:outlineLvl w:val="2"/>
        <w:rPr>
          <w:rFonts w:ascii="Arial" w:eastAsia="Times New Roman" w:hAnsi="Arial" w:cs="Arial"/>
          <w:b/>
          <w:bCs/>
          <w:color w:val="000000"/>
          <w:sz w:val="29"/>
          <w:szCs w:val="29"/>
          <w:lang w:eastAsia="de-DE"/>
        </w:rPr>
      </w:pPr>
      <w:r w:rsidRPr="001D4592">
        <w:rPr>
          <w:rFonts w:ascii="Arial" w:eastAsia="Times New Roman" w:hAnsi="Arial" w:cs="Arial"/>
          <w:b/>
          <w:bCs/>
          <w:color w:val="000000"/>
          <w:sz w:val="29"/>
          <w:szCs w:val="29"/>
          <w:lang w:eastAsia="de-DE"/>
        </w:rPr>
        <w:t>Spielraum</w:t>
      </w:r>
      <w:r w:rsidRPr="001D4592">
        <w:rPr>
          <w:rFonts w:ascii="Arial" w:eastAsia="Times New Roman" w:hAnsi="Arial" w:cs="Arial"/>
          <w:color w:val="54595D"/>
          <w:sz w:val="24"/>
          <w:szCs w:val="24"/>
          <w:lang w:eastAsia="de-DE"/>
        </w:rPr>
        <w:t>[</w:t>
      </w:r>
      <w:hyperlink r:id="rId26" w:tooltip="Abschnitt bearbeiten: Spielraum" w:history="1">
        <w:r w:rsidRPr="001D4592">
          <w:rPr>
            <w:rFonts w:ascii="Arial" w:eastAsia="Times New Roman" w:hAnsi="Arial" w:cs="Arial"/>
            <w:color w:val="0B0080"/>
            <w:sz w:val="24"/>
            <w:szCs w:val="24"/>
            <w:u w:val="single"/>
            <w:lang w:eastAsia="de-DE"/>
          </w:rPr>
          <w:t>Bearbeiten</w:t>
        </w:r>
      </w:hyperlink>
      <w:r w:rsidRPr="001D4592">
        <w:rPr>
          <w:rFonts w:ascii="Arial" w:eastAsia="Times New Roman" w:hAnsi="Arial" w:cs="Arial"/>
          <w:color w:val="54595D"/>
          <w:sz w:val="24"/>
          <w:szCs w:val="24"/>
          <w:lang w:eastAsia="de-DE"/>
        </w:rPr>
        <w:t> | </w:t>
      </w:r>
      <w:hyperlink r:id="rId27" w:tooltip="Abschnitt bearbeiten: Spielraum" w:history="1">
        <w:r w:rsidRPr="001D4592">
          <w:rPr>
            <w:rFonts w:ascii="Arial" w:eastAsia="Times New Roman" w:hAnsi="Arial" w:cs="Arial"/>
            <w:color w:val="0B0080"/>
            <w:sz w:val="24"/>
            <w:szCs w:val="24"/>
            <w:u w:val="single"/>
            <w:lang w:eastAsia="de-DE"/>
          </w:rPr>
          <w:t>Quelltext bearbeiten</w:t>
        </w:r>
      </w:hyperlink>
      <w:r w:rsidRPr="001D4592">
        <w:rPr>
          <w:rFonts w:ascii="Arial" w:eastAsia="Times New Roman" w:hAnsi="Arial" w:cs="Arial"/>
          <w:color w:val="54595D"/>
          <w:sz w:val="24"/>
          <w:szCs w:val="24"/>
          <w:lang w:eastAsia="de-DE"/>
        </w:rPr>
        <w:t>]</w:t>
      </w:r>
    </w:p>
    <w:p w:rsidR="001D4592" w:rsidRPr="001D4592" w:rsidRDefault="001D4592" w:rsidP="001D4592">
      <w:pPr>
        <w:shd w:val="clear" w:color="auto" w:fill="F8F9FA"/>
        <w:spacing w:after="0" w:line="240" w:lineRule="auto"/>
        <w:jc w:val="center"/>
        <w:rPr>
          <w:rFonts w:ascii="Arial" w:eastAsia="Times New Roman" w:hAnsi="Arial" w:cs="Arial"/>
          <w:color w:val="222222"/>
          <w:sz w:val="20"/>
          <w:szCs w:val="20"/>
          <w:lang w:eastAsia="de-DE"/>
        </w:rPr>
      </w:pPr>
    </w:p>
    <w:p w:rsidR="001D4592" w:rsidRPr="001D4592" w:rsidRDefault="001D4592" w:rsidP="001D4592">
      <w:pPr>
        <w:shd w:val="clear" w:color="auto" w:fill="F8F9FA"/>
        <w:spacing w:line="336" w:lineRule="atLeast"/>
        <w:rPr>
          <w:rFonts w:ascii="Arial" w:eastAsia="Times New Roman" w:hAnsi="Arial" w:cs="Arial"/>
          <w:color w:val="222222"/>
          <w:sz w:val="19"/>
          <w:szCs w:val="19"/>
          <w:lang w:eastAsia="de-DE"/>
        </w:rPr>
      </w:pPr>
      <w:r w:rsidRPr="001D4592">
        <w:rPr>
          <w:rFonts w:ascii="Arial" w:eastAsia="Times New Roman" w:hAnsi="Arial" w:cs="Arial"/>
          <w:color w:val="222222"/>
          <w:sz w:val="19"/>
          <w:szCs w:val="19"/>
          <w:lang w:eastAsia="de-DE"/>
        </w:rPr>
        <w:t>Spielräume bei den German Open in Magdeburg (2014)</w:t>
      </w:r>
    </w:p>
    <w:p w:rsidR="001D4592" w:rsidRPr="001D4592" w:rsidRDefault="001D4592" w:rsidP="001D4592">
      <w:pPr>
        <w:shd w:val="clear" w:color="auto" w:fill="FFFFFF"/>
        <w:spacing w:before="120" w:after="120" w:line="240" w:lineRule="auto"/>
        <w:rPr>
          <w:rFonts w:ascii="Arial" w:eastAsia="Times New Roman" w:hAnsi="Arial" w:cs="Arial"/>
          <w:color w:val="222222"/>
          <w:sz w:val="21"/>
          <w:szCs w:val="21"/>
          <w:lang w:eastAsia="de-DE"/>
        </w:rPr>
      </w:pPr>
      <w:r w:rsidRPr="001D4592">
        <w:rPr>
          <w:rFonts w:ascii="Arial" w:eastAsia="Times New Roman" w:hAnsi="Arial" w:cs="Arial"/>
          <w:color w:val="222222"/>
          <w:sz w:val="21"/>
          <w:szCs w:val="21"/>
          <w:lang w:eastAsia="de-DE"/>
        </w:rPr>
        <w:t>Als Spielraum wird die Fläche bezeichnet, die für jeden Tisch zur Verfügung stehen muss. Laut Regelwerk des </w:t>
      </w:r>
      <w:hyperlink r:id="rId28" w:tooltip="International Table Tennis Federation" w:history="1">
        <w:r w:rsidRPr="001D4592">
          <w:rPr>
            <w:rFonts w:ascii="Arial" w:eastAsia="Times New Roman" w:hAnsi="Arial" w:cs="Arial"/>
            <w:color w:val="0B0080"/>
            <w:sz w:val="21"/>
            <w:szCs w:val="21"/>
            <w:u w:val="single"/>
            <w:lang w:eastAsia="de-DE"/>
          </w:rPr>
          <w:t>Weltverbandes ITTF</w:t>
        </w:r>
      </w:hyperlink>
      <w:r w:rsidRPr="001D4592">
        <w:rPr>
          <w:rFonts w:ascii="Arial" w:eastAsia="Times New Roman" w:hAnsi="Arial" w:cs="Arial"/>
          <w:color w:val="222222"/>
          <w:sz w:val="21"/>
          <w:szCs w:val="21"/>
          <w:lang w:eastAsia="de-DE"/>
        </w:rPr>
        <w:t> Abschnitt B 2.3 beträgt der Spielraum international 14 m Länge, 7 m Breite und 5 m Höhe. Bei Bundesveranstaltungen (deutsche Meisterschaften, Bundesliga usw.) sind es 12 m Länge, 6 m Breite und 4 m Höhe. Für tiefere Klassen kann der jeweilige Verband abweichende Maße festlegen.</w:t>
      </w:r>
    </w:p>
    <w:p w:rsidR="001D4592" w:rsidRPr="001D4592" w:rsidRDefault="001D4592" w:rsidP="001D4592">
      <w:pPr>
        <w:shd w:val="clear" w:color="auto" w:fill="FFFFFF"/>
        <w:spacing w:before="120" w:after="120" w:line="240" w:lineRule="auto"/>
        <w:rPr>
          <w:rFonts w:ascii="Arial" w:eastAsia="Times New Roman" w:hAnsi="Arial" w:cs="Arial"/>
          <w:color w:val="222222"/>
          <w:sz w:val="21"/>
          <w:szCs w:val="21"/>
          <w:lang w:eastAsia="de-DE"/>
        </w:rPr>
      </w:pPr>
      <w:r w:rsidRPr="001D4592">
        <w:rPr>
          <w:rFonts w:ascii="Arial" w:eastAsia="Times New Roman" w:hAnsi="Arial" w:cs="Arial"/>
          <w:color w:val="222222"/>
          <w:sz w:val="21"/>
          <w:szCs w:val="21"/>
          <w:lang w:eastAsia="de-DE"/>
        </w:rPr>
        <w:t>So gibt es beispielsweise im Westdeutschen Tischtennis-Verband die Regel, dass bei Meisterschaftsspielen nur 10 m Länge und 5 m Breite notwendig sind. Außerdem kann der jeweilige Sportausschuss/Staffelleiter des jeweiligen Kreises, Bezirks usw. auch vor der Saison eine Sondergenehmigung erteilen, wenn aus baulichen Gründen die Mindestmaße nicht eingehalten werden können.</w:t>
      </w:r>
    </w:p>
    <w:p w:rsidR="001D4592" w:rsidRPr="001D4592" w:rsidRDefault="001D4592" w:rsidP="001D4592">
      <w:pPr>
        <w:shd w:val="clear" w:color="auto" w:fill="FFFFFF"/>
        <w:spacing w:before="72" w:after="0" w:line="240" w:lineRule="auto"/>
        <w:outlineLvl w:val="2"/>
        <w:rPr>
          <w:rFonts w:ascii="Arial" w:eastAsia="Times New Roman" w:hAnsi="Arial" w:cs="Arial"/>
          <w:color w:val="222222"/>
          <w:sz w:val="21"/>
          <w:szCs w:val="21"/>
          <w:lang w:eastAsia="de-DE"/>
        </w:rPr>
      </w:pPr>
      <w:r w:rsidRPr="001D4592">
        <w:rPr>
          <w:rFonts w:ascii="Arial" w:eastAsia="Times New Roman" w:hAnsi="Arial" w:cs="Arial"/>
          <w:b/>
          <w:bCs/>
          <w:color w:val="000000"/>
          <w:sz w:val="29"/>
          <w:szCs w:val="29"/>
          <w:lang w:eastAsia="de-DE"/>
        </w:rPr>
        <w:t>Ball</w:t>
      </w:r>
      <w:r w:rsidRPr="001D4592">
        <w:rPr>
          <w:rFonts w:ascii="Arial" w:eastAsia="Times New Roman" w:hAnsi="Arial" w:cs="Arial"/>
          <w:color w:val="222222"/>
          <w:sz w:val="21"/>
          <w:szCs w:val="21"/>
          <w:lang w:eastAsia="de-DE"/>
        </w:rPr>
        <w:t xml:space="preserve"> </w:t>
      </w:r>
    </w:p>
    <w:p w:rsidR="001D4592" w:rsidRPr="001D4592" w:rsidRDefault="001D4592" w:rsidP="001D4592">
      <w:pPr>
        <w:shd w:val="clear" w:color="auto" w:fill="F8F9FA"/>
        <w:spacing w:after="0" w:line="240" w:lineRule="auto"/>
        <w:jc w:val="center"/>
        <w:rPr>
          <w:rFonts w:ascii="Arial" w:eastAsia="Times New Roman" w:hAnsi="Arial" w:cs="Arial"/>
          <w:color w:val="222222"/>
          <w:sz w:val="20"/>
          <w:szCs w:val="20"/>
          <w:lang w:eastAsia="de-DE"/>
        </w:rPr>
      </w:pPr>
    </w:p>
    <w:p w:rsidR="001D4592" w:rsidRPr="001D4592" w:rsidRDefault="001D4592" w:rsidP="001D4592">
      <w:pPr>
        <w:shd w:val="clear" w:color="auto" w:fill="F8F9FA"/>
        <w:spacing w:line="336" w:lineRule="atLeast"/>
        <w:rPr>
          <w:rFonts w:ascii="Arial" w:eastAsia="Times New Roman" w:hAnsi="Arial" w:cs="Arial"/>
          <w:color w:val="222222"/>
          <w:sz w:val="19"/>
          <w:szCs w:val="19"/>
          <w:lang w:eastAsia="de-DE"/>
        </w:rPr>
      </w:pPr>
      <w:r w:rsidRPr="001D4592">
        <w:rPr>
          <w:rFonts w:ascii="Arial" w:eastAsia="Times New Roman" w:hAnsi="Arial" w:cs="Arial"/>
          <w:color w:val="222222"/>
          <w:sz w:val="19"/>
          <w:szCs w:val="19"/>
          <w:lang w:eastAsia="de-DE"/>
        </w:rPr>
        <w:t>3-Sterne-Bälle aus Zelluloid, Durchmesser 40 mm</w:t>
      </w:r>
    </w:p>
    <w:p w:rsidR="001D4592" w:rsidRPr="001D4592" w:rsidRDefault="001D4592" w:rsidP="001D4592">
      <w:pPr>
        <w:shd w:val="clear" w:color="auto" w:fill="FFFFFF"/>
        <w:spacing w:before="120" w:after="120" w:line="240" w:lineRule="auto"/>
        <w:rPr>
          <w:rFonts w:ascii="Arial" w:eastAsia="Times New Roman" w:hAnsi="Arial" w:cs="Arial"/>
          <w:color w:val="222222"/>
          <w:sz w:val="21"/>
          <w:szCs w:val="21"/>
          <w:lang w:eastAsia="de-DE"/>
        </w:rPr>
      </w:pPr>
      <w:r w:rsidRPr="001D4592">
        <w:rPr>
          <w:rFonts w:ascii="Arial" w:eastAsia="Times New Roman" w:hAnsi="Arial" w:cs="Arial"/>
          <w:color w:val="222222"/>
          <w:sz w:val="21"/>
          <w:szCs w:val="21"/>
          <w:lang w:eastAsia="de-DE"/>
        </w:rPr>
        <w:t>Der Ball besteht aus </w:t>
      </w:r>
      <w:hyperlink r:id="rId29" w:tooltip="Zelluloid" w:history="1">
        <w:r w:rsidRPr="001D4592">
          <w:rPr>
            <w:rFonts w:ascii="Arial" w:eastAsia="Times New Roman" w:hAnsi="Arial" w:cs="Arial"/>
            <w:color w:val="0B0080"/>
            <w:sz w:val="21"/>
            <w:szCs w:val="21"/>
            <w:u w:val="single"/>
            <w:lang w:eastAsia="de-DE"/>
          </w:rPr>
          <w:t>Zelluloid</w:t>
        </w:r>
      </w:hyperlink>
      <w:r w:rsidRPr="001D4592">
        <w:rPr>
          <w:rFonts w:ascii="Arial" w:eastAsia="Times New Roman" w:hAnsi="Arial" w:cs="Arial"/>
          <w:color w:val="222222"/>
          <w:sz w:val="21"/>
          <w:szCs w:val="21"/>
          <w:lang w:eastAsia="de-DE"/>
        </w:rPr>
        <w:t> oder ähnlichem Plastikmaterial, ist hohl und hat einen </w:t>
      </w:r>
      <w:hyperlink r:id="rId30" w:tooltip="Durchmesser" w:history="1">
        <w:r w:rsidRPr="001D4592">
          <w:rPr>
            <w:rFonts w:ascii="Arial" w:eastAsia="Times New Roman" w:hAnsi="Arial" w:cs="Arial"/>
            <w:color w:val="0B0080"/>
            <w:sz w:val="21"/>
            <w:szCs w:val="21"/>
            <w:u w:val="single"/>
            <w:lang w:eastAsia="de-DE"/>
          </w:rPr>
          <w:t>Durchmesser</w:t>
        </w:r>
      </w:hyperlink>
      <w:r w:rsidRPr="001D4592">
        <w:rPr>
          <w:rFonts w:ascii="Arial" w:eastAsia="Times New Roman" w:hAnsi="Arial" w:cs="Arial"/>
          <w:color w:val="222222"/>
          <w:sz w:val="21"/>
          <w:szCs w:val="21"/>
          <w:lang w:eastAsia="de-DE"/>
        </w:rPr>
        <w:t xml:space="preserve"> von 40 mm. Vorgeschrieben ist ein Gewicht von 2,7 Gramm, wobei eine Toleranz von 2,67 g bis 2,77 g zulässig ist. Er ist in verschiedenen Qualitäten erhältlich, die ursprünglich durch die Anzahl der aufgedruckten Sterne voneinander unterschieden wurden. Diese Einteilung in Bälle mit ein, zwei oder drei Sternen ist heute im Vereinsbetrieb nahezu gegenstandslos. Die beste Qualität mit den geringsten Abweichungen von der Norm in Gewicht, Härte und Rundung erhält drei Sterne. Seit der Entscheidung des DTTB, für den Wettkampfbetrieb nur noch diese beste Qualität zuzulassen, gibt es – außer im Hobbybereich – keinen Markt mehr für Bälle der Kategorien mit 1 oder 2 Sternen. Der Rest der Fertigung – auch die Bälle, die früher wegen nur geringer Abweichungen die Kennzeichnung mit 1 oder 2 Sternen erhalten haben – wird seitdem häufig den Trainingsbällen zugeordnet. Für den Spielbetrieb zugelassen sind Bälle in den Farben </w:t>
      </w:r>
      <w:proofErr w:type="spellStart"/>
      <w:r w:rsidRPr="001D4592">
        <w:rPr>
          <w:rFonts w:ascii="Arial" w:eastAsia="Times New Roman" w:hAnsi="Arial" w:cs="Arial"/>
          <w:color w:val="222222"/>
          <w:sz w:val="21"/>
          <w:szCs w:val="21"/>
          <w:lang w:eastAsia="de-DE"/>
        </w:rPr>
        <w:t>mattweiß</w:t>
      </w:r>
      <w:proofErr w:type="spellEnd"/>
      <w:r w:rsidRPr="001D4592">
        <w:rPr>
          <w:rFonts w:ascii="Arial" w:eastAsia="Times New Roman" w:hAnsi="Arial" w:cs="Arial"/>
          <w:color w:val="222222"/>
          <w:sz w:val="21"/>
          <w:szCs w:val="21"/>
          <w:lang w:eastAsia="de-DE"/>
        </w:rPr>
        <w:t xml:space="preserve"> und mattorange. Beim Training – besonders beim Einsatz von </w:t>
      </w:r>
      <w:hyperlink r:id="rId31" w:tooltip="Balleimertraining" w:history="1">
        <w:r w:rsidRPr="001D4592">
          <w:rPr>
            <w:rFonts w:ascii="Arial" w:eastAsia="Times New Roman" w:hAnsi="Arial" w:cs="Arial"/>
            <w:color w:val="0B0080"/>
            <w:sz w:val="21"/>
            <w:szCs w:val="21"/>
            <w:u w:val="single"/>
            <w:lang w:eastAsia="de-DE"/>
          </w:rPr>
          <w:t>Balleimern</w:t>
        </w:r>
      </w:hyperlink>
      <w:r w:rsidRPr="001D4592">
        <w:rPr>
          <w:rFonts w:ascii="Arial" w:eastAsia="Times New Roman" w:hAnsi="Arial" w:cs="Arial"/>
          <w:color w:val="222222"/>
          <w:sz w:val="21"/>
          <w:szCs w:val="21"/>
          <w:lang w:eastAsia="de-DE"/>
        </w:rPr>
        <w:t> oder Trainingsrobotern – werden häufig die preiswerteren Trainingsbälle benutzt, weil hier der Ballverbrauch durch Abnutzung in der Maschine und Zertreten enorm hoch ist. Im Anfängertraining kommen außerdem noch mehrfarbige Bälle zum Einsatz.</w:t>
      </w:r>
    </w:p>
    <w:p w:rsidR="001D4592" w:rsidRDefault="001D4592"/>
    <w:sectPr w:rsidR="001D45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592"/>
    <w:rsid w:val="001D4592"/>
    <w:rsid w:val="00652F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04019-3E12-4650-8057-DFC0FCEF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1D459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D459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D4592"/>
    <w:rPr>
      <w:color w:val="0000FF"/>
      <w:u w:val="single"/>
    </w:rPr>
  </w:style>
  <w:style w:type="character" w:customStyle="1" w:styleId="berschrift3Zchn">
    <w:name w:val="Überschrift 3 Zchn"/>
    <w:basedOn w:val="Absatz-Standardschriftart"/>
    <w:link w:val="berschrift3"/>
    <w:uiPriority w:val="9"/>
    <w:rsid w:val="001D459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D4592"/>
  </w:style>
  <w:style w:type="character" w:customStyle="1" w:styleId="mw-editsection">
    <w:name w:val="mw-editsection"/>
    <w:basedOn w:val="Absatz-Standardschriftart"/>
    <w:rsid w:val="001D4592"/>
  </w:style>
  <w:style w:type="character" w:customStyle="1" w:styleId="mw-editsection-bracket">
    <w:name w:val="mw-editsection-bracket"/>
    <w:basedOn w:val="Absatz-Standardschriftart"/>
    <w:rsid w:val="001D4592"/>
  </w:style>
  <w:style w:type="character" w:customStyle="1" w:styleId="mw-editsection-divider">
    <w:name w:val="mw-editsection-divider"/>
    <w:basedOn w:val="Absatz-Standardschriftart"/>
    <w:rsid w:val="001D4592"/>
  </w:style>
  <w:style w:type="character" w:customStyle="1" w:styleId="person">
    <w:name w:val="person"/>
    <w:basedOn w:val="Absatz-Standardschriftart"/>
    <w:rsid w:val="001D4592"/>
  </w:style>
  <w:style w:type="character" w:customStyle="1" w:styleId="hauptartikel-pfeil">
    <w:name w:val="hauptartikel-pfeil"/>
    <w:basedOn w:val="Absatz-Standardschriftart"/>
    <w:rsid w:val="001D4592"/>
  </w:style>
  <w:style w:type="character" w:customStyle="1" w:styleId="hauptartikel-text">
    <w:name w:val="hauptartikel-text"/>
    <w:basedOn w:val="Absatz-Standardschriftart"/>
    <w:rsid w:val="001D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526967">
      <w:bodyDiv w:val="1"/>
      <w:marLeft w:val="0"/>
      <w:marRight w:val="0"/>
      <w:marTop w:val="0"/>
      <w:marBottom w:val="0"/>
      <w:divBdr>
        <w:top w:val="none" w:sz="0" w:space="0" w:color="auto"/>
        <w:left w:val="none" w:sz="0" w:space="0" w:color="auto"/>
        <w:bottom w:val="none" w:sz="0" w:space="0" w:color="auto"/>
        <w:right w:val="none" w:sz="0" w:space="0" w:color="auto"/>
      </w:divBdr>
    </w:div>
    <w:div w:id="1916165853">
      <w:bodyDiv w:val="1"/>
      <w:marLeft w:val="0"/>
      <w:marRight w:val="0"/>
      <w:marTop w:val="0"/>
      <w:marBottom w:val="0"/>
      <w:divBdr>
        <w:top w:val="none" w:sz="0" w:space="0" w:color="auto"/>
        <w:left w:val="none" w:sz="0" w:space="0" w:color="auto"/>
        <w:bottom w:val="none" w:sz="0" w:space="0" w:color="auto"/>
        <w:right w:val="none" w:sz="0" w:space="0" w:color="auto"/>
      </w:divBdr>
      <w:divsChild>
        <w:div w:id="1581911542">
          <w:marLeft w:val="336"/>
          <w:marRight w:val="0"/>
          <w:marTop w:val="120"/>
          <w:marBottom w:val="312"/>
          <w:divBdr>
            <w:top w:val="none" w:sz="0" w:space="0" w:color="auto"/>
            <w:left w:val="none" w:sz="0" w:space="0" w:color="auto"/>
            <w:bottom w:val="none" w:sz="0" w:space="0" w:color="auto"/>
            <w:right w:val="none" w:sz="0" w:space="0" w:color="auto"/>
          </w:divBdr>
          <w:divsChild>
            <w:div w:id="4933013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7491417">
          <w:marLeft w:val="336"/>
          <w:marRight w:val="0"/>
          <w:marTop w:val="120"/>
          <w:marBottom w:val="312"/>
          <w:divBdr>
            <w:top w:val="none" w:sz="0" w:space="0" w:color="auto"/>
            <w:left w:val="none" w:sz="0" w:space="0" w:color="auto"/>
            <w:bottom w:val="none" w:sz="0" w:space="0" w:color="auto"/>
            <w:right w:val="none" w:sz="0" w:space="0" w:color="auto"/>
          </w:divBdr>
          <w:divsChild>
            <w:div w:id="7865106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9993583">
          <w:marLeft w:val="0"/>
          <w:marRight w:val="0"/>
          <w:marTop w:val="0"/>
          <w:marBottom w:val="0"/>
          <w:divBdr>
            <w:top w:val="none" w:sz="0" w:space="0" w:color="auto"/>
            <w:left w:val="none" w:sz="0" w:space="0" w:color="auto"/>
            <w:bottom w:val="none" w:sz="0" w:space="0" w:color="auto"/>
            <w:right w:val="none" w:sz="0" w:space="0" w:color="auto"/>
          </w:divBdr>
        </w:div>
        <w:div w:id="230577421">
          <w:marLeft w:val="336"/>
          <w:marRight w:val="0"/>
          <w:marTop w:val="120"/>
          <w:marBottom w:val="312"/>
          <w:divBdr>
            <w:top w:val="none" w:sz="0" w:space="0" w:color="auto"/>
            <w:left w:val="none" w:sz="0" w:space="0" w:color="auto"/>
            <w:bottom w:val="none" w:sz="0" w:space="0" w:color="auto"/>
            <w:right w:val="none" w:sz="0" w:space="0" w:color="auto"/>
          </w:divBdr>
          <w:divsChild>
            <w:div w:id="4984273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Tischtennisschl%C3%A4ger" TargetMode="External"/><Relationship Id="rId13" Type="http://schemas.openxmlformats.org/officeDocument/2006/relationships/hyperlink" Target="https://de.wikipedia.org/wiki/Tischtennisweltmeisterschaft" TargetMode="External"/><Relationship Id="rId18" Type="http://schemas.openxmlformats.org/officeDocument/2006/relationships/hyperlink" Target="https://de.wikipedia.org/wiki/Shakehand" TargetMode="External"/><Relationship Id="rId26" Type="http://schemas.openxmlformats.org/officeDocument/2006/relationships/hyperlink" Target="https://de.wikipedia.org/w/index.php?title=Tischtennis&amp;veaction=edit&amp;section=7" TargetMode="External"/><Relationship Id="rId3" Type="http://schemas.openxmlformats.org/officeDocument/2006/relationships/webSettings" Target="webSettings.xml"/><Relationship Id="rId21" Type="http://schemas.openxmlformats.org/officeDocument/2006/relationships/hyperlink" Target="https://de.wikipedia.org/w/index.php?title=Tischtennis&amp;action=edit&amp;section=5" TargetMode="External"/><Relationship Id="rId7" Type="http://schemas.openxmlformats.org/officeDocument/2006/relationships/hyperlink" Target="https://de.wikipedia.org/wiki/Zelluloid" TargetMode="External"/><Relationship Id="rId12" Type="http://schemas.openxmlformats.org/officeDocument/2006/relationships/hyperlink" Target="https://de.wikipedia.org/wiki/Tischtennis-Europameisterschaft" TargetMode="External"/><Relationship Id="rId17" Type="http://schemas.openxmlformats.org/officeDocument/2006/relationships/hyperlink" Target="https://de.wikipedia.org/wiki/R%C3%BCckschlagspiel" TargetMode="External"/><Relationship Id="rId25" Type="http://schemas.openxmlformats.org/officeDocument/2006/relationships/hyperlink" Target="https://de.wikipedia.org/wiki/Tischtenni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e.wikipedia.org/wiki/Europ%C3%A4isches_Ranglistenturnier_(Tischtennis)" TargetMode="External"/><Relationship Id="rId20" Type="http://schemas.openxmlformats.org/officeDocument/2006/relationships/hyperlink" Target="https://de.wikipedia.org/w/index.php?title=Tischtennis&amp;veaction=edit&amp;section=5" TargetMode="External"/><Relationship Id="rId29" Type="http://schemas.openxmlformats.org/officeDocument/2006/relationships/hyperlink" Target="https://de.wikipedia.org/wiki/Zelluloid" TargetMode="External"/><Relationship Id="rId1" Type="http://schemas.openxmlformats.org/officeDocument/2006/relationships/styles" Target="styles.xml"/><Relationship Id="rId6" Type="http://schemas.openxmlformats.org/officeDocument/2006/relationships/hyperlink" Target="https://de.wikipedia.org/wiki/Tischtennisball" TargetMode="External"/><Relationship Id="rId11" Type="http://schemas.openxmlformats.org/officeDocument/2006/relationships/hyperlink" Target="https://de.wikipedia.org/wiki/Tischtennis_bei_den_Olympischen_Spielen" TargetMode="External"/><Relationship Id="rId24" Type="http://schemas.openxmlformats.org/officeDocument/2006/relationships/hyperlink" Target="https://de.wikipedia.org/wiki/Zoll_(Einheit)" TargetMode="External"/><Relationship Id="rId32" Type="http://schemas.openxmlformats.org/officeDocument/2006/relationships/fontTable" Target="fontTable.xml"/><Relationship Id="rId5" Type="http://schemas.openxmlformats.org/officeDocument/2006/relationships/hyperlink" Target="https://de.wikipedia.org/wiki/Tischtennis" TargetMode="External"/><Relationship Id="rId15" Type="http://schemas.openxmlformats.org/officeDocument/2006/relationships/hyperlink" Target="https://de.wikipedia.org/wiki/ITTF_Pro_Tour" TargetMode="External"/><Relationship Id="rId23" Type="http://schemas.openxmlformats.org/officeDocument/2006/relationships/hyperlink" Target="https://de.wikipedia.org/w/index.php?title=Tischtennis&amp;action=edit&amp;section=6" TargetMode="External"/><Relationship Id="rId28" Type="http://schemas.openxmlformats.org/officeDocument/2006/relationships/hyperlink" Target="https://de.wikipedia.org/wiki/International_Table_Tennis_Federation" TargetMode="External"/><Relationship Id="rId10" Type="http://schemas.openxmlformats.org/officeDocument/2006/relationships/hyperlink" Target="https://de.wikipedia.org/wiki/Penholder" TargetMode="External"/><Relationship Id="rId19" Type="http://schemas.openxmlformats.org/officeDocument/2006/relationships/hyperlink" Target="https://de.wikipedia.org/wiki/Penholder" TargetMode="External"/><Relationship Id="rId31" Type="http://schemas.openxmlformats.org/officeDocument/2006/relationships/hyperlink" Target="https://de.wikipedia.org/wiki/Balleimertraining" TargetMode="External"/><Relationship Id="rId4" Type="http://schemas.openxmlformats.org/officeDocument/2006/relationships/hyperlink" Target="https://de.wikipedia.org/wiki/Ball-_und_Kugelsportart" TargetMode="External"/><Relationship Id="rId9" Type="http://schemas.openxmlformats.org/officeDocument/2006/relationships/hyperlink" Target="https://de.wikipedia.org/wiki/Shakehand" TargetMode="External"/><Relationship Id="rId14" Type="http://schemas.openxmlformats.org/officeDocument/2006/relationships/hyperlink" Target="https://de.wikipedia.org/wiki/World_Cup_(Tischtennis)" TargetMode="External"/><Relationship Id="rId22" Type="http://schemas.openxmlformats.org/officeDocument/2006/relationships/hyperlink" Target="https://de.wikipedia.org/w/index.php?title=Tischtennis&amp;veaction=edit&amp;section=6" TargetMode="External"/><Relationship Id="rId27" Type="http://schemas.openxmlformats.org/officeDocument/2006/relationships/hyperlink" Target="https://de.wikipedia.org/w/index.php?title=Tischtennis&amp;action=edit&amp;section=7" TargetMode="External"/><Relationship Id="rId30" Type="http://schemas.openxmlformats.org/officeDocument/2006/relationships/hyperlink" Target="https://de.wikipedia.org/wiki/Durchmes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1315</Words>
  <Characters>8290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9586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dc:creator>
  <cp:keywords/>
  <dc:description/>
  <cp:lastModifiedBy>CIP</cp:lastModifiedBy>
  <cp:revision>1</cp:revision>
  <dcterms:created xsi:type="dcterms:W3CDTF">2018-05-15T12:04:00Z</dcterms:created>
  <dcterms:modified xsi:type="dcterms:W3CDTF">2018-05-15T12:05:00Z</dcterms:modified>
</cp:coreProperties>
</file>