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Canvas第一天</w:t>
      </w:r>
    </w:p>
    <w:p>
      <w:pPr>
        <w:pStyle w:val="3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第一章 canvas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canvas其实是h5推出的一个可以展示绘图内容的标签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最早是苹果公司提出的该标签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threejs.org里面有汽车等3D的仿真.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Canvas基本了解: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canvas标签默认的宽高为300*150,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如果想要改变宽高必须通过标签的width,height属性来进行设置,不可以使用css来进行改变.</w:t>
      </w:r>
    </w:p>
    <w:p>
      <w:pPr>
        <w:ind w:firstLine="30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使用属性设置canvas标签的宽高,实际上相当于增加了canvas画布的像素,但是如果使用css来设置画布的大小,那么不会增加像素点,只是将像素扩大了.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canvas只能展示绘图的内容,但是不能进行绘图</w:t>
      </w:r>
    </w:p>
    <w:p>
      <w:pPr>
        <w:pStyle w:val="3"/>
        <w:numPr>
          <w:ilvl w:val="0"/>
          <w:numId w:val="2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canvas的绘图方法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得到页面canvas元素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得到可以在canvas中绘制内容的绘图工具: var ctx = canvas元素.getContext(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2d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首先使用绘图工具进行定点 ctx.moveTo(x,y);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然后使用绘图工具绘制轨迹(看不到内容,计算机会记录内容): ctx.lineTo(x,y);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将绘制的轨迹真正的画出来: ctx.stroke();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canvas中的直角坐标系: canvas中的坐标原点在canvas的左上角.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原点向右是x轴的正方向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原点向下是y轴的正方向</w:t>
      </w:r>
    </w:p>
    <w:p>
      <w:pPr>
        <w:pStyle w:val="3"/>
        <w:numPr>
          <w:ilvl w:val="0"/>
          <w:numId w:val="4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fill方法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将绘制的图形进行填充颜色的操作(默认黑色)如果绘制的线条没有形成一个图形,就将开始的点和结束的点连接起来形成一个图形,然后填充颜色</w:t>
      </w:r>
    </w:p>
    <w:p>
      <w:pPr>
        <w:pStyle w:val="3"/>
        <w:numPr>
          <w:ilvl w:val="0"/>
          <w:numId w:val="4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非零环绕原则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判断图形区域是否要填充的原则.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从图形区域随便选一个点,拉一条辅助线到图形的外面,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判断绘制的线条是怎么样穿过辅助线的,如果是从辅助线的右边穿到左边记做-1,如果是从辅助线的左边穿到右边记做+1,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最后将记录的数字求和,如果结果为0,这个图形区域就不要填充颜色</w:t>
      </w:r>
    </w:p>
    <w:p>
      <w:pPr>
        <w:pStyle w:val="3"/>
        <w:numPr>
          <w:ilvl w:val="0"/>
          <w:numId w:val="4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闭合路径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ctx.closePath(),将开始的点和结束的点连接起来形成一个闭合的图形</w:t>
      </w:r>
    </w:p>
    <w:p>
      <w:pPr>
        <w:pStyle w:val="3"/>
        <w:numPr>
          <w:ilvl w:val="0"/>
          <w:numId w:val="4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线宽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当canvas绘制线条的时候,为了更加的美观,它会做取消锯齿的美化操作(中间保持颜色更深的线芯,两边有一个像素的颜色更浅的边缘).</w:t>
      </w:r>
    </w:p>
    <w:p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什么时候会做取消锯齿的操作?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就是在线宽是奇数的时候就会取消锯齿的美化操作.比如线宽设置为101,线芯的宽度就是100,上下各延伸一个像素的颜色更浅的边缘.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注意: 当绘制的线条比较宽的时候,绘制的起始点肯定是以线条的线中心作为起始点.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总结: 以后闭合图形使用closePath();</w:t>
      </w:r>
    </w:p>
    <w:p>
      <w:pPr>
        <w:pStyle w:val="3"/>
        <w:numPr>
          <w:ilvl w:val="0"/>
          <w:numId w:val="4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开启新路径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当绘制的状态发生改变的时候,绘制的方式发生改变的时候,应该要开启新路径,如果不做这个操作,后面绘制的状态会覆盖掉之前绘制的内容.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ctx.beginPath(); //开启新路径</w:t>
      </w:r>
    </w:p>
    <w:p>
      <w:pPr>
        <w:pStyle w:val="3"/>
        <w:numPr>
          <w:ilvl w:val="0"/>
          <w:numId w:val="4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canvas的属性方法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ctx.setLineDash(数组); // 使用数组中的数字来设置虚线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ctx.getLineDash(); // 获取设置虚线的数组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ctx.lineDashOffset = 10; // 设置虚线偏移10像素.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数组中存储的数字分别表示 实线部分与空白部分的长度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如何设置描边与填充的颜色: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ctx.strokeStyle   设置描边的颜色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ctx.fillStyle      设置填充的颜色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补充: 绘图状态在beginPath之后是会继承下来的.但是可以编写代码改变绘图状态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pStyle w:val="2"/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Canvas第二天</w:t>
      </w:r>
    </w:p>
    <w:p>
      <w:pPr>
        <w:pStyle w:val="3"/>
        <w:numPr>
          <w:ilvl w:val="0"/>
          <w:numId w:val="5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矩形的三个绘制方法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 三个绘制方法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ctx.rect( x,y,width,height );   //需要描边,需要stroke或fill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ctx.strokeRect( x,y,width,height );   //可直接绘制空心矩形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ctx.fillRect( x,y,width,height );   //可绘制填充矩形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 清除矩形区域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ctx.clearRect( x,y,width,height );  //清除该矩形区域内的内容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清除整个画布: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ctx.clearRect( 0,0,cas,width,cas,height );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cas.width = cas.width;  //重新设置画布的宽度.就会自动清除</w:t>
      </w:r>
    </w:p>
    <w:p>
      <w:pPr>
        <w:pStyle w:val="3"/>
        <w:numPr>
          <w:ilvl w:val="0"/>
          <w:numId w:val="8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绘制圆弧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绘制圆弧的方法</w:t>
      </w:r>
    </w:p>
    <w:p>
      <w:pPr>
        <w:numPr>
          <w:ilvl w:val="0"/>
          <w:numId w:val="9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ctx.arc( 圆心坐标x,圆心坐标y,半径,开始弧度,结束弧度 );</w:t>
      </w:r>
    </w:p>
    <w:p>
      <w:pPr>
        <w:numPr>
          <w:ilvl w:val="0"/>
          <w:numId w:val="9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ctx.arcTo(); //画相切的圆弧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 角度的坐标: 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水平向右的角度是0度,或0弧度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顺时针是正方向,逆时针是负方向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注意: 如果没有当前位置,绘制圆弧是没有任何问题的,但是如果有了当前位置,绘制圆弧的时候会将当前位置连接到圆弧上.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圆弧上点的坐标的计算: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x0 + r*Math.cos( 点的弧度 );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y0 + r*Math.sin( 点的弧度);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2.4 楔形wage: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根据规定到起始点到圆心,结合圆弧和closePath方法可以绘制扇形.</w:t>
      </w:r>
    </w:p>
    <w:p>
      <w:pPr>
        <w:pStyle w:val="3"/>
        <w:numPr>
          <w:ilvl w:val="0"/>
          <w:numId w:val="10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绘制文本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 绘制文本的方法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ctx.fillText( 文本内容,x,y );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ctx.strokeText( 文本内容,x,y );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文本的基本样式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ctx.font = 字体;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ctx.textAlign = value; </w:t>
      </w:r>
      <w:r>
        <w:rPr>
          <w:rFonts w:hint="eastAsia"/>
          <w:lang w:val="en-US" w:eastAsia="zh-CN"/>
        </w:rPr>
        <w:t xml:space="preserve"> //设置文本的水平对齐方式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常用属性值, start(默认),end, left, center, right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start表示根据参考基准点的垂直直线左靠对齐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ctx.textBaseline = value; </w:t>
      </w:r>
      <w:r>
        <w:rPr>
          <w:rFonts w:hint="eastAsia"/>
          <w:lang w:val="en-US" w:eastAsia="zh-CN"/>
        </w:rPr>
        <w:t xml:space="preserve"> //设置文本的垂直对齐方式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常用属性值: top, middle, bottom, hanging ,alphabetic, ideographic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基于参考点的直线,其中top ,middle,bottom分别表示靠上,居中,靠下对齐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alphabetic表示字母基线,类似于英文字母的对齐方式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ideographic表示对齐,使用字母对齐中超出</w:t>
      </w:r>
      <w:bookmarkStart w:id="0" w:name="_GoBack"/>
      <w:bookmarkEnd w:id="0"/>
      <w:r>
        <w:rPr>
          <w:rFonts w:hint="eastAsia"/>
          <w:lang w:val="en-US" w:eastAsia="zh-CN"/>
        </w:rPr>
        <w:t>的字母为参考,即比字母基线略靠下.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中文主要使用top middle bottom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otu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MingLiU_HKSCS">
    <w:panose1 w:val="02020500000000000000"/>
    <w:charset w:val="88"/>
    <w:family w:val="auto"/>
    <w:pitch w:val="default"/>
    <w:sig w:usb0="A00002FF" w:usb1="38CFFCFA" w:usb2="00000016" w:usb3="00000000" w:csb0="00100001" w:csb1="00000000"/>
  </w:font>
  <w:font w:name="Arabic Typesetting">
    <w:panose1 w:val="03020402040406030203"/>
    <w:charset w:val="00"/>
    <w:family w:val="auto"/>
    <w:pitch w:val="default"/>
    <w:sig w:usb0="A000206F" w:usb1="C0000000" w:usb2="00000008" w:usb3="00000000" w:csb0="200000D3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icrosoft YaHei UI Light">
    <w:altName w:val="宋体"/>
    <w:panose1 w:val="020B0502040204020203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unga">
    <w:panose1 w:val="020B0502040204020203"/>
    <w:charset w:val="00"/>
    <w:family w:val="auto"/>
    <w:pitch w:val="default"/>
    <w:sig w:usb0="00400003" w:usb1="00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Traditional Arabic">
    <w:panose1 w:val="02020603050405020304"/>
    <w:charset w:val="00"/>
    <w:family w:val="auto"/>
    <w:pitch w:val="default"/>
    <w:sig w:usb0="00006003" w:usb1="80000000" w:usb2="00000008" w:usb3="00000000" w:csb0="00000041" w:csb1="200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C355E"/>
    <w:multiLevelType w:val="singleLevel"/>
    <w:tmpl w:val="5A0C35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A0C35E5"/>
    <w:multiLevelType w:val="singleLevel"/>
    <w:tmpl w:val="5A0C35E5"/>
    <w:lvl w:ilvl="0" w:tentative="0">
      <w:start w:val="2"/>
      <w:numFmt w:val="chineseCounting"/>
      <w:suff w:val="space"/>
      <w:lvlText w:val="第%1章"/>
      <w:lvlJc w:val="left"/>
    </w:lvl>
  </w:abstractNum>
  <w:abstractNum w:abstractNumId="2">
    <w:nsid w:val="5A0C35FE"/>
    <w:multiLevelType w:val="singleLevel"/>
    <w:tmpl w:val="5A0C35F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5A0C36E8"/>
    <w:multiLevelType w:val="singleLevel"/>
    <w:tmpl w:val="5A0C36E8"/>
    <w:lvl w:ilvl="0" w:tentative="0">
      <w:start w:val="3"/>
      <w:numFmt w:val="chineseCounting"/>
      <w:suff w:val="space"/>
      <w:lvlText w:val="第%1章"/>
      <w:lvlJc w:val="left"/>
    </w:lvl>
  </w:abstractNum>
  <w:abstractNum w:abstractNumId="4">
    <w:nsid w:val="5A0ECE2D"/>
    <w:multiLevelType w:val="singleLevel"/>
    <w:tmpl w:val="5A0ECE2D"/>
    <w:lvl w:ilvl="0" w:tentative="0">
      <w:start w:val="1"/>
      <w:numFmt w:val="chineseCounting"/>
      <w:suff w:val="space"/>
      <w:lvlText w:val="第%1章"/>
      <w:lvlJc w:val="left"/>
    </w:lvl>
  </w:abstractNum>
  <w:abstractNum w:abstractNumId="5">
    <w:nsid w:val="5A0ECE70"/>
    <w:multiLevelType w:val="singleLevel"/>
    <w:tmpl w:val="5A0ECE7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A0ECF6F"/>
    <w:multiLevelType w:val="singleLevel"/>
    <w:tmpl w:val="5A0ECF6F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5A0ECFBC"/>
    <w:multiLevelType w:val="singleLevel"/>
    <w:tmpl w:val="5A0ECFBC"/>
    <w:lvl w:ilvl="0" w:tentative="0">
      <w:start w:val="2"/>
      <w:numFmt w:val="chineseCounting"/>
      <w:suff w:val="space"/>
      <w:lvlText w:val="第%1章"/>
      <w:lvlJc w:val="left"/>
    </w:lvl>
  </w:abstractNum>
  <w:abstractNum w:abstractNumId="8">
    <w:nsid w:val="5A0ED011"/>
    <w:multiLevelType w:val="singleLevel"/>
    <w:tmpl w:val="5A0ED011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5A0ED28C"/>
    <w:multiLevelType w:val="singleLevel"/>
    <w:tmpl w:val="5A0ED28C"/>
    <w:lvl w:ilvl="0" w:tentative="0">
      <w:start w:val="3"/>
      <w:numFmt w:val="chineseCounting"/>
      <w:suff w:val="space"/>
      <w:lvlText w:val="第%1章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CA7272"/>
    <w:rsid w:val="0885273B"/>
    <w:rsid w:val="08EE5177"/>
    <w:rsid w:val="09B247C5"/>
    <w:rsid w:val="0A56456F"/>
    <w:rsid w:val="0BC55EC4"/>
    <w:rsid w:val="104B71FF"/>
    <w:rsid w:val="15DF1871"/>
    <w:rsid w:val="1BF7510C"/>
    <w:rsid w:val="1E205B05"/>
    <w:rsid w:val="1FEB7498"/>
    <w:rsid w:val="243C3DF5"/>
    <w:rsid w:val="288B459C"/>
    <w:rsid w:val="2D8A3656"/>
    <w:rsid w:val="2FDF2515"/>
    <w:rsid w:val="3827504B"/>
    <w:rsid w:val="38613629"/>
    <w:rsid w:val="41BA0381"/>
    <w:rsid w:val="45433547"/>
    <w:rsid w:val="46323D4A"/>
    <w:rsid w:val="481B63F3"/>
    <w:rsid w:val="4C8B3F94"/>
    <w:rsid w:val="4C9A2913"/>
    <w:rsid w:val="4C9D3B45"/>
    <w:rsid w:val="52CE567A"/>
    <w:rsid w:val="565A0F2F"/>
    <w:rsid w:val="5B942544"/>
    <w:rsid w:val="5D163A56"/>
    <w:rsid w:val="5D763C75"/>
    <w:rsid w:val="5FE61499"/>
    <w:rsid w:val="60A9468F"/>
    <w:rsid w:val="6325522E"/>
    <w:rsid w:val="6A4A65BA"/>
    <w:rsid w:val="6BE71E3C"/>
    <w:rsid w:val="6C7D6DF2"/>
    <w:rsid w:val="71CB25AD"/>
    <w:rsid w:val="78B464CB"/>
    <w:rsid w:val="7A465FAC"/>
    <w:rsid w:val="7EF2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3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2017-11-17T12:22:39Z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