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ACCS Site Visit Story — Feature / Collection Tile</w:t>
      </w:r>
    </w:p>
    <w:p>
      <w:pPr>
        <w:pStyle w:val="Heading1"/>
      </w:pPr>
      <w:r>
        <w:t>ACCS Site Visit Story — Feature / Collection Tile (Frontend Rendering &amp; UX)</w:t>
      </w:r>
    </w:p>
    <w:p>
      <w:r>
        <w:rPr>
          <w:b/>
        </w:rPr>
        <w:t>Type:</w:t>
      </w:r>
      <w:r>
        <w:t xml:space="preserve"> Story (ACCS Site Visit / Frontend)</w:t>
      </w:r>
    </w:p>
    <w:p>
      <w:r>
        <w:rPr>
          <w:b/>
        </w:rPr>
        <w:t>Component:</w:t>
      </w:r>
      <w:r>
        <w:t xml:space="preserve"> EDS Storefront (DA) — Content Block (feature/collection tile)</w:t>
      </w:r>
    </w:p>
    <w:p>
      <w:r>
        <w:rPr>
          <w:b/>
        </w:rPr>
        <w:t>Related design:</w:t>
      </w:r>
      <w:r>
        <w:t xml:space="preserve"> Figma node 2886-55992 — </w:t>
      </w:r>
      <w:r>
        <w:rPr>
          <w:rFonts w:ascii="Consolas" w:hAnsi="Consolas"/>
          <w:color w:val="8B0000"/>
          <w:sz w:val="18"/>
        </w:rPr>
        <w:t>Aspect Ratio 3:5</w:t>
      </w:r>
      <w:r>
        <w:t xml:space="preserve"> feature tile (272×453).</w:t>
      </w:r>
    </w:p>
    <w:p>
      <w:r>
        <w:rPr>
          <w:b/>
        </w:rPr>
        <w:t>Companion story:</w:t>
      </w:r>
      <w:r>
        <w:t xml:space="preserve"> EDS Authoring — Feature / Collection Tile (content model &amp; authoring).</w:t>
      </w:r>
    </w:p>
    <w:p>
      <w:r>
        <w:rPr>
          <w:b/>
        </w:rPr>
        <w:t>Personas:</w:t>
      </w:r>
      <w:r>
        <w:t xml:space="preserve"> All visitors (Guest, Caregiver, Leader) — no persona-specific behavior.</w:t>
      </w:r>
    </w:p>
    <w:p>
      <w:r>
        <w:rPr>
          <w:b/>
        </w:rPr>
        <w:t>Platforms/Pages:</w:t>
      </w:r>
      <w:r>
        <w:t xml:space="preserve"> Any page where the tile is placed (e.g., home carousels); Desktop, Tablet, Mobile.</w:t>
      </w:r>
    </w:p>
    <w:p>
      <w:r>
        <w:rPr>
          <w:b/>
        </w:rPr>
        <w:t>Stream:</w:t>
      </w:r>
      <w:r>
        <w:t xml:space="preserve"> ACCS Site Visit (frontend rendering + user experience).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renders from authored content; testable with sample data.</w:t>
      </w:r>
    </w:p>
    <w:p>
      <w:pPr>
        <w:pStyle w:val="ListBullet"/>
      </w:pPr>
      <w:r>
        <w:rPr>
          <w:b/>
        </w:rPr>
        <w:t>Negotiable:</w:t>
      </w:r>
      <w:r>
        <w:t xml:space="preserve"> hover/animation details can be refined.</w:t>
      </w:r>
    </w:p>
    <w:p>
      <w:pPr>
        <w:pStyle w:val="ListBullet"/>
      </w:pPr>
      <w:r>
        <w:rPr>
          <w:b/>
        </w:rPr>
        <w:t>Valuable:</w:t>
      </w:r>
      <w:r>
        <w:t xml:space="preserve"> gives shoppers a clear promotional entry point into a collection.</w:t>
      </w:r>
    </w:p>
    <w:p>
      <w:pPr>
        <w:pStyle w:val="ListBullet"/>
      </w:pPr>
      <w:r>
        <w:rPr>
          <w:b/>
        </w:rPr>
        <w:t>Estimable:</w:t>
      </w:r>
      <w:r>
        <w:t xml:space="preserve"> one tile's rendering + interaction.</w:t>
      </w:r>
    </w:p>
    <w:p>
      <w:pPr>
        <w:pStyle w:val="ListBullet"/>
      </w:pPr>
      <w:r>
        <w:rPr>
          <w:b/>
        </w:rPr>
        <w:t>Small:</w:t>
      </w:r>
      <w:r>
        <w:t xml:space="preserve"> scoped to this tile.</w:t>
      </w:r>
    </w:p>
    <w:p>
      <w:pPr>
        <w:pStyle w:val="ListBullet"/>
      </w:pPr>
      <w:r>
        <w:rPr>
          <w:b/>
        </w:rPr>
        <w:t>Testable:</w:t>
      </w:r>
      <w:r>
        <w:t xml:space="preserve"> plain-language AC below.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visitor,</w:t>
      </w:r>
    </w:p>
    <w:p>
      <w:r>
        <w:rPr>
          <w:b/>
        </w:rPr>
        <w:t>I want</w:t>
      </w:r>
      <w:r>
        <w:t xml:space="preserve"> a visual feature tile with a heading and a link,</w:t>
      </w:r>
    </w:p>
    <w:p>
      <w:r>
        <w:rPr>
          <w:b/>
        </w:rPr>
        <w:t>so that</w:t>
      </w:r>
      <w:r>
        <w:t xml:space="preserve"> I can tap into a highlighted collection directly.</w:t>
      </w:r>
    </w:p>
    <w:p>
      <w:pPr>
        <w:pStyle w:val="Heading2"/>
      </w:pPr>
      <w:r>
        <w:t>Design Specs</w:t>
      </w:r>
    </w:p>
    <w:p>
      <w:r>
        <w:rPr>
          <w:b/>
        </w:rPr>
        <w:t>Prose summary:</w:t>
      </w:r>
      <w:r>
        <w:t xml:space="preserve"> Tall image tile, 272×453 (3:5), rounded corners. A feature image fills the tile with an overlaid info block: heading (Girl Scout Medium 32/38, brown #763A16) and a text CTA "Shop All Collection" (Trefoil Sans 500 16/19, green #005640) with an arrow. The whole tile (or the CTA) is a link.</w:t>
      </w:r>
    </w:p>
    <w:p>
      <w:r>
        <w:rPr>
          <w:b/>
        </w:rPr>
        <w:t>Per-element properties (from Figma):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Size (W×H)</w:t>
            </w:r>
          </w:p>
        </w:tc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Font (family wt size/lh)</w:t>
            </w:r>
          </w:p>
        </w:tc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Color (hex)</w:t>
            </w:r>
          </w:p>
        </w:tc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Spacing (pad/gap)</w:t>
            </w:r>
          </w:p>
        </w:tc>
        <w:tc>
          <w:tcPr>
            <w:tcW w:type="dxa" w:w="144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Border / Radius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Tile (root)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272×453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bg #EAEAEC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gap 10, vertical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radius 4</w:t>
            </w:r>
          </w:p>
        </w:tc>
      </w:tr>
      <w:tr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 image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272×272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image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Info block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240×129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gap 16, vertical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Heading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240×77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Girl Scout 500 32/38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#763A16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CTA label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133×20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Trefoil Sans 500 16/19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#005640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pad 8/0/8/0, gap 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CTA arrow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16×16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#005640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44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</w:pPr>
      <w:r>
        <w:t>Hover / Touch</w:t>
      </w:r>
    </w:p>
    <w:p>
      <w:pPr>
        <w:pStyle w:val="ListBullet"/>
      </w:pPr>
      <w:r>
        <w:t>CTA: on hover the link is emphasized (underline/color) and the arrow nudges toward the reading direction.</w:t>
      </w:r>
    </w:p>
    <w:p>
      <w:pPr>
        <w:pStyle w:val="ListBullet"/>
      </w:pPr>
      <w:r>
        <w:t>If the whole tile is clickable, the image lifts/zooms slightly on hover.</w:t>
      </w:r>
    </w:p>
    <w:p>
      <w:pPr>
        <w:pStyle w:val="ListBullet"/>
      </w:pPr>
      <w:r>
        <w:t>On touch devices the tile/CTA shows a pressed state (no hover); tap area is at least 44×44px.</w:t>
      </w:r>
    </w:p>
    <w:p>
      <w:pPr>
        <w:pStyle w:val="ListBullet"/>
      </w:pPr>
      <w:r>
        <w:t>Motion is disabled when the visitor has reduced-motion turned on.</w:t>
      </w:r>
    </w:p>
    <w:p>
      <w:pPr>
        <w:pStyle w:val="Heading2"/>
      </w:pPr>
      <w:r>
        <w:t>Acceptance Criteria (plain language — verifiable without Figma)</w:t>
      </w:r>
    </w:p>
    <w:p>
      <w:pPr>
        <w:pStyle w:val="ListNumber"/>
      </w:pPr>
      <w:r>
        <w:t>When authored content exists, the tile shows the feature image, the heading, and the "Shop All Collection" CTA.</w:t>
      </w:r>
    </w:p>
    <w:p>
      <w:pPr>
        <w:pStyle w:val="ListNumber"/>
      </w:pPr>
      <w:r>
        <w:t>Clicking or tapping the CTA takes the visitor to the linked collection page.</w:t>
      </w:r>
    </w:p>
    <w:p>
      <w:pPr>
        <w:pStyle w:val="ListNumber"/>
      </w:pPr>
      <w:r>
        <w:t>If the whole tile is set to be clickable, clicking anywhere on the tile goes to the same linked page.</w:t>
      </w:r>
    </w:p>
    <w:p>
      <w:pPr>
        <w:pStyle w:val="ListNumber"/>
      </w:pPr>
      <w:r>
        <w:t>The tile looks and works correctly on desktop, tablet, and mobile — no overlapping text, cut-off content, or horizontal scrolling.</w:t>
      </w:r>
    </w:p>
    <w:p>
      <w:pPr>
        <w:pStyle w:val="ListNumber"/>
      </w:pPr>
      <w:r>
        <w:t>The heading and CTA text remain readable over the image (adequate contrast).</w:t>
      </w:r>
    </w:p>
    <w:p>
      <w:pPr>
        <w:pStyle w:val="ListNumber"/>
      </w:pPr>
      <w:r>
        <w:t>A keyboard user can move focus to the CTA, see a clear focus indicator, and open the link by pressing Enter.</w:t>
      </w:r>
    </w:p>
    <w:p>
      <w:pPr>
        <w:pStyle w:val="ListNumber"/>
      </w:pPr>
      <w:r>
        <w:t>The tile image has descriptive alternative text for screen-reader users.</w:t>
      </w:r>
    </w:p>
    <w:p>
      <w:pPr>
        <w:pStyle w:val="ListNumber"/>
      </w:pPr>
      <w:r>
        <w:t>The tile does not shift page layout as it loads and does not delay the main page content from appearing.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t>None — authored content only. The CTA is an authored link to a collection/PLP page. No ACCS catalog data.</w:t>
      </w:r>
    </w:p>
    <w:p>
      <w:pPr>
        <w:pStyle w:val="Heading2"/>
      </w:pPr>
      <w:r>
        <w:t>Dependencies</w:t>
      </w:r>
    </w:p>
    <w:p>
      <w:pPr>
        <w:pStyle w:val="ListBullet"/>
      </w:pPr>
      <w:r>
        <w:t>EDS Authoring — Feature / Collection Tile (provides the content model).</w:t>
      </w:r>
    </w:p>
    <w:p>
      <w:pPr>
        <w:pStyle w:val="ListBullet"/>
      </w:pPr>
      <w:r>
        <w:t>CTA destination collection/PLP page.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whether the entire tile is clickable or only the CTA.</w:t>
      </w:r>
    </w:p>
    <w:p>
      <w:pPr>
        <w:pStyle w:val="ListBullet"/>
      </w:pPr>
      <w:r>
        <w:t>Confirm placement (standalone vs. carousel lead tile) and tablet/mobile sizing within a carousel.</w:t>
      </w:r>
    </w:p>
    <w:p>
      <w:pPr>
        <w:pStyle w:val="Heading2"/>
      </w:pPr>
      <w:r>
        <w:t>Implementation Notes (developers — not required for QA acceptance)</w:t>
      </w:r>
    </w:p>
    <w:p>
      <w:pPr>
        <w:pStyle w:val="ListBullet"/>
      </w:pPr>
      <w:r>
        <w:t>Below-the-fold usage should lazy-load the image; reserve the tile dimensions to avoid layout shift.</w:t>
      </w:r>
    </w:p>
    <w:p>
      <w:pPr>
        <w:pStyle w:val="ListBullet"/>
      </w:pPr>
      <w:r>
        <w:t>Colors: heading brown #763A16, CTA green #005640 — map to GSUSA design tokens.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