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Story — Static Informational Block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EDS Storefront (DA) — Static Content Block (informational)</w:t>
      </w:r>
    </w:p>
    <w:p>
      <w:r>
        <w:rPr>
          <w:b/>
        </w:rPr>
        <w:t>Related design:</w:t>
      </w:r>
      <w:r>
        <w:t xml:space="preserve"> Figma node 3289-105402 — informational block (COMPONENT_SET: Desktop 1280×606, Tablet 768×566, Mobile 360×775).</w:t>
      </w:r>
    </w:p>
    <w:p>
      <w:pPr>
        <w:pStyle w:val="Heading2"/>
      </w:pPr>
      <w:r>
        <w:t>Functional Use Case</w:t>
      </w:r>
    </w:p>
    <w:p>
      <w:r>
        <w:t xml:space="preserve">This is a </w:t>
      </w:r>
      <w:r>
        <w:rPr>
          <w:b/>
        </w:rPr>
        <w:t>static block configured in EDS, for information purposes.</w:t>
      </w:r>
      <w:r>
        <w:t xml:space="preserve"> It presents a set of informational rows (icon + title + description) with an optional CTA. Content is authored; there is no commerce/catalog data and no dynamic behavior beyond the CTA link.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visitor,</w:t>
      </w:r>
    </w:p>
    <w:p>
      <w:r>
        <w:rPr>
          <w:b/>
        </w:rPr>
        <w:t>I want</w:t>
      </w:r>
      <w:r>
        <w:t xml:space="preserve"> a clear informational block explaining a topic (e.g., "Who Are Girl Scout Daisies?", how products are designed, what they support),</w:t>
      </w:r>
    </w:p>
    <w:p>
      <w:r>
        <w:rPr>
          <w:b/>
        </w:rPr>
        <w:t>so that</w:t>
      </w:r>
      <w:r>
        <w:t xml:space="preserve"> I understand the context behind the products before I shop.</w:t>
      </w:r>
    </w:p>
    <w:p>
      <w:r>
        <w:rPr>
          <w:b/>
        </w:rPr>
        <w:t>As a</w:t>
      </w:r>
      <w:r>
        <w:t xml:space="preserve"> content author,</w:t>
      </w:r>
    </w:p>
    <w:p>
      <w:r>
        <w:rPr>
          <w:b/>
        </w:rPr>
        <w:t>I want</w:t>
      </w:r>
      <w:r>
        <w:t xml:space="preserve"> to author the informational rows (icon, title, description) and an optional CTA, with everything optional,</w:t>
      </w:r>
    </w:p>
    <w:p>
      <w:r>
        <w:rPr>
          <w:b/>
        </w:rPr>
        <w:t>so that</w:t>
      </w:r>
      <w:r>
        <w:t xml:space="preserve"> I can maintain the informational content without the block breaking if a field is empty.</w:t>
      </w:r>
    </w:p>
    <w:p>
      <w:pPr>
        <w:pStyle w:val="Heading2"/>
      </w:pPr>
      <w:r>
        <w:t>Description</w:t>
      </w:r>
    </w:p>
    <w:p>
      <w:r>
        <w:t xml:space="preserve">Build a </w:t>
      </w:r>
      <w:r>
        <w:rPr>
          <w:b/>
        </w:rPr>
        <w:t>static informational block</w:t>
      </w:r>
      <w:r>
        <w:t>: a stacked list of informational rows, each with an icon, a title, and a description, plus an optional CTA button and a decorative illustration. Authored content, responsive across Desktop / Tablet / Mobile.</w:t>
      </w:r>
    </w:p>
    <w:p>
      <w:pPr>
        <w:pStyle w:val="Heading2"/>
      </w:pPr>
      <w:r>
        <w:t>Design Specs (from Figma)</w:t>
      </w:r>
    </w:p>
    <w:p>
      <w:pPr>
        <w:pStyle w:val="ListBullet"/>
      </w:pPr>
      <w:r>
        <w:t>Block width 1280; content max ~1040.</w:t>
      </w:r>
    </w:p>
    <w:p>
      <w:pPr>
        <w:pStyle w:val="ListBullet"/>
      </w:pPr>
      <w:r>
        <w:rPr>
          <w:b/>
        </w:rPr>
        <w:t>Informational row</w:t>
      </w:r>
      <w:r>
        <w:t xml:space="preserve"> (repeated; 3 shown in design): icon (48×48) + text block:</w:t>
      </w:r>
    </w:p>
    <w:p>
      <w:pPr>
        <w:pStyle w:val="ListBullet"/>
      </w:pPr>
      <w:r>
        <w:rPr>
          <w:b/>
        </w:rPr>
        <w:t>Row title</w:t>
      </w:r>
      <w:r>
        <w:t>: Trefoil Sans 500 24/29, black (e.g., "Who Are Girl Scout Daisies?", "How Daisy Products Are Designed", "What These Products Support").</w:t>
      </w:r>
    </w:p>
    <w:p>
      <w:pPr>
        <w:pStyle w:val="ListBullet"/>
      </w:pPr>
      <w:r>
        <w:rPr>
          <w:b/>
        </w:rPr>
        <w:t>Row description</w:t>
      </w:r>
      <w:r>
        <w:t xml:space="preserve">: Trefoil Sans 400 16/22, </w:t>
      </w:r>
      <w:r>
        <w:rPr>
          <w:rFonts w:ascii="Consolas" w:hAnsi="Consolas"/>
          <w:color w:val="8B0000"/>
          <w:sz w:val="18"/>
        </w:rPr>
        <w:t>#2D2E33</w:t>
      </w:r>
      <w:r>
        <w:t>.</w:t>
      </w:r>
    </w:p>
    <w:p>
      <w:pPr>
        <w:pStyle w:val="ListBullet"/>
      </w:pPr>
      <w:r>
        <w:rPr>
          <w:b/>
        </w:rPr>
        <w:t>CTA</w:t>
      </w:r>
      <w:r>
        <w:t>: "Know More About Girl Scouts" — button (~294×52), Trefoil Sans 600 16/21, white label on green fill, with icon.</w:t>
      </w:r>
    </w:p>
    <w:p>
      <w:pPr>
        <w:pStyle w:val="ListBullet"/>
      </w:pPr>
      <w:r>
        <w:rPr>
          <w:b/>
        </w:rPr>
        <w:t>Decorative illustration</w:t>
      </w:r>
      <w:r>
        <w:t xml:space="preserve"> strip (bottom, code/asset-provided).</w:t>
      </w:r>
    </w:p>
    <w:p>
      <w:pPr>
        <w:pStyle w:val="ListBullet"/>
      </w:pPr>
      <w:r>
        <w:t xml:space="preserve">GS brand tokens;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accent.</w:t>
      </w:r>
    </w:p>
    <w:p>
      <w:pPr>
        <w:pStyle w:val="ListBullet"/>
      </w:pPr>
      <w:r>
        <w:rPr>
          <w:b/>
        </w:rPr>
        <w:t>Responsive variants</w:t>
      </w:r>
      <w:r>
        <w:t xml:space="preserve"> (verified): Desktop 1280×606, Tablet 768×566, Mobile 360×775 (rows stack).</w:t>
      </w:r>
    </w:p>
    <w:p>
      <w:pPr>
        <w:pStyle w:val="Heading3"/>
      </w:pPr>
      <w:r>
        <w:t>Hover Details</w:t>
      </w:r>
    </w:p>
    <w:p>
      <w:pPr>
        <w:pStyle w:val="ListBullet"/>
      </w:pPr>
      <w:r>
        <w:rPr>
          <w:b/>
        </w:rPr>
        <w:t>CTA button</w:t>
      </w:r>
      <w:r>
        <w:t>: green fill darkens (≈</w:t>
      </w:r>
      <w:r>
        <w:rPr>
          <w:rFonts w:ascii="Consolas" w:hAnsi="Consolas"/>
          <w:color w:val="8B0000"/>
          <w:sz w:val="18"/>
        </w:rPr>
        <w:t>#004a37</w:t>
      </w:r>
      <w:r>
        <w:t>) or inverts to outline on hover; icon nudges; cursor pointer; visible focus ring (≥3:1 contrast).</w:t>
      </w:r>
    </w:p>
    <w:p>
      <w:pPr>
        <w:pStyle w:val="ListBullet"/>
      </w:pPr>
      <w:r>
        <w:rPr>
          <w:b/>
        </w:rPr>
        <w:t>Global</w:t>
      </w:r>
      <w:r>
        <w:t xml:space="preserve">: respect </w:t>
      </w:r>
      <w:r>
        <w:rPr>
          <w:rFonts w:ascii="Consolas" w:hAnsi="Consolas"/>
          <w:color w:val="8B0000"/>
          <w:sz w:val="18"/>
        </w:rPr>
        <w:t>prefers-reduced-motion</w:t>
      </w:r>
      <w:r>
        <w:t>; hover has an equivalent keyboard-focus state; ≥44×44px tap target on mobile. (Informational rows are static/non-interactive — no hover.)</w:t>
      </w:r>
    </w:p>
    <w:p>
      <w:r>
        <w:rPr>
          <w:b/>
          <w:color w:val="2980B9"/>
        </w:rPr>
        <w:t xml:space="preserve">Note: </w:t>
      </w:r>
      <w:r>
        <w:t xml:space="preserve">no explicit hover-state variants are defined in Figma — hover follows the GS brand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and standard convention; confirm with design.</w:t>
      </w:r>
    </w:p>
    <w:p>
      <w:pPr>
        <w:pStyle w:val="Heading2"/>
      </w:pPr>
      <w:r>
        <w:t>EDS DA Authoring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Displayed data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is sourced from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Row icon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Code / 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Row title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Row 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Row count / order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CTA label ("Know More About Girl Scouts")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CTA link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Decorative illustration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</w:tbl>
    <w:p/>
    <w:p>
      <w:pPr>
        <w:pStyle w:val="ListBullet"/>
      </w:pPr>
      <w:r>
        <w:t xml:space="preserve">Authored as a block table (e.g., </w:t>
      </w:r>
      <w:r>
        <w:rPr>
          <w:b/>
        </w:rPr>
        <w:t>`Info Block`</w:t>
      </w:r>
      <w:r>
        <w:t>) in the page document; each row = one informational item.</w:t>
      </w:r>
    </w:p>
    <w:p>
      <w:pPr>
        <w:pStyle w:val="ListBullet"/>
      </w:pPr>
      <w:r>
        <w:t>Author sets each row's icon, title, and description, plus an optional CTA (label + link).</w:t>
      </w:r>
    </w:p>
    <w:p>
      <w:pPr>
        <w:pStyle w:val="ListBullet"/>
      </w:pPr>
      <w:r>
        <w:rPr>
          <w:b/>
        </w:rPr>
        <w:t>All fields are optional</w:t>
      </w:r>
      <w:r>
        <w:t xml:space="preserve"> (see Acceptance Criteria). Decorative illustration is code-provided.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>Author can add the block and add/edit/remove/reorder informational rows.</w:t>
      </w:r>
    </w:p>
    <w:p>
      <w:pPr>
        <w:pStyle w:val="ListBullet"/>
      </w:pPr>
      <w:r>
        <w:t>Per row, author can set icon, title, and description.</w:t>
      </w:r>
    </w:p>
    <w:p>
      <w:pPr>
        <w:pStyle w:val="ListBullet"/>
      </w:pPr>
      <w:r>
        <w:t>Author can set an optional CTA (label + link).</w:t>
      </w:r>
    </w:p>
    <w:p>
      <w:pPr>
        <w:pStyle w:val="ListBullet"/>
      </w:pPr>
      <w:r>
        <w:rPr>
          <w:b/>
        </w:rPr>
        <w:t>No fields are mandatory.</w:t>
      </w:r>
      <w:r>
        <w:t xml:space="preserve"> The block renders with any combination of provided fields.</w:t>
      </w:r>
    </w:p>
    <w:p>
      <w:pPr>
        <w:pStyle w:val="ListBullet"/>
      </w:pPr>
      <w:r>
        <w:rPr>
          <w:b/>
        </w:rPr>
        <w:t>Graceful blanks:</w:t>
      </w:r>
      <w:r>
        <w:t xml:space="preserve"> if a field is left empty, the block must NOT break — only that part renders blank/omitted (empty description → no description line; no icon → no icon; no title → title omitted; no CTA → no button; fewer/more rows reflow cleanly).</w:t>
      </w:r>
    </w:p>
    <w:p>
      <w:pPr>
        <w:pStyle w:val="ListBullet"/>
      </w:pPr>
      <w:r>
        <w:t>Preview reflects the block (including partially-filled) before publish.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Block renders the informational rows (icon + title + description) and optional CTA per design.</w:t>
      </w:r>
    </w:p>
    <w:p>
      <w:pPr>
        <w:pStyle w:val="ListBullet"/>
      </w:pPr>
      <w:r>
        <w:t>Missing fields display cleanly (blank/omitted part only) — no broken layout, no placeholder text leaking through.</w:t>
      </w:r>
    </w:p>
    <w:p>
      <w:pPr>
        <w:pStyle w:val="ListBullet"/>
      </w:pPr>
      <w:r>
        <w:t>Clicking the CTA navigates to the authored target.</w:t>
      </w:r>
    </w:p>
    <w:p>
      <w:pPr>
        <w:pStyle w:val="ListBullet"/>
      </w:pPr>
      <w:r>
        <w:t>Icons have appropriate alt text (or are marked decorative); description text legible.</w:t>
      </w:r>
    </w:p>
    <w:p>
      <w:pPr>
        <w:pStyle w:val="ListBullet"/>
      </w:pPr>
      <w:r>
        <w:t>Responsive: rows stack cleanly on tablet and mobile without overflow or distortion.</w:t>
      </w:r>
    </w:p>
    <w:p>
      <w:pPr>
        <w:pStyle w:val="ListBullet"/>
      </w:pPr>
      <w:r>
        <w:t>Keyboard: CTA focusable with visible focus; Enter activates.</w:t>
      </w:r>
    </w:p>
    <w:p>
      <w:pPr>
        <w:pStyle w:val="ListBullet"/>
      </w:pPr>
      <w:r>
        <w:t>WCAG 2.1 AA: heading/row-title structure, accessible CTA name, sufficient contrast; decorative icons/illustration hidden from assistive tech.</w:t>
      </w:r>
    </w:p>
    <w:p>
      <w:pPr>
        <w:pStyle w:val="ListBullet"/>
      </w:pPr>
      <w:r>
        <w:t>Performance: static block; icons/illustration optimized; no layout shift.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None — static, authored informational content.</w:t>
      </w:r>
      <w:r>
        <w:t xml:space="preserve"> Rows, icons, text, and CTA are authored in DA; no commerce/catalog data.</w:t>
      </w:r>
    </w:p>
    <w:p>
      <w:pPr>
        <w:pStyle w:val="ListBullet"/>
      </w:pPr>
      <w:r>
        <w:t>The CTA is an authored link (e.g., to an "About/Info" content page).</w:t>
      </w:r>
    </w:p>
    <w:p>
      <w:pPr>
        <w:pStyle w:val="Heading2"/>
      </w:pPr>
      <w:r>
        <w:t>Dependencies</w:t>
      </w:r>
    </w:p>
    <w:p>
      <w:pPr>
        <w:pStyle w:val="ListBullet"/>
      </w:pPr>
      <w:r>
        <w:t>Adobe Assets / DA (or a code icon set) for the row icons and decorative illustration.</w:t>
      </w:r>
    </w:p>
    <w:p>
      <w:pPr>
        <w:pStyle w:val="ListBullet"/>
      </w:pPr>
      <w:r>
        <w:t>Shared button styles (GS design tokens).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>Confirm number of informational rows is author-controlled (design shows 3).</w:t>
      </w:r>
    </w:p>
    <w:p>
      <w:pPr>
        <w:pStyle w:val="ListBullet"/>
      </w:pPr>
      <w:r>
        <w:t>Confirm icon source: author-selected vs. a fixed code icon library.</w:t>
      </w:r>
    </w:p>
    <w:p>
      <w:pPr>
        <w:pStyle w:val="ListBullet"/>
      </w:pPr>
      <w:r>
        <w:t>Confirm placement (e.g., grade/category info pages such as the Daisy page).</w:t>
      </w:r>
    </w:p>
    <w:p>
      <w:pPr>
        <w:pStyle w:val="ListBullet"/>
      </w:pPr>
      <w:r>
        <w:t>Confirm the CTA target URL.</w:t>
      </w:r>
    </w:p>
    <w:p>
      <w:pPr>
        <w:pStyle w:val="ListBullet"/>
      </w:pPr>
      <w:r>
        <w:t>Confirm exact hover shade with design (none defined in Figma).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