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Shop by Collection Block (Home Page)</w:t>
      </w:r>
    </w:p>
    <w:p>
      <w:pPr>
        <w:pStyle w:val="Heading1"/>
      </w:pPr>
      <w:r>
        <w:t>EDS + ACCS Story — "Shop by Collection" Block (Home Page)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Commerce/Content Block</w:t>
      </w:r>
    </w:p>
    <w:p>
      <w:r>
        <w:rPr>
          <w:b/>
        </w:rPr>
        <w:t>Related design:</w:t>
      </w:r>
      <w:r>
        <w:t xml:space="preserve"> Figma node 2764-59039 — </w:t>
      </w:r>
      <w:r>
        <w:rPr>
          <w:rFonts w:ascii="Consolas" w:hAnsi="Consolas"/>
          <w:color w:val="8B0000"/>
          <w:sz w:val="18"/>
        </w:rPr>
        <w:t>Shop by Collection</w:t>
      </w:r>
      <w:r>
        <w:t xml:space="preserve"> (COMPONENT_SET: Desktop 1280×790, Tablet 768×477, Mobile 360×452). Heading "Shop by Collection" (Girl Scout Light 36/43). Carousel of collection cards with Slider Arrows, a "1/5" counter, and a dots indicator.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to browse curated product collections (e.g., Cookie Gear, STEM Innovation, Outdoor Adventure, Art &amp; Creativity) in a carousel,</w:t>
      </w:r>
    </w:p>
    <w:p>
      <w:r>
        <w:rPr>
          <w:b/>
        </w:rPr>
        <w:t>so that</w:t>
      </w:r>
      <w:r>
        <w:t xml:space="preserve"> I can discover themed product groupings and jump into the collection I want.</w:t>
      </w:r>
    </w:p>
    <w:p>
      <w:r>
        <w:rPr>
          <w:b/>
        </w:rPr>
        <w:t>As a</w:t>
      </w:r>
      <w:r>
        <w:t xml:space="preserve"> merchandiser / content author,</w:t>
      </w:r>
    </w:p>
    <w:p>
      <w:r>
        <w:rPr>
          <w:b/>
        </w:rPr>
        <w:t>I want</w:t>
      </w:r>
      <w:r>
        <w:t xml:space="preserve"> to configure the collection cards (image, collection name, link) shown in the carousel,</w:t>
      </w:r>
    </w:p>
    <w:p>
      <w:r>
        <w:rPr>
          <w:b/>
        </w:rPr>
        <w:t>so that</w:t>
      </w:r>
      <w:r>
        <w:t xml:space="preserve"> I can promote collections without code changes.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Shop by Collection</w:t>
      </w:r>
      <w:r>
        <w:t xml:space="preserve"> block: a heading plus a horizontal carousel of collection cards. Each card = a 4:5 image, a collection name, and a "Collection" CTA button; clicking navigates to that collection's PLP. The block is responsive (Desktop / Tablet / Mobile) with arrows, a position counter, and dots.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>: "Shop by Collection" — Girl Scout Light(300) 36/43, black.</w:t>
      </w:r>
    </w:p>
    <w:p>
      <w:pPr>
        <w:pStyle w:val="ListBullet"/>
      </w:pPr>
      <w:r>
        <w:rPr>
          <w:b/>
        </w:rPr>
        <w:t>Collection card</w:t>
      </w:r>
      <w:r>
        <w:t xml:space="preserve"> (374×554): image </w:t>
      </w:r>
      <w:r>
        <w:rPr>
          <w:b/>
        </w:rPr>
        <w:t>aspect 4:5</w:t>
      </w:r>
      <w:r>
        <w:t xml:space="preserve"> (374×468) + content block (374×70): collection name (Girl Scout 400 18/22, black) + a </w:t>
      </w:r>
      <w:r>
        <w:rPr>
          <w:b/>
        </w:rPr>
        <w:t>"Collection" button</w:t>
      </w:r>
      <w:r>
        <w:t xml:space="preserve"> (91×36; bright green fill </w:t>
      </w:r>
      <w:r>
        <w:rPr>
          <w:rFonts w:ascii="Consolas" w:hAnsi="Consolas"/>
          <w:color w:val="8B0000"/>
          <w:sz w:val="18"/>
        </w:rPr>
        <w:t>#00B451</w:t>
      </w:r>
      <w:r>
        <w:t xml:space="preserve">, label text </w:t>
      </w:r>
      <w:r>
        <w:rPr>
          <w:rFonts w:ascii="Consolas" w:hAnsi="Consolas"/>
          <w:color w:val="8B0000"/>
          <w:sz w:val="18"/>
        </w:rPr>
        <w:t>#005640</w:t>
      </w:r>
      <w:r>
        <w:t>, with arrow icon).</w:t>
      </w:r>
    </w:p>
    <w:p>
      <w:pPr>
        <w:pStyle w:val="ListBullet"/>
      </w:pPr>
      <w:r>
        <w:t>~4 cards visible on desktop; carousel advances horizontally.</w:t>
      </w:r>
    </w:p>
    <w:p>
      <w:pPr>
        <w:pStyle w:val="ListBullet"/>
      </w:pPr>
      <w:r>
        <w:rPr>
          <w:b/>
        </w:rPr>
        <w:t>Slider Arrows</w:t>
      </w:r>
      <w:r>
        <w:t>: 40×40 (and a 56×56 variant) — Arrow Main 24×24 icon.</w:t>
      </w:r>
    </w:p>
    <w:p>
      <w:pPr>
        <w:pStyle w:val="ListBullet"/>
      </w:pPr>
      <w:r>
        <w:rPr>
          <w:b/>
        </w:rPr>
        <w:t>Position counter</w:t>
      </w:r>
      <w:r>
        <w:t>: "1/5" (Trefoil Sans 400 16/22) with Left/Right controls (36×36).</w:t>
      </w:r>
    </w:p>
    <w:p>
      <w:pPr>
        <w:pStyle w:val="ListBullet"/>
      </w:pPr>
      <w:r>
        <w:rPr>
          <w:b/>
        </w:rPr>
        <w:t>Dots indicator</w:t>
      </w:r>
      <w:r>
        <w:t xml:space="preserve"> (</w:t>
      </w:r>
      <w:r>
        <w:rPr>
          <w:rFonts w:ascii="Consolas" w:hAnsi="Consolas"/>
          <w:color w:val="8B0000"/>
          <w:sz w:val="18"/>
        </w:rPr>
        <w:t>Carsoul_Icon</w:t>
      </w:r>
      <w:r>
        <w:t>): active dot larger/solid, inactive faded.</w:t>
      </w:r>
    </w:p>
    <w:p>
      <w:pPr>
        <w:pStyle w:val="ListBullet"/>
      </w:pPr>
      <w:r>
        <w:t xml:space="preserve">GS brand tokens; greens </w:t>
      </w:r>
      <w:r>
        <w:rPr>
          <w:rFonts w:ascii="Consolas" w:hAnsi="Consolas"/>
          <w:color w:val="8B0000"/>
          <w:sz w:val="18"/>
        </w:rPr>
        <w:t>#00B451</w:t>
      </w:r>
      <w:r>
        <w:t xml:space="preserve"> (button fill) and </w:t>
      </w:r>
      <w:r>
        <w:rPr>
          <w:rFonts w:ascii="Consolas" w:hAnsi="Consolas"/>
          <w:color w:val="8B0000"/>
          <w:sz w:val="18"/>
        </w:rPr>
        <w:t>#005640</w:t>
      </w:r>
      <w:r>
        <w:t xml:space="preserve"> (text/accent).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1280×790, Tablet 768×477, Mobile 360×452 (swipe-first; ~1.5–2 cards visible).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Card image</w:t>
      </w:r>
      <w:r>
        <w:t>: an overlay layer (</w:t>
      </w:r>
      <w:r>
        <w:rPr>
          <w:rFonts w:ascii="Consolas" w:hAnsi="Consolas"/>
          <w:color w:val="8B0000"/>
          <w:sz w:val="18"/>
        </w:rPr>
        <w:t>Image Default Hover</w:t>
      </w:r>
      <w:r>
        <w:t xml:space="preserve">, 374×434) is defined in Figma at resting opacity 0 and </w:t>
      </w:r>
      <w:r>
        <w:rPr>
          <w:b/>
        </w:rPr>
        <w:t>fades in on hover</w:t>
      </w:r>
      <w:r>
        <w:t xml:space="preserve"> (subtle scrim/darken); pair with image zoom (~1.03–1.05). Entire card is one link; cursor pointer.</w:t>
      </w:r>
    </w:p>
    <w:p>
      <w:pPr>
        <w:pStyle w:val="ListBullet"/>
      </w:pPr>
      <w:r>
        <w:rPr>
          <w:b/>
        </w:rPr>
        <w:t>"Collection" button</w:t>
      </w:r>
      <w:r>
        <w:t>: hover darkens the green fill (≈</w:t>
      </w:r>
      <w:r>
        <w:rPr>
          <w:rFonts w:ascii="Consolas" w:hAnsi="Consolas"/>
          <w:color w:val="8B0000"/>
          <w:sz w:val="18"/>
        </w:rPr>
        <w:t>#009A45</w:t>
      </w:r>
      <w:r>
        <w:t>) or inverts to outline; arrow icon nudges right ~4px; visible focus ring (≥3:1 contrast).</w:t>
      </w:r>
    </w:p>
    <w:p>
      <w:pPr>
        <w:pStyle w:val="ListBullet"/>
      </w:pPr>
      <w:r>
        <w:rPr>
          <w:b/>
        </w:rPr>
        <w:t>Collection name</w:t>
      </w:r>
      <w:r>
        <w:t xml:space="preserve">: on card hover, color shifts toward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/ underline.</w:t>
      </w:r>
    </w:p>
    <w:p>
      <w:pPr>
        <w:pStyle w:val="ListBullet"/>
      </w:pPr>
      <w:r>
        <w:rPr>
          <w:b/>
        </w:rPr>
        <w:t>Slider arrows</w:t>
      </w:r>
      <w:r>
        <w:t xml:space="preserve">: hover =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fill with white icon (or darken from default); greyed/disabled at ends if not looping; ≥44×44px tap target on mobile.</w:t>
      </w:r>
    </w:p>
    <w:p>
      <w:pPr>
        <w:pStyle w:val="ListBullet"/>
      </w:pPr>
      <w:r>
        <w:rPr>
          <w:b/>
        </w:rPr>
        <w:t>Counter + dots</w:t>
      </w:r>
      <w:r>
        <w:t>: counter arrows highlight on hover; dots — active solid/larger, inactive faded, hover scales slightly, each dot tappable to jump to a slide.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 xml:space="preserve"> (disable zoom/scrim transitions); every hover has an equivalent keyboard-focus state; on touch, overlay/zoom become pressed-states and arrows are swipe-first.</w:t>
      </w:r>
    </w:p>
    <w:p>
      <w:r>
        <w:rPr>
          <w:b/>
          <w:color w:val="2980B9"/>
        </w:rPr>
        <w:t xml:space="preserve">Note: </w:t>
      </w:r>
      <w:r>
        <w:t xml:space="preserve">the card image hover overlay is </w:t>
      </w:r>
      <w:r>
        <w:rPr>
          <w:b/>
        </w:rPr>
        <w:t>explicitly defined in Figma</w:t>
      </w:r>
      <w:r>
        <w:t xml:space="preserve"> (</w:t>
      </w:r>
      <w:r>
        <w:rPr>
          <w:rFonts w:ascii="Consolas" w:hAnsi="Consolas"/>
          <w:color w:val="8B0000"/>
          <w:sz w:val="18"/>
        </w:rPr>
        <w:t>Image Default Hover</w:t>
      </w:r>
      <w:r>
        <w:t>). Button/arrow/dot hover shades follow the GS brand greens visible in the component (</w:t>
      </w:r>
      <w:r>
        <w:rPr>
          <w:rFonts w:ascii="Consolas" w:hAnsi="Consolas"/>
          <w:color w:val="8B0000"/>
          <w:sz w:val="18"/>
        </w:rPr>
        <w:t>#00B451</w:t>
      </w:r>
      <w:r>
        <w:t xml:space="preserve"> / </w:t>
      </w:r>
      <w:r>
        <w:rPr>
          <w:rFonts w:ascii="Consolas" w:hAnsi="Consolas"/>
          <w:color w:val="8B0000"/>
          <w:sz w:val="18"/>
        </w:rPr>
        <w:t>#005640</w:t>
      </w:r>
      <w:r>
        <w:t>) and standard convention — confirm exact hover shades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heading (Shop by Collection)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card image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CTA label ("Collection")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CTA link (collection PLP)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Card order / sequence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navigation controls (arrows, counter, dots)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Card image hover overlay treatment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`Shop by Collection`</w:t>
      </w:r>
      <w:r>
        <w:t>) in the home page document; each row = one collection card.</w:t>
      </w:r>
    </w:p>
    <w:p>
      <w:pPr>
        <w:pStyle w:val="ListBullet"/>
      </w:pPr>
      <w:r>
        <w:t>Author sets per card: image, collection name, and link (collection PLP URL).</w:t>
      </w:r>
    </w:p>
    <w:p>
      <w:pPr>
        <w:pStyle w:val="ListBullet"/>
      </w:pPr>
      <w:r>
        <w:t>Carousel controls and the hover overlay are rendered by the block (code), not authored.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heading.</w:t>
      </w:r>
    </w:p>
    <w:p>
      <w:pPr>
        <w:pStyle w:val="ListBullet"/>
      </w:pPr>
      <w:r>
        <w:t>Author can add/edit/remove/reorder collection cards (image, name, link).</w:t>
      </w:r>
    </w:p>
    <w:p>
      <w:pPr>
        <w:pStyle w:val="ListBullet"/>
      </w:pPr>
      <w:r>
        <w:t>Each card links to the configured collection PLP; author can paste a URL.</w:t>
      </w:r>
    </w:p>
    <w:p>
      <w:pPr>
        <w:pStyle w:val="ListBullet"/>
      </w:pPr>
      <w:r>
        <w:t>Cards render in a responsive carousel automatically (Desktop ~4 visible; tablet/mobile swipe with dots).</w:t>
      </w:r>
    </w:p>
    <w:p>
      <w:pPr>
        <w:pStyle w:val="ListBullet"/>
      </w:pPr>
      <w:r>
        <w:t>Omitting a card does not break the carousel.</w:t>
      </w:r>
    </w:p>
    <w:p>
      <w:pPr>
        <w:pStyle w:val="ListBullet"/>
      </w:pPr>
      <w:r>
        <w:t>Preview reflects the carousel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heading and a carousel of collection cards per design.</w:t>
      </w:r>
    </w:p>
    <w:p>
      <w:pPr>
        <w:pStyle w:val="ListBullet"/>
      </w:pPr>
      <w:r>
        <w:t>Each card shows image, collection name, and the "Collection" button; clicking the card/button navigates to the collection PLP.</w:t>
      </w:r>
    </w:p>
    <w:p>
      <w:pPr>
        <w:pStyle w:val="ListBullet"/>
      </w:pPr>
      <w:r>
        <w:t>Hover: image overlay fades in + zoom; button and name show their hover states (per Design Specs).</w:t>
      </w:r>
    </w:p>
    <w:p>
      <w:pPr>
        <w:pStyle w:val="ListBullet"/>
      </w:pPr>
      <w:r>
        <w:t>Carousel navigable via arrows (desktop), swipe (mobile), and dots; the "1/5" counter updates to current/total.</w:t>
      </w:r>
    </w:p>
    <w:p>
      <w:pPr>
        <w:pStyle w:val="ListBullet"/>
      </w:pPr>
      <w:r>
        <w:t>Images have alt text; collection names legible.</w:t>
      </w:r>
    </w:p>
    <w:p>
      <w:pPr>
        <w:pStyle w:val="ListBullet"/>
      </w:pPr>
      <w:r>
        <w:t>Responsive: cards reflow/scroll cleanly at tablet and mobile without overflow or distortion.</w:t>
      </w:r>
    </w:p>
    <w:p>
      <w:pPr>
        <w:pStyle w:val="ListBullet"/>
      </w:pPr>
      <w:r>
        <w:t>Keyboard: cards, button, arrows, and dots operable with visible focus; slide changes announced (aria-live); no keyboard trap.</w:t>
      </w:r>
    </w:p>
    <w:p>
      <w:pPr>
        <w:pStyle w:val="ListBullet"/>
      </w:pPr>
      <w:r>
        <w:t>WCAG 2.1 AA: meaningful alt text, accessible link/button names, sufficient contrast, heading structure; decorative overlay hidden from assistive tech.</w:t>
      </w:r>
    </w:p>
    <w:p>
      <w:pPr>
        <w:pStyle w:val="ListBullet"/>
      </w:pPr>
      <w:r>
        <w:t>Performance: images optimized and lazy-loaded (below the fold); aspect-ratio boxes prevent layout shift; respects prefers-reduced-motion.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Primarily authored content</w:t>
      </w:r>
      <w:r>
        <w:t xml:space="preserve"> — cards (image, name, link) are authored in DA.</w:t>
      </w:r>
    </w:p>
    <w:p>
      <w:pPr>
        <w:pStyle w:val="ListBullet"/>
      </w:pPr>
      <w:r>
        <w:rPr>
          <w:b/>
        </w:rPr>
        <w:t>Links</w:t>
      </w:r>
      <w:r>
        <w:t xml:space="preserve"> resolve to </w:t>
      </w:r>
      <w:r>
        <w:rPr>
          <w:b/>
        </w:rPr>
        <w:t>ACCS collection PLPs</w:t>
      </w:r>
      <w:r>
        <w:t xml:space="preserve"> (a category/collection URL key/path). Collections should align to ACCS catalog collections/categories so links stay valid.</w:t>
      </w:r>
    </w:p>
    <w:p>
      <w:pPr>
        <w:pStyle w:val="ListBullet"/>
      </w:pPr>
      <w:r>
        <w:rPr>
          <w:b/>
        </w:rPr>
        <w:t>Images</w:t>
      </w:r>
      <w:r>
        <w:t xml:space="preserve"> resolve from Adobe Assets / DA.</w:t>
      </w:r>
    </w:p>
    <w:p>
      <w:pPr>
        <w:pStyle w:val="ListBullet"/>
      </w:pPr>
      <w:r>
        <w:t>(Optional future: auto-generate cards from ACCS collections — not in this story's scope.)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Catalog collections/categories (link targets).</w:t>
      </w:r>
    </w:p>
    <w:p>
      <w:pPr>
        <w:pStyle w:val="ListBullet"/>
      </w:pPr>
      <w:r>
        <w:t>Adobe Assets / DA for card imagery.</w:t>
      </w:r>
    </w:p>
    <w:p>
      <w:pPr>
        <w:pStyle w:val="ListBullet"/>
      </w:pPr>
      <w:r>
        <w:t>Shared carousel +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collections set (Figma shows Cookie Gear, STEM Innovation, Outdoor Adventure, Art &amp; Creativity — placeholders).</w:t>
      </w:r>
    </w:p>
    <w:p>
      <w:pPr>
        <w:pStyle w:val="ListBullet"/>
      </w:pPr>
      <w:r>
        <w:t>Confirm each card's link target (ACCS collection vs. category PLP).</w:t>
      </w:r>
    </w:p>
    <w:p>
      <w:pPr>
        <w:pStyle w:val="ListBullet"/>
      </w:pPr>
      <w:r>
        <w:t>Confirm exact hover shades for button/arrow/dot with design.</w:t>
      </w:r>
    </w:p>
    <w:p>
      <w:pPr>
        <w:pStyle w:val="ListBullet"/>
      </w:pPr>
      <w:r>
        <w:t>Confirm tablet/mobile cards-per-view and whether the counter ("1/5") is retained on mobile.</w:t>
      </w:r>
    </w:p>
    <w:p>
      <w:pPr>
        <w:pStyle w:val="ListBullet"/>
      </w:pPr>
      <w:r>
        <w:t>Confirm overlap with "Shop by Category" (that one is a static grid; this is a collection carousel) — keep both or consolidate.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