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0BB31246" w:rsidR="008C7EB4" w:rsidRDefault="79E7F7A2" w:rsidP="002B70EC">
      <w:pPr>
        <w:pStyle w:val="Title"/>
      </w:pPr>
      <w:r>
        <w:t>GSM Adobe Commerce</w:t>
      </w:r>
    </w:p>
    <w:p w14:paraId="71515151" w14:textId="32187FD1" w:rsidR="6FC5E8CA" w:rsidRDefault="6FC5E8CA" w:rsidP="002B70EC">
      <w:pPr>
        <w:pStyle w:val="Title"/>
      </w:pPr>
      <w:r>
        <w:t>Analytics &amp; Tracking Environment Strategy</w:t>
      </w:r>
    </w:p>
    <w:p w14:paraId="7994EA38" w14:textId="795A0C66" w:rsidR="63FD858B" w:rsidRDefault="63FD858B" w:rsidP="00D648F5">
      <w:pPr>
        <w:pStyle w:val="Heading1"/>
      </w:pPr>
      <w:r>
        <w:t>Purpose</w:t>
      </w:r>
    </w:p>
    <w:p w14:paraId="20E934C2" w14:textId="682DFEF7" w:rsidR="63FD858B" w:rsidRDefault="00447112" w:rsidP="3D73CEA1">
      <w:r>
        <w:t xml:space="preserve">Aligning the environments for the GSM Shop website on the Adobe Commerce platform with Google Analytics. </w:t>
      </w:r>
    </w:p>
    <w:p w14:paraId="1CFEA552" w14:textId="4876ACE0" w:rsidR="7D15B9C1" w:rsidRPr="00D648F5" w:rsidRDefault="7D15B9C1" w:rsidP="00D648F5">
      <w:pPr>
        <w:pStyle w:val="Heading1"/>
      </w:pPr>
      <w:r w:rsidRPr="00D648F5">
        <w:t>Overview</w:t>
      </w:r>
    </w:p>
    <w:p w14:paraId="1995BCE7" w14:textId="304F045B" w:rsidR="7D15B9C1" w:rsidRDefault="7D15B9C1" w:rsidP="00A261A1">
      <w:pPr>
        <w:spacing w:after="120" w:line="240" w:lineRule="auto"/>
      </w:pPr>
      <w:r w:rsidRPr="3D73CEA1">
        <w:rPr>
          <w:rFonts w:ascii="Segoe UI" w:eastAsia="Segoe UI" w:hAnsi="Segoe UI" w:cs="Segoe UI"/>
          <w:color w:val="000000" w:themeColor="text1"/>
          <w:sz w:val="21"/>
          <w:szCs w:val="21"/>
        </w:rPr>
        <w:t xml:space="preserve">The Adobe Commerce platform will be deployed across multiple application environments (DEV, QA, UAT, Production). Analytics and digital tracking are intentionally designed to </w:t>
      </w:r>
      <w:r w:rsidRPr="006F7DC7">
        <w:rPr>
          <w:rFonts w:ascii="Segoe UI" w:eastAsia="Segoe UI" w:hAnsi="Segoe UI" w:cs="Segoe UI"/>
          <w:color w:val="000000" w:themeColor="text1"/>
          <w:sz w:val="21"/>
          <w:szCs w:val="21"/>
        </w:rPr>
        <w:t>decouple tagging execution control from application runtime environments</w:t>
      </w:r>
      <w:r w:rsidRPr="3D73CEA1">
        <w:rPr>
          <w:rFonts w:ascii="Segoe UI" w:eastAsia="Segoe UI" w:hAnsi="Segoe UI" w:cs="Segoe UI"/>
          <w:color w:val="000000" w:themeColor="text1"/>
          <w:sz w:val="21"/>
          <w:szCs w:val="21"/>
        </w:rPr>
        <w:t>, while still preserving explicit environment context within collected data.</w:t>
      </w:r>
    </w:p>
    <w:p w14:paraId="6A361BC6" w14:textId="5BA28C3A" w:rsidR="7D15B9C1" w:rsidRDefault="7D15B9C1" w:rsidP="00A261A1">
      <w:pPr>
        <w:spacing w:after="120" w:line="240" w:lineRule="auto"/>
      </w:pPr>
      <w:r w:rsidRPr="3D73CEA1">
        <w:rPr>
          <w:rFonts w:ascii="Segoe UI" w:eastAsia="Segoe UI" w:hAnsi="Segoe UI" w:cs="Segoe UI"/>
          <w:color w:val="000000" w:themeColor="text1"/>
          <w:sz w:val="21"/>
          <w:szCs w:val="21"/>
        </w:rPr>
        <w:t>This design ensures:</w:t>
      </w:r>
    </w:p>
    <w:p w14:paraId="72EFE8F0" w14:textId="794ECF21" w:rsidR="7D15B9C1" w:rsidRDefault="7D15B9C1" w:rsidP="00A261A1">
      <w:pPr>
        <w:pStyle w:val="ListParagraph"/>
        <w:numPr>
          <w:ilvl w:val="0"/>
          <w:numId w:val="1"/>
        </w:numPr>
        <w:spacing w:after="120" w:line="240" w:lineRule="auto"/>
        <w:contextualSpacing w:val="0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3D73CEA1">
        <w:rPr>
          <w:rFonts w:ascii="Segoe UI" w:eastAsia="Segoe UI" w:hAnsi="Segoe UI" w:cs="Segoe UI"/>
          <w:color w:val="000000" w:themeColor="text1"/>
          <w:sz w:val="21"/>
          <w:szCs w:val="21"/>
        </w:rPr>
        <w:t>Strong governance and change control</w:t>
      </w:r>
    </w:p>
    <w:p w14:paraId="6239C888" w14:textId="2EA981CD" w:rsidR="7D15B9C1" w:rsidRDefault="7D15B9C1" w:rsidP="00A261A1">
      <w:pPr>
        <w:pStyle w:val="ListParagraph"/>
        <w:numPr>
          <w:ilvl w:val="0"/>
          <w:numId w:val="1"/>
        </w:numPr>
        <w:spacing w:after="120" w:line="240" w:lineRule="auto"/>
        <w:contextualSpacing w:val="0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3D73CEA1">
        <w:rPr>
          <w:rFonts w:ascii="Segoe UI" w:eastAsia="Segoe UI" w:hAnsi="Segoe UI" w:cs="Segoe UI"/>
          <w:color w:val="000000" w:themeColor="text1"/>
          <w:sz w:val="21"/>
          <w:szCs w:val="21"/>
        </w:rPr>
        <w:t>Accurate testing and validation</w:t>
      </w:r>
    </w:p>
    <w:p w14:paraId="6B4BB22D" w14:textId="7D9EBF5C" w:rsidR="7D15B9C1" w:rsidRDefault="7D15B9C1" w:rsidP="00A261A1">
      <w:pPr>
        <w:pStyle w:val="ListParagraph"/>
        <w:numPr>
          <w:ilvl w:val="0"/>
          <w:numId w:val="1"/>
        </w:numPr>
        <w:spacing w:after="120" w:line="240" w:lineRule="auto"/>
        <w:contextualSpacing w:val="0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3D73CEA1">
        <w:rPr>
          <w:rFonts w:ascii="Segoe UI" w:eastAsia="Segoe UI" w:hAnsi="Segoe UI" w:cs="Segoe UI"/>
          <w:color w:val="000000" w:themeColor="text1"/>
          <w:sz w:val="21"/>
          <w:szCs w:val="21"/>
        </w:rPr>
        <w:t>Protection of production analytics integrity</w:t>
      </w:r>
    </w:p>
    <w:p w14:paraId="0B70A26F" w14:textId="7CB177F9" w:rsidR="7D15B9C1" w:rsidRDefault="7D15B9C1" w:rsidP="00A261A1">
      <w:pPr>
        <w:pStyle w:val="ListParagraph"/>
        <w:numPr>
          <w:ilvl w:val="0"/>
          <w:numId w:val="1"/>
        </w:numPr>
        <w:spacing w:after="120" w:line="240" w:lineRule="auto"/>
        <w:contextualSpacing w:val="0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3D73CEA1">
        <w:rPr>
          <w:rFonts w:ascii="Segoe UI" w:eastAsia="Segoe UI" w:hAnsi="Segoe UI" w:cs="Segoe UI"/>
          <w:color w:val="000000" w:themeColor="text1"/>
          <w:sz w:val="21"/>
          <w:szCs w:val="21"/>
        </w:rPr>
        <w:t>Reduced operational risk</w:t>
      </w:r>
    </w:p>
    <w:p w14:paraId="49A23EED" w14:textId="77777777" w:rsidR="00A261A1" w:rsidRPr="00F61D40" w:rsidRDefault="00A261A1" w:rsidP="004A2335">
      <w:pPr>
        <w:pStyle w:val="Heading1"/>
      </w:pPr>
      <w:r w:rsidRPr="00F61D40">
        <w:t>Google Tag Manager Container Strategy</w:t>
      </w:r>
    </w:p>
    <w:p w14:paraId="7054DBB1" w14:textId="77777777" w:rsidR="00A261A1" w:rsidRDefault="00A261A1" w:rsidP="00A261A1">
      <w:pPr>
        <w:pStyle w:val="NormalWeb"/>
        <w:spacing w:before="0" w:beforeAutospacing="0" w:after="120" w:afterAutospacing="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Two Google Tag Manager containers will be used:</w:t>
      </w:r>
    </w:p>
    <w:tbl>
      <w:tblPr>
        <w:tblW w:w="0" w:type="auto"/>
        <w:tblCellSpacing w:w="15" w:type="dxa"/>
        <w:tblCellMar>
          <w:top w:w="29" w:type="dxa"/>
          <w:left w:w="15" w:type="dxa"/>
          <w:bottom w:w="29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2610"/>
        <w:gridCol w:w="4500"/>
      </w:tblGrid>
      <w:tr w:rsidR="00F359AE" w14:paraId="1A3B820D" w14:textId="77777777" w:rsidTr="00D36094">
        <w:trPr>
          <w:tblCellSpacing w:w="15" w:type="dxa"/>
        </w:trPr>
        <w:tc>
          <w:tcPr>
            <w:tcW w:w="183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27D0E17" w14:textId="77777777" w:rsidR="00A261A1" w:rsidRPr="00B91009" w:rsidRDefault="00A261A1" w:rsidP="008C2348">
            <w:pPr>
              <w:spacing w:before="240"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009">
              <w:t>GTM Container</w:t>
            </w:r>
          </w:p>
        </w:tc>
        <w:tc>
          <w:tcPr>
            <w:tcW w:w="25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2923457" w14:textId="77777777" w:rsidR="00A261A1" w:rsidRPr="00B91009" w:rsidRDefault="00A261A1" w:rsidP="008C2348">
            <w:pPr>
              <w:spacing w:before="240" w:after="120" w:line="240" w:lineRule="auto"/>
              <w:jc w:val="center"/>
            </w:pPr>
            <w:r w:rsidRPr="00B91009">
              <w:t>Application Environments</w:t>
            </w:r>
          </w:p>
        </w:tc>
        <w:tc>
          <w:tcPr>
            <w:tcW w:w="445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DEEB8FD" w14:textId="77777777" w:rsidR="00A261A1" w:rsidRPr="00B91009" w:rsidRDefault="00A261A1" w:rsidP="008C2348">
            <w:pPr>
              <w:spacing w:before="240" w:after="120" w:line="240" w:lineRule="auto"/>
              <w:jc w:val="center"/>
            </w:pPr>
            <w:r w:rsidRPr="00B91009">
              <w:t>Purpose</w:t>
            </w:r>
          </w:p>
        </w:tc>
      </w:tr>
      <w:tr w:rsidR="0005583C" w14:paraId="2A66C101" w14:textId="77777777" w:rsidTr="00D36094">
        <w:trPr>
          <w:tblCellSpacing w:w="15" w:type="dxa"/>
        </w:trPr>
        <w:tc>
          <w:tcPr>
            <w:tcW w:w="183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0C8ED2DC" w14:textId="6C14C381" w:rsidR="0005583C" w:rsidRDefault="0005583C" w:rsidP="004D0966">
            <w:pPr>
              <w:spacing w:after="120" w:line="240" w:lineRule="auto"/>
              <w:jc w:val="center"/>
              <w:rPr>
                <w:rStyle w:val="Strong"/>
              </w:rPr>
            </w:pPr>
            <w:r>
              <w:rPr>
                <w:rStyle w:val="Strong"/>
              </w:rPr>
              <w:t>Production</w:t>
            </w:r>
          </w:p>
        </w:tc>
        <w:tc>
          <w:tcPr>
            <w:tcW w:w="25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E3BEDD4" w14:textId="3DCFF70C" w:rsidR="0005583C" w:rsidRDefault="00695213" w:rsidP="004D0966">
            <w:pPr>
              <w:spacing w:after="120" w:line="240" w:lineRule="auto"/>
              <w:ind w:left="134"/>
              <w:jc w:val="center"/>
            </w:pPr>
            <w:r>
              <w:t>Production only</w:t>
            </w:r>
          </w:p>
        </w:tc>
        <w:tc>
          <w:tcPr>
            <w:tcW w:w="445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C1FC8CA" w14:textId="74A3B3E4" w:rsidR="0005583C" w:rsidRDefault="00695213" w:rsidP="008C2348">
            <w:pPr>
              <w:spacing w:after="120" w:line="240" w:lineRule="auto"/>
              <w:ind w:left="138" w:right="118"/>
            </w:pPr>
            <w:r>
              <w:t>Governed analytics execution for live traffic</w:t>
            </w:r>
          </w:p>
        </w:tc>
      </w:tr>
      <w:tr w:rsidR="00F359AE" w14:paraId="7D2826E1" w14:textId="77777777" w:rsidTr="00D36094">
        <w:trPr>
          <w:tblCellSpacing w:w="15" w:type="dxa"/>
        </w:trPr>
        <w:tc>
          <w:tcPr>
            <w:tcW w:w="183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7F8F2C7" w14:textId="51ED87FD" w:rsidR="00A261A1" w:rsidRDefault="00A261A1" w:rsidP="004D0966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Non</w:t>
            </w:r>
            <w:r w:rsidR="12E6A453" w:rsidRPr="7589A0C9">
              <w:rPr>
                <w:rStyle w:val="Strong"/>
              </w:rPr>
              <w:t>-</w:t>
            </w:r>
            <w:r>
              <w:rPr>
                <w:rStyle w:val="Strong"/>
              </w:rPr>
              <w:t>Production</w:t>
            </w:r>
          </w:p>
        </w:tc>
        <w:tc>
          <w:tcPr>
            <w:tcW w:w="25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86B621" w14:textId="77777777" w:rsidR="00A261A1" w:rsidRDefault="00A261A1" w:rsidP="004D0966">
            <w:pPr>
              <w:spacing w:after="120" w:line="240" w:lineRule="auto"/>
              <w:ind w:left="134"/>
              <w:jc w:val="center"/>
            </w:pPr>
            <w:r>
              <w:t>DEV, QA, UAT</w:t>
            </w:r>
          </w:p>
        </w:tc>
        <w:tc>
          <w:tcPr>
            <w:tcW w:w="445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05D0CD" w14:textId="77777777" w:rsidR="00A261A1" w:rsidRDefault="00A261A1" w:rsidP="00842351">
            <w:pPr>
              <w:spacing w:after="120" w:line="240" w:lineRule="auto"/>
              <w:ind w:left="138" w:right="118"/>
            </w:pPr>
            <w:r>
              <w:t>Validation, testing, preview, and debugging</w:t>
            </w:r>
          </w:p>
        </w:tc>
      </w:tr>
    </w:tbl>
    <w:p w14:paraId="1AC0BAA4" w14:textId="4CA98A4D" w:rsidR="00A261A1" w:rsidRDefault="00A261A1" w:rsidP="00F359AE">
      <w:pPr>
        <w:pStyle w:val="NormalWeb"/>
        <w:spacing w:before="200" w:beforeAutospacing="0" w:after="120" w:afterAutospacing="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 xml:space="preserve">This approach avoids unnecessary container sprawl, reduces the risk of misconfiguration, and aligns with governance and audit </w:t>
      </w:r>
      <w:r w:rsidR="00CE07F2">
        <w:rPr>
          <w:rFonts w:ascii="Segoe UI" w:hAnsi="Segoe UI" w:cs="Segoe UI"/>
          <w:color w:val="000000"/>
          <w:sz w:val="21"/>
          <w:szCs w:val="21"/>
        </w:rPr>
        <w:t>needs</w:t>
      </w:r>
      <w:r>
        <w:rPr>
          <w:rFonts w:ascii="Segoe UI" w:hAnsi="Segoe UI" w:cs="Segoe UI"/>
          <w:color w:val="000000"/>
          <w:sz w:val="21"/>
          <w:szCs w:val="21"/>
        </w:rPr>
        <w:t>.</w:t>
      </w:r>
    </w:p>
    <w:p w14:paraId="770525D8" w14:textId="1B89B4D9" w:rsidR="005A1B94" w:rsidRDefault="005A1B94">
      <w:pPr>
        <w:rPr>
          <w:rFonts w:ascii="Segoe UI" w:eastAsia="Times New Roman" w:hAnsi="Segoe UI" w:cs="Segoe UI"/>
          <w:color w:val="000000"/>
          <w:sz w:val="21"/>
          <w:szCs w:val="21"/>
          <w:lang w:eastAsia="en-US"/>
        </w:rPr>
      </w:pPr>
      <w:r>
        <w:rPr>
          <w:rFonts w:ascii="Segoe UI" w:hAnsi="Segoe UI" w:cs="Segoe UI"/>
          <w:color w:val="000000"/>
          <w:sz w:val="21"/>
          <w:szCs w:val="21"/>
        </w:rPr>
        <w:br w:type="page"/>
      </w:r>
    </w:p>
    <w:p w14:paraId="5D9A887D" w14:textId="25F31F79" w:rsidR="00F359AE" w:rsidRDefault="005A1B94" w:rsidP="005A1B94">
      <w:pPr>
        <w:pStyle w:val="Heading1"/>
      </w:pPr>
      <w:r>
        <w:t>Environments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068"/>
        <w:gridCol w:w="2607"/>
        <w:gridCol w:w="2338"/>
      </w:tblGrid>
      <w:tr w:rsidR="00744DE0" w14:paraId="4B6DAE98" w14:textId="77777777" w:rsidTr="00D36094">
        <w:tc>
          <w:tcPr>
            <w:tcW w:w="2337" w:type="dxa"/>
            <w:shd w:val="clear" w:color="auto" w:fill="D9D9D9" w:themeFill="background1" w:themeFillShade="D9"/>
            <w:vAlign w:val="center"/>
          </w:tcPr>
          <w:p w14:paraId="3999283D" w14:textId="5F8FC96D" w:rsidR="00744DE0" w:rsidRDefault="00744DE0" w:rsidP="00D36094">
            <w:pPr>
              <w:jc w:val="center"/>
            </w:pPr>
            <w:r>
              <w:t>Application Environment</w:t>
            </w:r>
          </w:p>
        </w:tc>
        <w:tc>
          <w:tcPr>
            <w:tcW w:w="2068" w:type="dxa"/>
            <w:shd w:val="clear" w:color="auto" w:fill="D9D9D9" w:themeFill="background1" w:themeFillShade="D9"/>
            <w:vAlign w:val="center"/>
          </w:tcPr>
          <w:p w14:paraId="43A97032" w14:textId="6587B673" w:rsidR="00744DE0" w:rsidRDefault="00744DE0" w:rsidP="00D36094">
            <w:pPr>
              <w:jc w:val="center"/>
            </w:pPr>
            <w:proofErr w:type="spellStart"/>
            <w:r>
              <w:t>dataLayer</w:t>
            </w:r>
            <w:proofErr w:type="spellEnd"/>
            <w:r>
              <w:t xml:space="preserve"> Variables</w:t>
            </w:r>
          </w:p>
        </w:tc>
        <w:tc>
          <w:tcPr>
            <w:tcW w:w="2607" w:type="dxa"/>
            <w:shd w:val="clear" w:color="auto" w:fill="D9D9D9" w:themeFill="background1" w:themeFillShade="D9"/>
            <w:vAlign w:val="center"/>
          </w:tcPr>
          <w:p w14:paraId="5642054E" w14:textId="3581F3F4" w:rsidR="00744DE0" w:rsidRDefault="00744DE0" w:rsidP="00D36094">
            <w:pPr>
              <w:jc w:val="center"/>
            </w:pPr>
            <w:r>
              <w:t>GTM Containers</w:t>
            </w:r>
          </w:p>
        </w:tc>
        <w:tc>
          <w:tcPr>
            <w:tcW w:w="2338" w:type="dxa"/>
            <w:shd w:val="clear" w:color="auto" w:fill="D9D9D9" w:themeFill="background1" w:themeFillShade="D9"/>
            <w:vAlign w:val="center"/>
          </w:tcPr>
          <w:p w14:paraId="3DD264B1" w14:textId="1BA75839" w:rsidR="00744DE0" w:rsidRDefault="00744DE0" w:rsidP="00D36094">
            <w:pPr>
              <w:jc w:val="center"/>
            </w:pPr>
            <w:r>
              <w:t>Google Analytics</w:t>
            </w:r>
          </w:p>
        </w:tc>
      </w:tr>
      <w:tr w:rsidR="00E33B39" w14:paraId="3DE476A8" w14:textId="77777777" w:rsidTr="004654C3">
        <w:tc>
          <w:tcPr>
            <w:tcW w:w="2337" w:type="dxa"/>
            <w:shd w:val="clear" w:color="auto" w:fill="F2F2F2" w:themeFill="background1" w:themeFillShade="F2"/>
            <w:vAlign w:val="center"/>
          </w:tcPr>
          <w:p w14:paraId="307D490A" w14:textId="543B105A" w:rsidR="00E33B39" w:rsidRPr="00D36094" w:rsidRDefault="004654C3" w:rsidP="004654C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</w:t>
            </w:r>
            <w:r w:rsidR="00646BD5" w:rsidRPr="00D36094">
              <w:rPr>
                <w:sz w:val="18"/>
                <w:szCs w:val="18"/>
              </w:rPr>
              <w:t>here the code runs</w:t>
            </w:r>
          </w:p>
        </w:tc>
        <w:tc>
          <w:tcPr>
            <w:tcW w:w="2068" w:type="dxa"/>
            <w:shd w:val="clear" w:color="auto" w:fill="F2F2F2" w:themeFill="background1" w:themeFillShade="F2"/>
            <w:vAlign w:val="center"/>
          </w:tcPr>
          <w:p w14:paraId="5167D0AF" w14:textId="03AFCD48" w:rsidR="00E33B39" w:rsidRPr="00D36094" w:rsidRDefault="00D36094" w:rsidP="004654C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 w:rsidR="00646BD5" w:rsidRPr="00D36094">
              <w:rPr>
                <w:sz w:val="18"/>
                <w:szCs w:val="18"/>
              </w:rPr>
              <w:t>he environment context</w:t>
            </w:r>
          </w:p>
        </w:tc>
        <w:tc>
          <w:tcPr>
            <w:tcW w:w="2607" w:type="dxa"/>
            <w:shd w:val="clear" w:color="auto" w:fill="F2F2F2" w:themeFill="background1" w:themeFillShade="F2"/>
            <w:vAlign w:val="center"/>
          </w:tcPr>
          <w:p w14:paraId="16BDB16D" w14:textId="103E0EA3" w:rsidR="00E33B39" w:rsidRPr="00D36094" w:rsidRDefault="004654C3" w:rsidP="004654C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</w:t>
            </w:r>
            <w:r w:rsidR="00646BD5" w:rsidRPr="00D36094">
              <w:rPr>
                <w:sz w:val="18"/>
                <w:szCs w:val="18"/>
              </w:rPr>
              <w:t xml:space="preserve">hat </w:t>
            </w:r>
            <w:r w:rsidR="00163E37" w:rsidRPr="00D36094">
              <w:rPr>
                <w:sz w:val="18"/>
                <w:szCs w:val="18"/>
              </w:rPr>
              <w:t>data executes (gets sent)</w:t>
            </w:r>
          </w:p>
        </w:tc>
        <w:tc>
          <w:tcPr>
            <w:tcW w:w="2338" w:type="dxa"/>
            <w:shd w:val="clear" w:color="auto" w:fill="F2F2F2" w:themeFill="background1" w:themeFillShade="F2"/>
            <w:vAlign w:val="center"/>
          </w:tcPr>
          <w:p w14:paraId="064C7300" w14:textId="0FF46A53" w:rsidR="00E33B39" w:rsidRPr="00D36094" w:rsidRDefault="00163E37" w:rsidP="004654C3">
            <w:pPr>
              <w:jc w:val="center"/>
              <w:rPr>
                <w:sz w:val="18"/>
                <w:szCs w:val="18"/>
              </w:rPr>
            </w:pPr>
            <w:r w:rsidRPr="00D36094">
              <w:rPr>
                <w:sz w:val="18"/>
                <w:szCs w:val="18"/>
              </w:rPr>
              <w:t>clean, governed data</w:t>
            </w:r>
          </w:p>
        </w:tc>
      </w:tr>
      <w:tr w:rsidR="00744DE0" w14:paraId="691ED341" w14:textId="77777777" w:rsidTr="00426821">
        <w:tc>
          <w:tcPr>
            <w:tcW w:w="2337" w:type="dxa"/>
            <w:vAlign w:val="center"/>
          </w:tcPr>
          <w:p w14:paraId="49CFE452" w14:textId="734989F9" w:rsidR="00E33B39" w:rsidRDefault="00E33B39" w:rsidP="00D36094">
            <w:pPr>
              <w:jc w:val="center"/>
            </w:pPr>
            <w:r>
              <w:t>Production</w:t>
            </w:r>
          </w:p>
        </w:tc>
        <w:tc>
          <w:tcPr>
            <w:tcW w:w="2068" w:type="dxa"/>
            <w:vAlign w:val="center"/>
          </w:tcPr>
          <w:p w14:paraId="4776F53B" w14:textId="6AAC9155" w:rsidR="00744DE0" w:rsidRDefault="009A102F" w:rsidP="00D36094">
            <w:pPr>
              <w:jc w:val="center"/>
            </w:pPr>
            <w:r>
              <w:t>p</w:t>
            </w:r>
            <w:r w:rsidR="00E33B39">
              <w:t>rod</w:t>
            </w:r>
          </w:p>
        </w:tc>
        <w:tc>
          <w:tcPr>
            <w:tcW w:w="2607" w:type="dxa"/>
            <w:vAlign w:val="center"/>
          </w:tcPr>
          <w:p w14:paraId="39AAB14D" w14:textId="1C1B2EE5" w:rsidR="00744DE0" w:rsidRDefault="00426821" w:rsidP="00426821">
            <w:pPr>
              <w:jc w:val="center"/>
            </w:pPr>
            <w:r>
              <w:t>Production</w:t>
            </w:r>
          </w:p>
        </w:tc>
        <w:tc>
          <w:tcPr>
            <w:tcW w:w="2338" w:type="dxa"/>
          </w:tcPr>
          <w:p w14:paraId="64609AC8" w14:textId="36DD32EF" w:rsidR="00744DE0" w:rsidRDefault="009A102F" w:rsidP="009A102F">
            <w:pPr>
              <w:jc w:val="center"/>
            </w:pPr>
            <w:r>
              <w:t>prod</w:t>
            </w:r>
          </w:p>
        </w:tc>
      </w:tr>
      <w:tr w:rsidR="004654C3" w14:paraId="4B289F26" w14:textId="77777777" w:rsidTr="00426821">
        <w:tc>
          <w:tcPr>
            <w:tcW w:w="2337" w:type="dxa"/>
            <w:vAlign w:val="center"/>
          </w:tcPr>
          <w:p w14:paraId="5E9B5454" w14:textId="7DD1A93C" w:rsidR="004654C3" w:rsidRDefault="004654C3" w:rsidP="00D36094">
            <w:pPr>
              <w:jc w:val="center"/>
            </w:pPr>
            <w:r>
              <w:t>UAT</w:t>
            </w:r>
          </w:p>
        </w:tc>
        <w:tc>
          <w:tcPr>
            <w:tcW w:w="2068" w:type="dxa"/>
            <w:vAlign w:val="center"/>
          </w:tcPr>
          <w:p w14:paraId="07FF140E" w14:textId="37A4F25C" w:rsidR="004654C3" w:rsidRDefault="009A102F" w:rsidP="00D36094">
            <w:pPr>
              <w:jc w:val="center"/>
            </w:pPr>
            <w:proofErr w:type="spellStart"/>
            <w:r>
              <w:t>u</w:t>
            </w:r>
            <w:r w:rsidR="004654C3">
              <w:t>at</w:t>
            </w:r>
            <w:proofErr w:type="spellEnd"/>
          </w:p>
        </w:tc>
        <w:tc>
          <w:tcPr>
            <w:tcW w:w="2607" w:type="dxa"/>
            <w:vMerge w:val="restart"/>
            <w:vAlign w:val="center"/>
          </w:tcPr>
          <w:p w14:paraId="5FB10206" w14:textId="6968DF35" w:rsidR="004654C3" w:rsidRDefault="00426821" w:rsidP="00426821">
            <w:pPr>
              <w:jc w:val="center"/>
            </w:pPr>
            <w:r>
              <w:t>Non-Production</w:t>
            </w:r>
          </w:p>
        </w:tc>
        <w:tc>
          <w:tcPr>
            <w:tcW w:w="2338" w:type="dxa"/>
          </w:tcPr>
          <w:p w14:paraId="24A78F13" w14:textId="5DD3E35C" w:rsidR="004654C3" w:rsidRDefault="009A102F" w:rsidP="009A102F">
            <w:pPr>
              <w:jc w:val="center"/>
            </w:pPr>
            <w:proofErr w:type="spellStart"/>
            <w:r>
              <w:t>uat</w:t>
            </w:r>
            <w:proofErr w:type="spellEnd"/>
          </w:p>
        </w:tc>
      </w:tr>
      <w:tr w:rsidR="004654C3" w14:paraId="3BF85807" w14:textId="77777777" w:rsidTr="00D36094">
        <w:tc>
          <w:tcPr>
            <w:tcW w:w="2337" w:type="dxa"/>
            <w:vAlign w:val="center"/>
          </w:tcPr>
          <w:p w14:paraId="706E4713" w14:textId="605A5465" w:rsidR="004654C3" w:rsidRDefault="004654C3" w:rsidP="00D36094">
            <w:pPr>
              <w:jc w:val="center"/>
            </w:pPr>
            <w:r>
              <w:t>QA</w:t>
            </w:r>
          </w:p>
        </w:tc>
        <w:tc>
          <w:tcPr>
            <w:tcW w:w="2068" w:type="dxa"/>
            <w:vAlign w:val="center"/>
          </w:tcPr>
          <w:p w14:paraId="51A98EAD" w14:textId="6EB1EB38" w:rsidR="004654C3" w:rsidRDefault="009A102F" w:rsidP="00D36094">
            <w:pPr>
              <w:jc w:val="center"/>
            </w:pPr>
            <w:proofErr w:type="spellStart"/>
            <w:r>
              <w:t>q</w:t>
            </w:r>
            <w:r w:rsidR="004654C3">
              <w:t>a</w:t>
            </w:r>
            <w:proofErr w:type="spellEnd"/>
          </w:p>
        </w:tc>
        <w:tc>
          <w:tcPr>
            <w:tcW w:w="2607" w:type="dxa"/>
            <w:vMerge/>
          </w:tcPr>
          <w:p w14:paraId="70D3568A" w14:textId="77777777" w:rsidR="004654C3" w:rsidRDefault="004654C3" w:rsidP="00DE1DC0"/>
        </w:tc>
        <w:tc>
          <w:tcPr>
            <w:tcW w:w="2338" w:type="dxa"/>
          </w:tcPr>
          <w:p w14:paraId="76ABE836" w14:textId="5F4B7A7A" w:rsidR="004654C3" w:rsidRDefault="009A102F" w:rsidP="009A102F">
            <w:pPr>
              <w:jc w:val="center"/>
            </w:pPr>
            <w:proofErr w:type="spellStart"/>
            <w:r>
              <w:t>qa</w:t>
            </w:r>
            <w:proofErr w:type="spellEnd"/>
          </w:p>
        </w:tc>
      </w:tr>
      <w:tr w:rsidR="004654C3" w14:paraId="587C8B84" w14:textId="77777777" w:rsidTr="00D36094">
        <w:tc>
          <w:tcPr>
            <w:tcW w:w="2337" w:type="dxa"/>
            <w:vAlign w:val="center"/>
          </w:tcPr>
          <w:p w14:paraId="4155DA7C" w14:textId="107735B3" w:rsidR="004654C3" w:rsidRDefault="004654C3" w:rsidP="00D36094">
            <w:pPr>
              <w:jc w:val="center"/>
            </w:pPr>
            <w:r>
              <w:t>Dev</w:t>
            </w:r>
          </w:p>
        </w:tc>
        <w:tc>
          <w:tcPr>
            <w:tcW w:w="2068" w:type="dxa"/>
            <w:vAlign w:val="center"/>
          </w:tcPr>
          <w:p w14:paraId="15ABAE00" w14:textId="679878C6" w:rsidR="004654C3" w:rsidRDefault="004654C3" w:rsidP="00D36094">
            <w:pPr>
              <w:jc w:val="center"/>
            </w:pPr>
            <w:r>
              <w:t>dev</w:t>
            </w:r>
          </w:p>
        </w:tc>
        <w:tc>
          <w:tcPr>
            <w:tcW w:w="2607" w:type="dxa"/>
            <w:vMerge/>
          </w:tcPr>
          <w:p w14:paraId="763EFF80" w14:textId="77777777" w:rsidR="004654C3" w:rsidRDefault="004654C3" w:rsidP="00DE1DC0"/>
        </w:tc>
        <w:tc>
          <w:tcPr>
            <w:tcW w:w="2338" w:type="dxa"/>
          </w:tcPr>
          <w:p w14:paraId="69DCD8F8" w14:textId="626B5861" w:rsidR="004654C3" w:rsidRDefault="009A102F" w:rsidP="009A102F">
            <w:pPr>
              <w:jc w:val="center"/>
            </w:pPr>
            <w:r>
              <w:t>dev</w:t>
            </w:r>
          </w:p>
        </w:tc>
      </w:tr>
    </w:tbl>
    <w:p w14:paraId="34A077B8" w14:textId="54256DDB" w:rsidR="00FE2E5A" w:rsidRDefault="00FE2E5A" w:rsidP="00FE2E5A">
      <w:pPr>
        <w:pStyle w:val="Heading2"/>
      </w:pPr>
      <w:r>
        <w:t xml:space="preserve">Environment Context Declaration </w:t>
      </w:r>
    </w:p>
    <w:p w14:paraId="0B1DAE94" w14:textId="58621200" w:rsidR="00FE2E5A" w:rsidRDefault="00FE2E5A" w:rsidP="00FE2E5A">
      <w:pPr>
        <w:pStyle w:val="NormalWeb"/>
        <w:spacing w:before="0" w:beforeAutospacing="0" w:after="120" w:afterAutospacing="0"/>
        <w:rPr>
          <w:rFonts w:ascii="Segoe UI" w:hAnsi="Segoe UI" w:cs="Segoe UI"/>
          <w:color w:val="000000"/>
          <w:sz w:val="21"/>
          <w:szCs w:val="21"/>
        </w:rPr>
      </w:pPr>
      <w:r w:rsidRPr="7589A0C9">
        <w:rPr>
          <w:rFonts w:ascii="Segoe UI" w:hAnsi="Segoe UI" w:cs="Segoe UI"/>
          <w:color w:val="000000" w:themeColor="text1"/>
          <w:sz w:val="21"/>
          <w:szCs w:val="21"/>
        </w:rPr>
        <w:t>Each Adobe Commerce environment will explicitly declare its runtime context via a</w:t>
      </w:r>
      <w:r w:rsidRPr="7589A0C9">
        <w:rPr>
          <w:rStyle w:val="apple-converted-space"/>
          <w:rFonts w:ascii="Segoe UI" w:hAnsi="Segoe UI" w:cs="Segoe UI"/>
          <w:color w:val="000000" w:themeColor="text1"/>
          <w:sz w:val="21"/>
          <w:szCs w:val="21"/>
        </w:rPr>
        <w:t> </w:t>
      </w:r>
      <w:r w:rsidRPr="7589A0C9">
        <w:rPr>
          <w:rStyle w:val="Strong"/>
          <w:rFonts w:ascii="Segoe UI" w:hAnsi="Segoe UI" w:cs="Segoe UI"/>
          <w:b w:val="0"/>
          <w:color w:val="000000" w:themeColor="text1"/>
          <w:sz w:val="21"/>
          <w:szCs w:val="21"/>
        </w:rPr>
        <w:t>first</w:t>
      </w:r>
      <w:r w:rsidR="269F7F21" w:rsidRPr="7589A0C9">
        <w:rPr>
          <w:rStyle w:val="Strong"/>
          <w:rFonts w:ascii="Segoe UI" w:hAnsi="Segoe UI" w:cs="Segoe UI"/>
          <w:b w:val="0"/>
          <w:bCs w:val="0"/>
          <w:color w:val="000000" w:themeColor="text1"/>
          <w:sz w:val="21"/>
          <w:szCs w:val="21"/>
        </w:rPr>
        <w:t>-</w:t>
      </w:r>
      <w:r w:rsidRPr="7589A0C9">
        <w:rPr>
          <w:rStyle w:val="Strong"/>
          <w:rFonts w:ascii="Segoe UI" w:hAnsi="Segoe UI" w:cs="Segoe UI"/>
          <w:b w:val="0"/>
          <w:color w:val="000000" w:themeColor="text1"/>
          <w:sz w:val="21"/>
          <w:szCs w:val="21"/>
        </w:rPr>
        <w:t>party</w:t>
      </w:r>
      <w:r w:rsidRPr="7589A0C9">
        <w:rPr>
          <w:rStyle w:val="Strong"/>
          <w:rFonts w:ascii="Segoe UI" w:hAnsi="Segoe UI" w:cs="Segoe UI"/>
          <w:color w:val="000000" w:themeColor="text1"/>
          <w:sz w:val="21"/>
          <w:szCs w:val="21"/>
        </w:rPr>
        <w:t xml:space="preserve"> </w:t>
      </w:r>
      <w:proofErr w:type="spellStart"/>
      <w:r w:rsidRPr="7589A0C9">
        <w:rPr>
          <w:rStyle w:val="Strong"/>
          <w:rFonts w:ascii="Segoe UI" w:hAnsi="Segoe UI" w:cs="Segoe UI"/>
          <w:b w:val="0"/>
          <w:color w:val="000000" w:themeColor="text1"/>
          <w:sz w:val="21"/>
          <w:szCs w:val="21"/>
        </w:rPr>
        <w:t>dataLayer</w:t>
      </w:r>
      <w:proofErr w:type="spellEnd"/>
      <w:r w:rsidRPr="7589A0C9">
        <w:rPr>
          <w:rStyle w:val="Strong"/>
          <w:rFonts w:ascii="Segoe UI" w:hAnsi="Segoe UI" w:cs="Segoe UI"/>
          <w:b w:val="0"/>
          <w:color w:val="000000" w:themeColor="text1"/>
          <w:sz w:val="21"/>
          <w:szCs w:val="21"/>
        </w:rPr>
        <w:t xml:space="preserve"> variable</w:t>
      </w:r>
      <w:r w:rsidRPr="7589A0C9">
        <w:rPr>
          <w:rStyle w:val="apple-converted-space"/>
          <w:rFonts w:ascii="Segoe UI" w:hAnsi="Segoe UI" w:cs="Segoe UI"/>
          <w:color w:val="000000" w:themeColor="text1"/>
          <w:sz w:val="21"/>
          <w:szCs w:val="21"/>
        </w:rPr>
        <w:t> </w:t>
      </w:r>
      <w:r w:rsidRPr="7589A0C9">
        <w:rPr>
          <w:rFonts w:ascii="Segoe UI" w:hAnsi="Segoe UI" w:cs="Segoe UI"/>
          <w:color w:val="000000" w:themeColor="text1"/>
          <w:sz w:val="21"/>
          <w:szCs w:val="21"/>
        </w:rPr>
        <w:t xml:space="preserve">that is populated before Google Tag Manager (GTM) loads. The values will align with the supported environments of dev, </w:t>
      </w:r>
      <w:proofErr w:type="spellStart"/>
      <w:r w:rsidRPr="7589A0C9">
        <w:rPr>
          <w:rFonts w:ascii="Segoe UI" w:hAnsi="Segoe UI" w:cs="Segoe UI"/>
          <w:color w:val="000000" w:themeColor="text1"/>
          <w:sz w:val="21"/>
          <w:szCs w:val="21"/>
        </w:rPr>
        <w:t>qa</w:t>
      </w:r>
      <w:proofErr w:type="spellEnd"/>
      <w:r w:rsidRPr="7589A0C9">
        <w:rPr>
          <w:rFonts w:ascii="Segoe UI" w:hAnsi="Segoe UI" w:cs="Segoe UI"/>
          <w:color w:val="000000" w:themeColor="text1"/>
          <w:sz w:val="21"/>
          <w:szCs w:val="21"/>
        </w:rPr>
        <w:t>, UAT, and production. This variable is owned by the application layer and serves as the single source of truth for analytics environment context across all downstream tracking.</w:t>
      </w:r>
    </w:p>
    <w:p w14:paraId="1CC87638" w14:textId="77777777" w:rsidR="00FE2E5A" w:rsidRPr="00C13F77" w:rsidRDefault="00FE2E5A" w:rsidP="00FE2E5A">
      <w:pPr>
        <w:pStyle w:val="NormalWeb"/>
        <w:spacing w:before="0" w:beforeAutospacing="0" w:after="120" w:afterAutospacing="0"/>
        <w:rPr>
          <w:rFonts w:ascii="Segoe UI" w:hAnsi="Segoe UI" w:cs="Segoe UI"/>
          <w:b/>
          <w:bCs/>
          <w:color w:val="000000"/>
          <w:sz w:val="21"/>
          <w:szCs w:val="21"/>
        </w:rPr>
      </w:pPr>
      <w:r w:rsidRPr="00C13F77">
        <w:rPr>
          <w:rStyle w:val="Strong"/>
          <w:rFonts w:ascii="Segoe UI" w:hAnsi="Segoe UI" w:cs="Segoe UI"/>
          <w:b w:val="0"/>
          <w:bCs w:val="0"/>
          <w:color w:val="000000"/>
          <w:sz w:val="21"/>
          <w:szCs w:val="21"/>
        </w:rPr>
        <w:t>Example:</w:t>
      </w:r>
    </w:p>
    <w:p w14:paraId="5BA6C168" w14:textId="289BF59D" w:rsidR="00FE2E5A" w:rsidRPr="00C13F77" w:rsidRDefault="00FE2E5A" w:rsidP="00362293">
      <w:pPr>
        <w:spacing w:after="0" w:line="240" w:lineRule="auto"/>
        <w:ind w:left="720"/>
        <w:rPr>
          <w:rFonts w:ascii="Courier New" w:hAnsi="Courier New" w:cs="Courier New"/>
          <w:sz w:val="18"/>
          <w:szCs w:val="18"/>
        </w:rPr>
      </w:pPr>
      <w:proofErr w:type="spellStart"/>
      <w:r w:rsidRPr="00C13F77">
        <w:rPr>
          <w:rStyle w:val="scriptor-textrun"/>
          <w:rFonts w:ascii="Courier New" w:hAnsi="Courier New" w:cs="Courier New"/>
          <w:color w:val="000000"/>
          <w:sz w:val="18"/>
          <w:szCs w:val="18"/>
        </w:rPr>
        <w:t>dataLayer.push</w:t>
      </w:r>
      <w:proofErr w:type="spellEnd"/>
      <w:proofErr w:type="gramStart"/>
      <w:r w:rsidRPr="00C13F77">
        <w:rPr>
          <w:rStyle w:val="scriptor-textrun"/>
          <w:rFonts w:ascii="Courier New" w:hAnsi="Courier New" w:cs="Courier New"/>
          <w:color w:val="000000"/>
          <w:sz w:val="18"/>
          <w:szCs w:val="18"/>
        </w:rPr>
        <w:t>({</w:t>
      </w:r>
      <w:r w:rsidR="00362293">
        <w:rPr>
          <w:rFonts w:ascii="Courier New" w:hAnsi="Courier New" w:cs="Courier New"/>
          <w:sz w:val="18"/>
          <w:szCs w:val="18"/>
        </w:rPr>
        <w:t xml:space="preserve"> </w:t>
      </w:r>
      <w:r w:rsidRPr="00C13F77">
        <w:rPr>
          <w:rStyle w:val="scriptor-textrun"/>
          <w:rFonts w:ascii="Courier New" w:hAnsi="Courier New" w:cs="Courier New"/>
          <w:color w:val="000000"/>
          <w:sz w:val="18"/>
          <w:szCs w:val="18"/>
        </w:rPr>
        <w:t>environment</w:t>
      </w:r>
      <w:proofErr w:type="gramEnd"/>
      <w:r w:rsidRPr="00C13F77">
        <w:rPr>
          <w:rStyle w:val="scriptor-textrun"/>
          <w:rFonts w:ascii="Courier New" w:hAnsi="Courier New" w:cs="Courier New"/>
          <w:color w:val="000000"/>
          <w:sz w:val="18"/>
          <w:szCs w:val="18"/>
        </w:rPr>
        <w:t>: "</w:t>
      </w:r>
      <w:proofErr w:type="spellStart"/>
      <w:r w:rsidRPr="00C13F77">
        <w:rPr>
          <w:rStyle w:val="scriptor-textrun"/>
          <w:rFonts w:ascii="Courier New" w:hAnsi="Courier New" w:cs="Courier New"/>
          <w:b/>
          <w:bCs/>
          <w:color w:val="000000"/>
          <w:sz w:val="18"/>
          <w:szCs w:val="18"/>
        </w:rPr>
        <w:t>qa</w:t>
      </w:r>
      <w:proofErr w:type="spellEnd"/>
      <w:proofErr w:type="gramStart"/>
      <w:r w:rsidRPr="00C13F77">
        <w:rPr>
          <w:rStyle w:val="scriptor-textrun"/>
          <w:rFonts w:ascii="Courier New" w:hAnsi="Courier New" w:cs="Courier New"/>
          <w:color w:val="000000"/>
          <w:sz w:val="18"/>
          <w:szCs w:val="18"/>
        </w:rPr>
        <w:t>"</w:t>
      </w:r>
      <w:r w:rsidR="00362293">
        <w:rPr>
          <w:rFonts w:ascii="Courier New" w:hAnsi="Courier New" w:cs="Courier New"/>
          <w:sz w:val="18"/>
          <w:szCs w:val="18"/>
        </w:rPr>
        <w:t xml:space="preserve"> </w:t>
      </w:r>
      <w:r w:rsidRPr="00C13F77">
        <w:rPr>
          <w:rStyle w:val="scriptor-textrun"/>
          <w:rFonts w:ascii="Courier New" w:hAnsi="Courier New" w:cs="Courier New"/>
          <w:color w:val="000000"/>
          <w:sz w:val="18"/>
          <w:szCs w:val="18"/>
        </w:rPr>
        <w:t>});</w:t>
      </w:r>
      <w:proofErr w:type="gramEnd"/>
    </w:p>
    <w:p w14:paraId="2756A68C" w14:textId="77777777" w:rsidR="00FE2E5A" w:rsidRDefault="00FE2E5A" w:rsidP="00FE2E5A">
      <w:pPr>
        <w:pStyle w:val="NormalWeb"/>
        <w:spacing w:before="0" w:beforeAutospacing="0" w:after="120" w:afterAutospacing="0"/>
        <w:rPr>
          <w:rFonts w:ascii="Segoe UI" w:hAnsi="Segoe UI" w:cs="Segoe UI"/>
          <w:color w:val="000000"/>
          <w:sz w:val="21"/>
          <w:szCs w:val="21"/>
        </w:rPr>
      </w:pPr>
    </w:p>
    <w:p w14:paraId="123A8F14" w14:textId="67FB0F68" w:rsidR="00A261A1" w:rsidRDefault="00A261A1" w:rsidP="00AC42A6">
      <w:pPr>
        <w:pStyle w:val="Heading2"/>
        <w:rPr>
          <w:sz w:val="27"/>
          <w:szCs w:val="27"/>
        </w:rPr>
      </w:pPr>
      <w:r>
        <w:t>Environment</w:t>
      </w:r>
      <w:r w:rsidR="7CE82A61">
        <w:t>-</w:t>
      </w:r>
      <w:r>
        <w:t>Aware Tag Execution</w:t>
      </w:r>
    </w:p>
    <w:p w14:paraId="6B8FAAD6" w14:textId="77777777" w:rsidR="00A261A1" w:rsidRDefault="00A261A1" w:rsidP="00A261A1">
      <w:pPr>
        <w:pStyle w:val="NormalWeb"/>
        <w:spacing w:before="0" w:beforeAutospacing="0" w:after="120" w:afterAutospacing="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Within GTM, tag firing and routing logic will evaluate the declared</w:t>
      </w:r>
      <w:r>
        <w:rPr>
          <w:rStyle w:val="apple-converted-space"/>
          <w:rFonts w:ascii="Segoe UI" w:hAnsi="Segoe UI" w:cs="Segoe UI"/>
          <w:color w:val="000000"/>
          <w:sz w:val="21"/>
          <w:szCs w:val="21"/>
        </w:rPr>
        <w:t> </w:t>
      </w:r>
      <w:r>
        <w:rPr>
          <w:rStyle w:val="HTMLCode"/>
          <w:color w:val="000000"/>
        </w:rPr>
        <w:t>environment</w:t>
      </w:r>
      <w:r>
        <w:rPr>
          <w:rStyle w:val="apple-converted-space"/>
          <w:rFonts w:ascii="Segoe UI" w:hAnsi="Segoe UI" w:cs="Segoe UI"/>
          <w:color w:val="000000"/>
          <w:sz w:val="21"/>
          <w:szCs w:val="21"/>
        </w:rPr>
        <w:t> </w:t>
      </w:r>
      <w:r>
        <w:rPr>
          <w:rFonts w:ascii="Segoe UI" w:hAnsi="Segoe UI" w:cs="Segoe UI"/>
          <w:color w:val="000000"/>
          <w:sz w:val="21"/>
          <w:szCs w:val="21"/>
        </w:rPr>
        <w:t>variable to control:</w:t>
      </w:r>
    </w:p>
    <w:p w14:paraId="0199B2E8" w14:textId="77777777" w:rsidR="00A261A1" w:rsidRDefault="00A261A1" w:rsidP="00A261A1">
      <w:pPr>
        <w:numPr>
          <w:ilvl w:val="0"/>
          <w:numId w:val="20"/>
        </w:numPr>
        <w:spacing w:after="120" w:line="240" w:lineRule="auto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Whether tags execute</w:t>
      </w:r>
    </w:p>
    <w:p w14:paraId="0071159F" w14:textId="77777777" w:rsidR="00A261A1" w:rsidRDefault="00A261A1" w:rsidP="00A261A1">
      <w:pPr>
        <w:numPr>
          <w:ilvl w:val="0"/>
          <w:numId w:val="20"/>
        </w:numPr>
        <w:spacing w:after="120" w:line="240" w:lineRule="auto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Which GA4 property or stream receives data</w:t>
      </w:r>
    </w:p>
    <w:p w14:paraId="0D57361B" w14:textId="77777777" w:rsidR="00A261A1" w:rsidRDefault="00A261A1" w:rsidP="00A261A1">
      <w:pPr>
        <w:numPr>
          <w:ilvl w:val="0"/>
          <w:numId w:val="20"/>
        </w:numPr>
        <w:spacing w:after="120" w:line="240" w:lineRule="auto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Whether events are sent in debug or test modes</w:t>
      </w:r>
    </w:p>
    <w:p w14:paraId="65C35167" w14:textId="77777777" w:rsidR="00A261A1" w:rsidRDefault="00A261A1" w:rsidP="00A261A1">
      <w:pPr>
        <w:numPr>
          <w:ilvl w:val="0"/>
          <w:numId w:val="20"/>
        </w:numPr>
        <w:spacing w:after="120" w:line="240" w:lineRule="auto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Whether data is suppressed or filtered in non</w:t>
      </w:r>
      <w:r>
        <w:rPr>
          <w:rFonts w:ascii="Segoe UI" w:hAnsi="Segoe UI" w:cs="Segoe UI"/>
          <w:color w:val="000000"/>
          <w:sz w:val="21"/>
          <w:szCs w:val="21"/>
        </w:rPr>
        <w:noBreakHyphen/>
        <w:t>production contexts</w:t>
      </w:r>
    </w:p>
    <w:p w14:paraId="1116D8B3" w14:textId="77777777" w:rsidR="00A261A1" w:rsidRDefault="00A261A1" w:rsidP="00A261A1">
      <w:pPr>
        <w:pStyle w:val="NormalWeb"/>
        <w:spacing w:before="0" w:beforeAutospacing="0" w:after="120" w:afterAutospacing="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This allows</w:t>
      </w:r>
      <w:r>
        <w:rPr>
          <w:rStyle w:val="apple-converted-space"/>
          <w:rFonts w:ascii="Segoe UI" w:hAnsi="Segoe UI" w:cs="Segoe UI"/>
          <w:color w:val="000000"/>
          <w:sz w:val="21"/>
          <w:szCs w:val="21"/>
        </w:rPr>
        <w:t> </w:t>
      </w:r>
      <w:r w:rsidRPr="00AC42A6">
        <w:rPr>
          <w:rStyle w:val="Strong"/>
          <w:rFonts w:ascii="Segoe UI" w:hAnsi="Segoe UI" w:cs="Segoe UI"/>
          <w:b w:val="0"/>
          <w:bCs w:val="0"/>
          <w:color w:val="000000"/>
          <w:sz w:val="21"/>
          <w:szCs w:val="21"/>
        </w:rPr>
        <w:t>multiple application environments</w:t>
      </w:r>
      <w:r>
        <w:rPr>
          <w:rStyle w:val="apple-converted-space"/>
          <w:rFonts w:ascii="Segoe UI" w:hAnsi="Segoe UI" w:cs="Segoe UI"/>
          <w:color w:val="000000"/>
          <w:sz w:val="21"/>
          <w:szCs w:val="21"/>
        </w:rPr>
        <w:t> </w:t>
      </w:r>
      <w:r>
        <w:rPr>
          <w:rFonts w:ascii="Segoe UI" w:hAnsi="Segoe UI" w:cs="Segoe UI"/>
          <w:color w:val="000000"/>
          <w:sz w:val="21"/>
          <w:szCs w:val="21"/>
        </w:rPr>
        <w:t>to share a single non</w:t>
      </w:r>
      <w:r>
        <w:rPr>
          <w:rFonts w:ascii="Segoe UI" w:hAnsi="Segoe UI" w:cs="Segoe UI"/>
          <w:color w:val="000000"/>
          <w:sz w:val="21"/>
          <w:szCs w:val="21"/>
        </w:rPr>
        <w:noBreakHyphen/>
        <w:t>production GTM container while still behaving distinctly and safely.</w:t>
      </w:r>
    </w:p>
    <w:p w14:paraId="47A1E2B5" w14:textId="4841AB9B" w:rsidR="00A261A1" w:rsidRDefault="00B20ED4" w:rsidP="008E101A">
      <w:pPr>
        <w:pStyle w:val="Heading1"/>
        <w:rPr>
          <w:sz w:val="27"/>
          <w:szCs w:val="27"/>
        </w:rPr>
      </w:pPr>
      <w:r>
        <w:t>G</w:t>
      </w:r>
      <w:r w:rsidR="00A261A1">
        <w:t>A4 Data Integrity</w:t>
      </w:r>
    </w:p>
    <w:p w14:paraId="28830CDA" w14:textId="77777777" w:rsidR="00A261A1" w:rsidRDefault="00A261A1" w:rsidP="00A261A1">
      <w:pPr>
        <w:pStyle w:val="NormalWeb"/>
        <w:spacing w:before="0" w:beforeAutospacing="0" w:after="120" w:afterAutospacing="0"/>
        <w:rPr>
          <w:rFonts w:ascii="Segoe UI" w:hAnsi="Segoe UI" w:cs="Segoe UI"/>
          <w:color w:val="000000"/>
          <w:sz w:val="21"/>
          <w:szCs w:val="21"/>
        </w:rPr>
      </w:pPr>
      <w:r w:rsidRPr="00E20613">
        <w:rPr>
          <w:rFonts w:ascii="Segoe UI" w:hAnsi="Segoe UI" w:cs="Segoe UI"/>
          <w:b/>
          <w:bCs/>
          <w:color w:val="000000"/>
          <w:sz w:val="21"/>
          <w:szCs w:val="21"/>
        </w:rPr>
        <w:t>Production</w:t>
      </w:r>
      <w:r>
        <w:rPr>
          <w:rFonts w:ascii="Segoe UI" w:hAnsi="Segoe UI" w:cs="Segoe UI"/>
          <w:color w:val="000000"/>
          <w:sz w:val="21"/>
          <w:szCs w:val="21"/>
        </w:rPr>
        <w:t xml:space="preserve"> analytics data will only be collected from the Production website using the Production GTM container.</w:t>
      </w:r>
    </w:p>
    <w:p w14:paraId="4690CB88" w14:textId="67D9C074" w:rsidR="00A261A1" w:rsidRDefault="00A261A1" w:rsidP="00A261A1">
      <w:pPr>
        <w:pStyle w:val="NormalWeb"/>
        <w:spacing w:before="0" w:beforeAutospacing="0" w:after="120" w:afterAutospacing="0"/>
        <w:rPr>
          <w:rFonts w:ascii="Segoe UI" w:hAnsi="Segoe UI" w:cs="Segoe UI"/>
          <w:color w:val="000000"/>
          <w:sz w:val="21"/>
          <w:szCs w:val="21"/>
        </w:rPr>
      </w:pPr>
      <w:r w:rsidRPr="7589A0C9">
        <w:rPr>
          <w:rFonts w:ascii="Segoe UI" w:hAnsi="Segoe UI" w:cs="Segoe UI"/>
          <w:b/>
          <w:color w:val="000000" w:themeColor="text1"/>
          <w:sz w:val="21"/>
          <w:szCs w:val="21"/>
        </w:rPr>
        <w:t>Non</w:t>
      </w:r>
      <w:r w:rsidR="00E43EC1" w:rsidRPr="7589A0C9">
        <w:rPr>
          <w:rFonts w:ascii="Segoe UI" w:hAnsi="Segoe UI" w:cs="Segoe UI"/>
          <w:b/>
          <w:bCs/>
          <w:color w:val="000000" w:themeColor="text1"/>
          <w:sz w:val="21"/>
          <w:szCs w:val="21"/>
        </w:rPr>
        <w:t>-</w:t>
      </w:r>
      <w:r w:rsidRPr="7589A0C9">
        <w:rPr>
          <w:rFonts w:ascii="Segoe UI" w:hAnsi="Segoe UI" w:cs="Segoe UI"/>
          <w:b/>
          <w:color w:val="000000" w:themeColor="text1"/>
          <w:sz w:val="21"/>
          <w:szCs w:val="21"/>
        </w:rPr>
        <w:t>production</w:t>
      </w:r>
      <w:r w:rsidRPr="7589A0C9">
        <w:rPr>
          <w:rFonts w:ascii="Segoe UI" w:hAnsi="Segoe UI" w:cs="Segoe UI"/>
          <w:color w:val="000000" w:themeColor="text1"/>
          <w:sz w:val="21"/>
          <w:szCs w:val="21"/>
        </w:rPr>
        <w:t xml:space="preserve"> data (DEV, QA, UAT) will:</w:t>
      </w:r>
    </w:p>
    <w:p w14:paraId="3BDCED0F" w14:textId="77777777" w:rsidR="00A261A1" w:rsidRDefault="00A261A1" w:rsidP="00A261A1">
      <w:pPr>
        <w:numPr>
          <w:ilvl w:val="0"/>
          <w:numId w:val="21"/>
        </w:numPr>
        <w:spacing w:after="120" w:line="240" w:lineRule="auto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Be routed to non</w:t>
      </w:r>
      <w:r>
        <w:rPr>
          <w:rFonts w:ascii="Segoe UI" w:hAnsi="Segoe UI" w:cs="Segoe UI"/>
          <w:color w:val="000000"/>
          <w:sz w:val="21"/>
          <w:szCs w:val="21"/>
        </w:rPr>
        <w:noBreakHyphen/>
        <w:t>production GA4 endpoints or debug modes, and/or</w:t>
      </w:r>
    </w:p>
    <w:p w14:paraId="257F2B52" w14:textId="77777777" w:rsidR="00A261A1" w:rsidRDefault="00A261A1" w:rsidP="00A261A1">
      <w:pPr>
        <w:numPr>
          <w:ilvl w:val="0"/>
          <w:numId w:val="21"/>
        </w:numPr>
        <w:spacing w:after="120" w:line="240" w:lineRule="auto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Be explicitly filtered to prevent contamination of production reporting</w:t>
      </w:r>
    </w:p>
    <w:p w14:paraId="1AADBE96" w14:textId="77777777" w:rsidR="00A261A1" w:rsidRDefault="00A261A1" w:rsidP="00A261A1">
      <w:pPr>
        <w:pStyle w:val="NormalWeb"/>
        <w:spacing w:before="0" w:beforeAutospacing="0" w:after="120" w:afterAutospacing="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The declared environment will remain available within GA4 as a dimension to support:</w:t>
      </w:r>
    </w:p>
    <w:p w14:paraId="16753326" w14:textId="77777777" w:rsidR="00A261A1" w:rsidRDefault="00A261A1" w:rsidP="00A261A1">
      <w:pPr>
        <w:numPr>
          <w:ilvl w:val="0"/>
          <w:numId w:val="22"/>
        </w:numPr>
        <w:spacing w:after="120" w:line="240" w:lineRule="auto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Validation</w:t>
      </w:r>
    </w:p>
    <w:p w14:paraId="2937E431" w14:textId="77777777" w:rsidR="00A261A1" w:rsidRDefault="00A261A1" w:rsidP="00A261A1">
      <w:pPr>
        <w:numPr>
          <w:ilvl w:val="0"/>
          <w:numId w:val="22"/>
        </w:numPr>
        <w:spacing w:after="120" w:line="240" w:lineRule="auto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Troubleshooting</w:t>
      </w:r>
    </w:p>
    <w:p w14:paraId="6039E5CB" w14:textId="77777777" w:rsidR="00A261A1" w:rsidRDefault="00A261A1" w:rsidP="00A261A1">
      <w:pPr>
        <w:numPr>
          <w:ilvl w:val="0"/>
          <w:numId w:val="22"/>
        </w:numPr>
        <w:spacing w:after="120" w:line="240" w:lineRule="auto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Controlled analysis when required</w:t>
      </w:r>
    </w:p>
    <w:p w14:paraId="1003431C" w14:textId="7110E2A4" w:rsidR="00A261A1" w:rsidRDefault="00A261A1" w:rsidP="008E101A">
      <w:pPr>
        <w:pStyle w:val="Heading1"/>
        <w:rPr>
          <w:sz w:val="27"/>
          <w:szCs w:val="27"/>
        </w:rPr>
      </w:pPr>
      <w:r>
        <w:t>Rationale</w:t>
      </w:r>
    </w:p>
    <w:p w14:paraId="355B9A61" w14:textId="268247F9" w:rsidR="00A261A1" w:rsidRDefault="00A261A1" w:rsidP="00A261A1">
      <w:pPr>
        <w:pStyle w:val="NormalWeb"/>
        <w:spacing w:before="0" w:beforeAutospacing="0" w:after="120" w:afterAutospacing="0"/>
        <w:rPr>
          <w:rFonts w:ascii="Segoe UI" w:hAnsi="Segoe UI" w:cs="Segoe UI"/>
          <w:color w:val="000000"/>
          <w:sz w:val="21"/>
          <w:szCs w:val="21"/>
        </w:rPr>
      </w:pPr>
      <w:r w:rsidRPr="7589A0C9">
        <w:rPr>
          <w:rFonts w:ascii="Segoe UI" w:hAnsi="Segoe UI" w:cs="Segoe UI"/>
          <w:color w:val="000000" w:themeColor="text1"/>
          <w:sz w:val="21"/>
          <w:szCs w:val="21"/>
        </w:rPr>
        <w:t>This architecture intentionally prioritizes</w:t>
      </w:r>
      <w:r w:rsidR="004C5477" w:rsidRPr="7589A0C9">
        <w:rPr>
          <w:rFonts w:ascii="Segoe UI" w:hAnsi="Segoe UI" w:cs="Segoe UI"/>
          <w:color w:val="000000" w:themeColor="text1"/>
          <w:sz w:val="21"/>
          <w:szCs w:val="21"/>
        </w:rPr>
        <w:t xml:space="preserve"> s</w:t>
      </w:r>
      <w:r w:rsidRPr="7589A0C9">
        <w:rPr>
          <w:rStyle w:val="Strong"/>
          <w:rFonts w:ascii="Segoe UI" w:hAnsi="Segoe UI" w:cs="Segoe UI"/>
          <w:b w:val="0"/>
          <w:color w:val="000000" w:themeColor="text1"/>
          <w:sz w:val="21"/>
          <w:szCs w:val="21"/>
        </w:rPr>
        <w:t>eparation of concerns</w:t>
      </w:r>
      <w:r w:rsidRPr="7589A0C9">
        <w:rPr>
          <w:rStyle w:val="apple-converted-space"/>
          <w:rFonts w:ascii="Segoe UI" w:hAnsi="Segoe UI" w:cs="Segoe UI"/>
          <w:color w:val="000000" w:themeColor="text1"/>
          <w:sz w:val="21"/>
          <w:szCs w:val="21"/>
        </w:rPr>
        <w:t> </w:t>
      </w:r>
      <w:r w:rsidRPr="7589A0C9">
        <w:rPr>
          <w:rFonts w:ascii="Segoe UI" w:hAnsi="Segoe UI" w:cs="Segoe UI"/>
          <w:color w:val="000000" w:themeColor="text1"/>
          <w:sz w:val="21"/>
          <w:szCs w:val="21"/>
        </w:rPr>
        <w:t>(execution control vs context)</w:t>
      </w:r>
      <w:r w:rsidR="004C5477" w:rsidRPr="7589A0C9">
        <w:rPr>
          <w:rFonts w:ascii="Segoe UI" w:hAnsi="Segoe UI" w:cs="Segoe UI"/>
          <w:color w:val="000000" w:themeColor="text1"/>
          <w:sz w:val="21"/>
          <w:szCs w:val="21"/>
        </w:rPr>
        <w:t>, l</w:t>
      </w:r>
      <w:r w:rsidRPr="7589A0C9">
        <w:rPr>
          <w:rStyle w:val="Strong"/>
          <w:rFonts w:ascii="Segoe UI" w:hAnsi="Segoe UI" w:cs="Segoe UI"/>
          <w:b w:val="0"/>
          <w:color w:val="000000" w:themeColor="text1"/>
          <w:sz w:val="21"/>
          <w:szCs w:val="21"/>
        </w:rPr>
        <w:t>east</w:t>
      </w:r>
      <w:r w:rsidR="66862A34" w:rsidRPr="7589A0C9">
        <w:rPr>
          <w:rStyle w:val="Strong"/>
          <w:rFonts w:ascii="Segoe UI" w:hAnsi="Segoe UI" w:cs="Segoe UI"/>
          <w:b w:val="0"/>
          <w:bCs w:val="0"/>
          <w:color w:val="000000" w:themeColor="text1"/>
          <w:sz w:val="21"/>
          <w:szCs w:val="21"/>
        </w:rPr>
        <w:t xml:space="preserve"> </w:t>
      </w:r>
      <w:r w:rsidRPr="7589A0C9">
        <w:rPr>
          <w:rStyle w:val="Strong"/>
          <w:rFonts w:ascii="Segoe UI" w:hAnsi="Segoe UI" w:cs="Segoe UI"/>
          <w:b w:val="0"/>
          <w:color w:val="000000" w:themeColor="text1"/>
          <w:sz w:val="21"/>
          <w:szCs w:val="21"/>
        </w:rPr>
        <w:t>privilege enforcement</w:t>
      </w:r>
      <w:r w:rsidR="004C5477" w:rsidRPr="7589A0C9">
        <w:rPr>
          <w:rStyle w:val="Strong"/>
          <w:rFonts w:ascii="Segoe UI" w:hAnsi="Segoe UI" w:cs="Segoe UI"/>
          <w:b w:val="0"/>
          <w:color w:val="000000" w:themeColor="text1"/>
          <w:sz w:val="21"/>
          <w:szCs w:val="21"/>
        </w:rPr>
        <w:t>, o</w:t>
      </w:r>
      <w:r w:rsidRPr="7589A0C9">
        <w:rPr>
          <w:rStyle w:val="Strong"/>
          <w:rFonts w:ascii="Segoe UI" w:hAnsi="Segoe UI" w:cs="Segoe UI"/>
          <w:b w:val="0"/>
          <w:color w:val="000000" w:themeColor="text1"/>
          <w:sz w:val="21"/>
          <w:szCs w:val="21"/>
        </w:rPr>
        <w:t>perational simplicity</w:t>
      </w:r>
      <w:r w:rsidR="004C5477" w:rsidRPr="7589A0C9">
        <w:rPr>
          <w:rStyle w:val="Strong"/>
          <w:rFonts w:ascii="Segoe UI" w:hAnsi="Segoe UI" w:cs="Segoe UI"/>
          <w:b w:val="0"/>
          <w:color w:val="000000" w:themeColor="text1"/>
          <w:sz w:val="21"/>
          <w:szCs w:val="21"/>
        </w:rPr>
        <w:t>, and l</w:t>
      </w:r>
      <w:r w:rsidRPr="7589A0C9">
        <w:rPr>
          <w:rStyle w:val="Strong"/>
          <w:rFonts w:ascii="Segoe UI" w:hAnsi="Segoe UI" w:cs="Segoe UI"/>
          <w:b w:val="0"/>
          <w:color w:val="000000" w:themeColor="text1"/>
          <w:sz w:val="21"/>
          <w:szCs w:val="21"/>
        </w:rPr>
        <w:t>ong</w:t>
      </w:r>
      <w:r w:rsidR="6FBC8689" w:rsidRPr="7589A0C9">
        <w:rPr>
          <w:rStyle w:val="Strong"/>
          <w:rFonts w:ascii="Segoe UI" w:hAnsi="Segoe UI" w:cs="Segoe UI"/>
          <w:b w:val="0"/>
          <w:bCs w:val="0"/>
          <w:color w:val="000000" w:themeColor="text1"/>
          <w:sz w:val="21"/>
          <w:szCs w:val="21"/>
        </w:rPr>
        <w:t>-</w:t>
      </w:r>
      <w:r w:rsidRPr="7589A0C9">
        <w:rPr>
          <w:rStyle w:val="Strong"/>
          <w:rFonts w:ascii="Segoe UI" w:hAnsi="Segoe UI" w:cs="Segoe UI"/>
          <w:b w:val="0"/>
          <w:color w:val="000000" w:themeColor="text1"/>
          <w:sz w:val="21"/>
          <w:szCs w:val="21"/>
        </w:rPr>
        <w:t>term analytics continuity</w:t>
      </w:r>
      <w:r w:rsidR="004C5477" w:rsidRPr="7589A0C9">
        <w:rPr>
          <w:rStyle w:val="Strong"/>
          <w:rFonts w:ascii="Segoe UI" w:hAnsi="Segoe UI" w:cs="Segoe UI"/>
          <w:b w:val="0"/>
          <w:color w:val="000000" w:themeColor="text1"/>
          <w:sz w:val="21"/>
          <w:szCs w:val="21"/>
        </w:rPr>
        <w:t xml:space="preserve">. </w:t>
      </w:r>
      <w:r w:rsidRPr="7589A0C9">
        <w:rPr>
          <w:rFonts w:ascii="Segoe UI" w:hAnsi="Segoe UI" w:cs="Segoe UI"/>
          <w:color w:val="000000" w:themeColor="text1"/>
          <w:sz w:val="21"/>
          <w:szCs w:val="21"/>
        </w:rPr>
        <w:t>Analytics environments are treated as</w:t>
      </w:r>
      <w:r w:rsidRPr="7589A0C9">
        <w:rPr>
          <w:rStyle w:val="apple-converted-space"/>
          <w:rFonts w:ascii="Segoe UI" w:hAnsi="Segoe UI" w:cs="Segoe UI"/>
          <w:color w:val="000000" w:themeColor="text1"/>
          <w:sz w:val="21"/>
          <w:szCs w:val="21"/>
        </w:rPr>
        <w:t> </w:t>
      </w:r>
      <w:r w:rsidRPr="7589A0C9">
        <w:rPr>
          <w:rStyle w:val="Strong"/>
          <w:rFonts w:ascii="Segoe UI" w:hAnsi="Segoe UI" w:cs="Segoe UI"/>
          <w:b w:val="0"/>
          <w:color w:val="000000" w:themeColor="text1"/>
          <w:sz w:val="21"/>
          <w:szCs w:val="21"/>
        </w:rPr>
        <w:t>logical and governed constructs</w:t>
      </w:r>
      <w:r w:rsidRPr="7589A0C9">
        <w:rPr>
          <w:rFonts w:ascii="Segoe UI" w:hAnsi="Segoe UI" w:cs="Segoe UI"/>
          <w:color w:val="000000" w:themeColor="text1"/>
          <w:sz w:val="21"/>
          <w:szCs w:val="21"/>
        </w:rPr>
        <w:t>, not as direct mirrors of infrastructure environments.</w:t>
      </w:r>
    </w:p>
    <w:p w14:paraId="53A7D058" w14:textId="70C74CD1" w:rsidR="0F41B266" w:rsidRDefault="0F41B266" w:rsidP="000177FD">
      <w:pPr>
        <w:pStyle w:val="Heading2"/>
      </w:pPr>
      <w:r w:rsidRPr="3D73CEA1">
        <w:rPr>
          <w:rFonts w:eastAsia="Segoe UI"/>
        </w:rPr>
        <w:t>Why Two GTM Containers (Not Four)</w:t>
      </w:r>
    </w:p>
    <w:p w14:paraId="095E20A0" w14:textId="0E39E59F" w:rsidR="0F41B266" w:rsidRDefault="0F41B266" w:rsidP="000177FD">
      <w:pPr>
        <w:pStyle w:val="Heading3"/>
      </w:pPr>
      <w:r w:rsidRPr="3D73CEA1">
        <w:rPr>
          <w:rFonts w:eastAsia="Segoe UI"/>
        </w:rPr>
        <w:t>What GTM Containers Actually Do</w:t>
      </w:r>
    </w:p>
    <w:p w14:paraId="59A93C10" w14:textId="4619A485" w:rsidR="0F41B266" w:rsidRDefault="0F41B266" w:rsidP="000B7619">
      <w:pPr>
        <w:spacing w:after="120"/>
      </w:pPr>
      <w:r w:rsidRPr="3D73CEA1">
        <w:rPr>
          <w:rFonts w:eastAsia="Segoe UI"/>
        </w:rPr>
        <w:t xml:space="preserve">GTM containers are not environments — they are </w:t>
      </w:r>
      <w:r w:rsidRPr="009A0357">
        <w:rPr>
          <w:rFonts w:eastAsia="Segoe UI"/>
        </w:rPr>
        <w:t>execution control planes:</w:t>
      </w:r>
    </w:p>
    <w:p w14:paraId="1C052C25" w14:textId="7086136F" w:rsidR="0F41B266" w:rsidRDefault="0F41B266" w:rsidP="3D73CEA1">
      <w:pPr>
        <w:pStyle w:val="ListParagraph"/>
        <w:numPr>
          <w:ilvl w:val="0"/>
          <w:numId w:val="17"/>
        </w:numPr>
        <w:spacing w:after="0" w:line="300" w:lineRule="auto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3D73CEA1">
        <w:rPr>
          <w:rFonts w:ascii="Segoe UI" w:eastAsia="Segoe UI" w:hAnsi="Segoe UI" w:cs="Segoe UI"/>
          <w:color w:val="000000" w:themeColor="text1"/>
          <w:sz w:val="21"/>
          <w:szCs w:val="21"/>
        </w:rPr>
        <w:t>What tags can run</w:t>
      </w:r>
    </w:p>
    <w:p w14:paraId="422FD1A6" w14:textId="1DDA96CA" w:rsidR="0F41B266" w:rsidRDefault="0F41B266" w:rsidP="3D73CEA1">
      <w:pPr>
        <w:pStyle w:val="ListParagraph"/>
        <w:numPr>
          <w:ilvl w:val="0"/>
          <w:numId w:val="17"/>
        </w:numPr>
        <w:spacing w:after="0" w:line="300" w:lineRule="auto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3D73CEA1">
        <w:rPr>
          <w:rFonts w:ascii="Segoe UI" w:eastAsia="Segoe UI" w:hAnsi="Segoe UI" w:cs="Segoe UI"/>
          <w:color w:val="000000" w:themeColor="text1"/>
          <w:sz w:val="21"/>
          <w:szCs w:val="21"/>
        </w:rPr>
        <w:t>Which vendors are allowed</w:t>
      </w:r>
    </w:p>
    <w:p w14:paraId="2E26461C" w14:textId="738BF64F" w:rsidR="0F41B266" w:rsidRDefault="0F41B266" w:rsidP="3D73CEA1">
      <w:pPr>
        <w:pStyle w:val="ListParagraph"/>
        <w:numPr>
          <w:ilvl w:val="0"/>
          <w:numId w:val="17"/>
        </w:numPr>
        <w:spacing w:after="0" w:line="300" w:lineRule="auto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3D73CEA1">
        <w:rPr>
          <w:rFonts w:ascii="Segoe UI" w:eastAsia="Segoe UI" w:hAnsi="Segoe UI" w:cs="Segoe UI"/>
          <w:color w:val="000000" w:themeColor="text1"/>
          <w:sz w:val="21"/>
          <w:szCs w:val="21"/>
        </w:rPr>
        <w:t>What data can leave the browser</w:t>
      </w:r>
    </w:p>
    <w:p w14:paraId="2662532A" w14:textId="5B02EC11" w:rsidR="0F41B266" w:rsidRDefault="0F41B266" w:rsidP="3D73CEA1">
      <w:pPr>
        <w:pStyle w:val="ListParagraph"/>
        <w:numPr>
          <w:ilvl w:val="0"/>
          <w:numId w:val="17"/>
        </w:numPr>
        <w:spacing w:after="0" w:line="300" w:lineRule="auto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3D73CEA1">
        <w:rPr>
          <w:rFonts w:ascii="Segoe UI" w:eastAsia="Segoe UI" w:hAnsi="Segoe UI" w:cs="Segoe UI"/>
          <w:color w:val="000000" w:themeColor="text1"/>
          <w:sz w:val="21"/>
          <w:szCs w:val="21"/>
        </w:rPr>
        <w:t>What consent rules apply</w:t>
      </w:r>
    </w:p>
    <w:p w14:paraId="625A175E" w14:textId="7D9A812F" w:rsidR="0F41B266" w:rsidRDefault="0F41B266" w:rsidP="000B7619">
      <w:pPr>
        <w:spacing w:before="120" w:after="120" w:line="300" w:lineRule="auto"/>
      </w:pPr>
      <w:r w:rsidRPr="3D73CEA1">
        <w:rPr>
          <w:rFonts w:ascii="Segoe UI" w:eastAsia="Segoe UI" w:hAnsi="Segoe UI" w:cs="Segoe UI"/>
          <w:color w:val="000000" w:themeColor="text1"/>
          <w:sz w:val="21"/>
          <w:szCs w:val="21"/>
        </w:rPr>
        <w:t>Each container is:</w:t>
      </w:r>
    </w:p>
    <w:p w14:paraId="7D72DA91" w14:textId="3393C8C4" w:rsidR="0F41B266" w:rsidRDefault="0F41B266" w:rsidP="3D73CEA1">
      <w:pPr>
        <w:pStyle w:val="ListParagraph"/>
        <w:numPr>
          <w:ilvl w:val="0"/>
          <w:numId w:val="16"/>
        </w:numPr>
        <w:spacing w:after="0" w:line="300" w:lineRule="auto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3D73CEA1">
        <w:rPr>
          <w:rFonts w:ascii="Segoe UI" w:eastAsia="Segoe UI" w:hAnsi="Segoe UI" w:cs="Segoe UI"/>
          <w:color w:val="000000" w:themeColor="text1"/>
          <w:sz w:val="21"/>
          <w:szCs w:val="21"/>
        </w:rPr>
        <w:t>Versioned</w:t>
      </w:r>
    </w:p>
    <w:p w14:paraId="426974E7" w14:textId="576F342B" w:rsidR="0F41B266" w:rsidRDefault="0F41B266" w:rsidP="3D73CEA1">
      <w:pPr>
        <w:pStyle w:val="ListParagraph"/>
        <w:numPr>
          <w:ilvl w:val="0"/>
          <w:numId w:val="16"/>
        </w:numPr>
        <w:spacing w:after="0" w:line="300" w:lineRule="auto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3D73CEA1">
        <w:rPr>
          <w:rFonts w:ascii="Segoe UI" w:eastAsia="Segoe UI" w:hAnsi="Segoe UI" w:cs="Segoe UI"/>
          <w:color w:val="000000" w:themeColor="text1"/>
          <w:sz w:val="21"/>
          <w:szCs w:val="21"/>
        </w:rPr>
        <w:t>Permissioned</w:t>
      </w:r>
    </w:p>
    <w:p w14:paraId="44DE2E3F" w14:textId="36BD8CE1" w:rsidR="0F41B266" w:rsidRDefault="0F41B266" w:rsidP="3D73CEA1">
      <w:pPr>
        <w:pStyle w:val="ListParagraph"/>
        <w:numPr>
          <w:ilvl w:val="0"/>
          <w:numId w:val="16"/>
        </w:numPr>
        <w:spacing w:after="0" w:line="300" w:lineRule="auto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3D73CEA1">
        <w:rPr>
          <w:rFonts w:ascii="Segoe UI" w:eastAsia="Segoe UI" w:hAnsi="Segoe UI" w:cs="Segoe UI"/>
          <w:color w:val="000000" w:themeColor="text1"/>
          <w:sz w:val="21"/>
          <w:szCs w:val="21"/>
        </w:rPr>
        <w:t>Audited</w:t>
      </w:r>
    </w:p>
    <w:p w14:paraId="6E5ACC5D" w14:textId="08F8262A" w:rsidR="0F41B266" w:rsidRDefault="0F41B266" w:rsidP="3D73CEA1">
      <w:pPr>
        <w:pStyle w:val="ListParagraph"/>
        <w:numPr>
          <w:ilvl w:val="0"/>
          <w:numId w:val="16"/>
        </w:numPr>
        <w:spacing w:after="0" w:line="300" w:lineRule="auto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3D73CEA1">
        <w:rPr>
          <w:rFonts w:ascii="Segoe UI" w:eastAsia="Segoe UI" w:hAnsi="Segoe UI" w:cs="Segoe UI"/>
          <w:color w:val="000000" w:themeColor="text1"/>
          <w:sz w:val="21"/>
          <w:szCs w:val="21"/>
        </w:rPr>
        <w:t>Potentially regulated</w:t>
      </w:r>
    </w:p>
    <w:p w14:paraId="54B28453" w14:textId="6CE4086A" w:rsidR="0F41B266" w:rsidRDefault="0F41B266" w:rsidP="000B7619">
      <w:pPr>
        <w:spacing w:before="120" w:after="120" w:line="300" w:lineRule="auto"/>
      </w:pPr>
      <w:r w:rsidRPr="3D73CEA1">
        <w:rPr>
          <w:rFonts w:ascii="Segoe UI" w:eastAsia="Segoe UI" w:hAnsi="Segoe UI" w:cs="Segoe UI"/>
          <w:color w:val="000000" w:themeColor="text1"/>
          <w:sz w:val="21"/>
          <w:szCs w:val="21"/>
        </w:rPr>
        <w:t>Creating one container per app environment would:</w:t>
      </w:r>
    </w:p>
    <w:p w14:paraId="09261E21" w14:textId="618E4AC3" w:rsidR="0F41B266" w:rsidRDefault="0F41B266" w:rsidP="3D73CEA1">
      <w:pPr>
        <w:pStyle w:val="ListParagraph"/>
        <w:numPr>
          <w:ilvl w:val="0"/>
          <w:numId w:val="15"/>
        </w:numPr>
        <w:spacing w:after="0" w:line="300" w:lineRule="auto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3D73CEA1">
        <w:rPr>
          <w:rFonts w:ascii="Segoe UI" w:eastAsia="Segoe UI" w:hAnsi="Segoe UI" w:cs="Segoe UI"/>
          <w:color w:val="000000" w:themeColor="text1"/>
          <w:sz w:val="21"/>
          <w:szCs w:val="21"/>
        </w:rPr>
        <w:t>Multiply operational risk</w:t>
      </w:r>
    </w:p>
    <w:p w14:paraId="5F5B6549" w14:textId="3B4A906B" w:rsidR="0F41B266" w:rsidRDefault="0F41B266" w:rsidP="3D73CEA1">
      <w:pPr>
        <w:pStyle w:val="ListParagraph"/>
        <w:numPr>
          <w:ilvl w:val="0"/>
          <w:numId w:val="15"/>
        </w:numPr>
        <w:spacing w:after="0" w:line="300" w:lineRule="auto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3D73CEA1">
        <w:rPr>
          <w:rFonts w:ascii="Segoe UI" w:eastAsia="Segoe UI" w:hAnsi="Segoe UI" w:cs="Segoe UI"/>
          <w:color w:val="000000" w:themeColor="text1"/>
          <w:sz w:val="21"/>
          <w:szCs w:val="21"/>
        </w:rPr>
        <w:t>Increase publishing errors</w:t>
      </w:r>
    </w:p>
    <w:p w14:paraId="604CFC84" w14:textId="0977135C" w:rsidR="0F41B266" w:rsidRDefault="0F41B266" w:rsidP="3D73CEA1">
      <w:pPr>
        <w:pStyle w:val="ListParagraph"/>
        <w:numPr>
          <w:ilvl w:val="0"/>
          <w:numId w:val="15"/>
        </w:numPr>
        <w:spacing w:after="0" w:line="300" w:lineRule="auto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3D73CEA1">
        <w:rPr>
          <w:rFonts w:ascii="Segoe UI" w:eastAsia="Segoe UI" w:hAnsi="Segoe UI" w:cs="Segoe UI"/>
          <w:color w:val="000000" w:themeColor="text1"/>
          <w:sz w:val="21"/>
          <w:szCs w:val="21"/>
        </w:rPr>
        <w:t>Fragment governance</w:t>
      </w:r>
    </w:p>
    <w:p w14:paraId="3445C55D" w14:textId="3F054390" w:rsidR="0F41B266" w:rsidRDefault="0F41B266" w:rsidP="3D73CEA1">
      <w:pPr>
        <w:pStyle w:val="ListParagraph"/>
        <w:numPr>
          <w:ilvl w:val="0"/>
          <w:numId w:val="15"/>
        </w:numPr>
        <w:spacing w:after="0" w:line="300" w:lineRule="auto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3D73CEA1">
        <w:rPr>
          <w:rFonts w:ascii="Segoe UI" w:eastAsia="Segoe UI" w:hAnsi="Segoe UI" w:cs="Segoe UI"/>
          <w:color w:val="000000" w:themeColor="text1"/>
          <w:sz w:val="21"/>
          <w:szCs w:val="21"/>
        </w:rPr>
        <w:t>Make emergency fixes slower in production</w:t>
      </w:r>
    </w:p>
    <w:p w14:paraId="2434A688" w14:textId="692736E1" w:rsidR="0F41B266" w:rsidRPr="008764E4" w:rsidRDefault="0F41B266" w:rsidP="00796C1E">
      <w:pPr>
        <w:pStyle w:val="Heading3"/>
        <w:spacing w:after="120"/>
      </w:pPr>
      <w:r w:rsidRPr="008764E4">
        <w:t>The Industry</w:t>
      </w:r>
      <w:r w:rsidRPr="008764E4">
        <w:rPr>
          <w:rFonts w:ascii="Cambria Math" w:hAnsi="Cambria Math" w:cs="Cambria Math"/>
        </w:rPr>
        <w:t>‑</w:t>
      </w:r>
      <w:r w:rsidRPr="008764E4">
        <w:t>Standard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409"/>
        <w:gridCol w:w="1963"/>
        <w:gridCol w:w="3390"/>
      </w:tblGrid>
      <w:tr w:rsidR="3D73CEA1" w14:paraId="79780016" w14:textId="77777777" w:rsidTr="3D73CEA1">
        <w:trPr>
          <w:trHeight w:val="300"/>
        </w:trPr>
        <w:tc>
          <w:tcPr>
            <w:tcW w:w="240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0E404A9E" w14:textId="79627847" w:rsidR="3D73CEA1" w:rsidRDefault="3D73CEA1" w:rsidP="3D73CEA1">
            <w:pPr>
              <w:spacing w:after="0" w:line="300" w:lineRule="auto"/>
              <w:jc w:val="center"/>
            </w:pPr>
            <w:r w:rsidRPr="3D73CEA1">
              <w:rPr>
                <w:b/>
                <w:bCs/>
              </w:rPr>
              <w:t>GTM Container</w:t>
            </w:r>
          </w:p>
        </w:tc>
        <w:tc>
          <w:tcPr>
            <w:tcW w:w="196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32E990E9" w14:textId="0FE0DD17" w:rsidR="3D73CEA1" w:rsidRDefault="3D73CEA1" w:rsidP="3D73CEA1">
            <w:pPr>
              <w:spacing w:after="0" w:line="300" w:lineRule="auto"/>
              <w:jc w:val="center"/>
            </w:pPr>
            <w:r w:rsidRPr="3D73CEA1">
              <w:rPr>
                <w:b/>
                <w:bCs/>
              </w:rPr>
              <w:t>Used By</w:t>
            </w:r>
          </w:p>
        </w:tc>
        <w:tc>
          <w:tcPr>
            <w:tcW w:w="33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1071EE2C" w14:textId="64382517" w:rsidR="3D73CEA1" w:rsidRDefault="3D73CEA1" w:rsidP="3D73CEA1">
            <w:pPr>
              <w:spacing w:after="0" w:line="300" w:lineRule="auto"/>
              <w:jc w:val="center"/>
            </w:pPr>
            <w:r w:rsidRPr="3D73CEA1">
              <w:rPr>
                <w:b/>
                <w:bCs/>
              </w:rPr>
              <w:t>Purpose</w:t>
            </w:r>
          </w:p>
        </w:tc>
      </w:tr>
      <w:tr w:rsidR="3D73CEA1" w14:paraId="144481D5" w14:textId="77777777" w:rsidTr="3D73CEA1">
        <w:trPr>
          <w:trHeight w:val="300"/>
        </w:trPr>
        <w:tc>
          <w:tcPr>
            <w:tcW w:w="240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0363CD29" w14:textId="568A2C64" w:rsidR="3D73CEA1" w:rsidRDefault="3D73CEA1" w:rsidP="3D73CEA1">
            <w:pPr>
              <w:spacing w:after="0" w:line="300" w:lineRule="auto"/>
              <w:jc w:val="center"/>
            </w:pPr>
            <w:r w:rsidRPr="3D73CEA1">
              <w:rPr>
                <w:b/>
                <w:bCs/>
              </w:rPr>
              <w:t>Non</w:t>
            </w:r>
            <w:r w:rsidRPr="3D73CEA1">
              <w:rPr>
                <w:rFonts w:ascii="Cambria Math" w:hAnsi="Cambria Math" w:cs="Cambria Math"/>
                <w:b/>
                <w:bCs/>
              </w:rPr>
              <w:t>‑</w:t>
            </w:r>
            <w:r w:rsidRPr="3D73CEA1">
              <w:rPr>
                <w:b/>
                <w:bCs/>
              </w:rPr>
              <w:t>Prod Container</w:t>
            </w:r>
          </w:p>
        </w:tc>
        <w:tc>
          <w:tcPr>
            <w:tcW w:w="196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18A9100" w14:textId="1F23CB27" w:rsidR="3D73CEA1" w:rsidRDefault="3D73CEA1" w:rsidP="3D73CEA1">
            <w:pPr>
              <w:spacing w:after="0" w:line="300" w:lineRule="auto"/>
            </w:pPr>
            <w:r>
              <w:t>DEV / QA / UAT</w:t>
            </w:r>
          </w:p>
        </w:tc>
        <w:tc>
          <w:tcPr>
            <w:tcW w:w="33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4D39D5E" w14:textId="20CB2AA5" w:rsidR="3D73CEA1" w:rsidRDefault="3D73CEA1" w:rsidP="3D73CEA1">
            <w:pPr>
              <w:spacing w:after="0" w:line="300" w:lineRule="auto"/>
            </w:pPr>
            <w:r>
              <w:t>Validation, testing, preview, QA</w:t>
            </w:r>
          </w:p>
        </w:tc>
      </w:tr>
      <w:tr w:rsidR="3D73CEA1" w14:paraId="7D1956ED" w14:textId="77777777" w:rsidTr="3D73CEA1">
        <w:trPr>
          <w:trHeight w:val="300"/>
        </w:trPr>
        <w:tc>
          <w:tcPr>
            <w:tcW w:w="240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70130EFD" w14:textId="20EAA567" w:rsidR="3D73CEA1" w:rsidRDefault="3D73CEA1" w:rsidP="3D73CEA1">
            <w:pPr>
              <w:spacing w:after="0" w:line="300" w:lineRule="auto"/>
              <w:jc w:val="center"/>
            </w:pPr>
            <w:r w:rsidRPr="3D73CEA1">
              <w:rPr>
                <w:b/>
                <w:bCs/>
              </w:rPr>
              <w:t>Prod Container</w:t>
            </w:r>
          </w:p>
        </w:tc>
        <w:tc>
          <w:tcPr>
            <w:tcW w:w="196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0B0C9BF" w14:textId="37FEB770" w:rsidR="3D73CEA1" w:rsidRDefault="3D73CEA1" w:rsidP="3D73CEA1">
            <w:pPr>
              <w:spacing w:after="0" w:line="300" w:lineRule="auto"/>
            </w:pPr>
            <w:r>
              <w:t>PROD only</w:t>
            </w:r>
          </w:p>
        </w:tc>
        <w:tc>
          <w:tcPr>
            <w:tcW w:w="33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B2AF177" w14:textId="27D372B3" w:rsidR="3D73CEA1" w:rsidRDefault="3D73CEA1" w:rsidP="3D73CEA1">
            <w:pPr>
              <w:spacing w:after="0" w:line="300" w:lineRule="auto"/>
            </w:pPr>
            <w:r>
              <w:t>Real data, governed releases</w:t>
            </w:r>
          </w:p>
        </w:tc>
      </w:tr>
    </w:tbl>
    <w:p w14:paraId="2B87A6EA" w14:textId="1327924D" w:rsidR="0F41B266" w:rsidRDefault="0F41B266" w:rsidP="3D73CEA1">
      <w:pPr>
        <w:spacing w:before="210" w:after="210" w:line="300" w:lineRule="auto"/>
      </w:pPr>
      <w:r w:rsidRPr="3D73CEA1">
        <w:rPr>
          <w:rFonts w:ascii="Segoe UI" w:eastAsia="Segoe UI" w:hAnsi="Segoe UI" w:cs="Segoe UI"/>
          <w:color w:val="000000" w:themeColor="text1"/>
          <w:sz w:val="21"/>
          <w:szCs w:val="21"/>
        </w:rPr>
        <w:t xml:space="preserve">This is </w:t>
      </w:r>
      <w:r w:rsidRPr="008764E4">
        <w:rPr>
          <w:rFonts w:ascii="Segoe UI" w:eastAsia="Segoe UI" w:hAnsi="Segoe UI" w:cs="Segoe UI"/>
          <w:color w:val="000000" w:themeColor="text1"/>
          <w:sz w:val="21"/>
          <w:szCs w:val="21"/>
        </w:rPr>
        <w:t>explicitly to reduce risk</w:t>
      </w:r>
      <w:r w:rsidRPr="3D73CEA1">
        <w:rPr>
          <w:rFonts w:ascii="Segoe UI" w:eastAsia="Segoe UI" w:hAnsi="Segoe UI" w:cs="Segoe UI"/>
          <w:color w:val="000000" w:themeColor="text1"/>
          <w:sz w:val="21"/>
          <w:szCs w:val="21"/>
        </w:rPr>
        <w:t>, not increase it.</w:t>
      </w:r>
    </w:p>
    <w:p w14:paraId="2AAC4690" w14:textId="6335B989" w:rsidR="0F41B266" w:rsidRDefault="0F41B266" w:rsidP="002C47FC">
      <w:pPr>
        <w:pStyle w:val="Heading3"/>
        <w:spacing w:after="120"/>
      </w:pPr>
      <w:r w:rsidRPr="3D73CEA1">
        <w:rPr>
          <w:rFonts w:eastAsia="Segoe UI"/>
        </w:rPr>
        <w:t>Where Environment Differentiation Actually Happens</w:t>
      </w:r>
    </w:p>
    <w:p w14:paraId="22043817" w14:textId="33E1C075" w:rsidR="0F41B266" w:rsidRDefault="0F41B266" w:rsidP="002C47FC">
      <w:r w:rsidRPr="3D73CEA1">
        <w:rPr>
          <w:rFonts w:eastAsia="Segoe UI"/>
        </w:rPr>
        <w:t xml:space="preserve">At the </w:t>
      </w:r>
      <w:r w:rsidR="002C47FC">
        <w:rPr>
          <w:rFonts w:eastAsia="Segoe UI"/>
        </w:rPr>
        <w:t>d</w:t>
      </w:r>
      <w:r w:rsidRPr="3D73CEA1">
        <w:rPr>
          <w:rFonts w:eastAsia="Segoe UI"/>
        </w:rPr>
        <w:t xml:space="preserve">ata </w:t>
      </w:r>
      <w:r w:rsidR="002C47FC">
        <w:rPr>
          <w:rFonts w:eastAsia="Segoe UI"/>
        </w:rPr>
        <w:t>l</w:t>
      </w:r>
      <w:r w:rsidRPr="3D73CEA1">
        <w:rPr>
          <w:rFonts w:eastAsia="Segoe UI"/>
        </w:rPr>
        <w:t xml:space="preserve">evel, </w:t>
      </w:r>
      <w:r w:rsidR="002C47FC">
        <w:rPr>
          <w:rFonts w:eastAsia="Segoe UI"/>
        </w:rPr>
        <w:t>n</w:t>
      </w:r>
      <w:r w:rsidRPr="3D73CEA1">
        <w:rPr>
          <w:rFonts w:eastAsia="Segoe UI"/>
        </w:rPr>
        <w:t xml:space="preserve">ot the </w:t>
      </w:r>
      <w:r w:rsidR="002C47FC">
        <w:rPr>
          <w:rFonts w:eastAsia="Segoe UI"/>
        </w:rPr>
        <w:t>c</w:t>
      </w:r>
      <w:r w:rsidRPr="3D73CEA1">
        <w:rPr>
          <w:rFonts w:eastAsia="Segoe UI"/>
        </w:rPr>
        <w:t xml:space="preserve">ontainer </w:t>
      </w:r>
      <w:r w:rsidR="002C47FC">
        <w:rPr>
          <w:rFonts w:eastAsia="Segoe UI"/>
        </w:rPr>
        <w:t>l</w:t>
      </w:r>
      <w:r w:rsidRPr="3D73CEA1">
        <w:rPr>
          <w:rFonts w:eastAsia="Segoe UI"/>
        </w:rPr>
        <w:t>evel</w:t>
      </w:r>
      <w:r w:rsidR="002C47FC">
        <w:rPr>
          <w:rFonts w:eastAsia="Segoe UI"/>
        </w:rPr>
        <w:t xml:space="preserve">. </w:t>
      </w:r>
      <w:r w:rsidRPr="3D73CEA1">
        <w:rPr>
          <w:rFonts w:ascii="Segoe UI" w:eastAsia="Segoe UI" w:hAnsi="Segoe UI" w:cs="Segoe UI"/>
          <w:color w:val="000000" w:themeColor="text1"/>
          <w:sz w:val="21"/>
          <w:szCs w:val="21"/>
        </w:rPr>
        <w:t xml:space="preserve">Each page load </w:t>
      </w:r>
      <w:r w:rsidRPr="002C47FC">
        <w:rPr>
          <w:rFonts w:ascii="Segoe UI" w:eastAsia="Segoe UI" w:hAnsi="Segoe UI" w:cs="Segoe UI"/>
          <w:color w:val="000000" w:themeColor="text1"/>
          <w:sz w:val="21"/>
          <w:szCs w:val="21"/>
        </w:rPr>
        <w:t>pushes a first‑party environment variable</w:t>
      </w:r>
      <w:r w:rsidRPr="3D73CEA1">
        <w:rPr>
          <w:rFonts w:ascii="Segoe UI" w:eastAsia="Segoe UI" w:hAnsi="Segoe UI" w:cs="Segoe UI"/>
          <w:color w:val="000000" w:themeColor="text1"/>
          <w:sz w:val="21"/>
          <w:szCs w:val="21"/>
        </w:rPr>
        <w:t>:</w:t>
      </w:r>
    </w:p>
    <w:p w14:paraId="04ED37E9" w14:textId="50E7A1AD" w:rsidR="0F41B266" w:rsidRPr="008764E4" w:rsidRDefault="0F41B266" w:rsidP="008764E4">
      <w:pPr>
        <w:spacing w:after="0" w:line="300" w:lineRule="auto"/>
        <w:ind w:left="720"/>
        <w:rPr>
          <w:rFonts w:ascii="Courier New" w:eastAsia="Segoe UI" w:hAnsi="Courier New" w:cs="Courier New"/>
          <w:color w:val="000000" w:themeColor="text1"/>
          <w:sz w:val="16"/>
          <w:szCs w:val="16"/>
        </w:rPr>
      </w:pPr>
      <w:proofErr w:type="spellStart"/>
      <w:r w:rsidRPr="008764E4">
        <w:rPr>
          <w:rFonts w:ascii="Courier New" w:eastAsia="Segoe UI" w:hAnsi="Courier New" w:cs="Courier New"/>
          <w:color w:val="000000" w:themeColor="text1"/>
          <w:sz w:val="16"/>
          <w:szCs w:val="16"/>
        </w:rPr>
        <w:t>dataLayer.push</w:t>
      </w:r>
      <w:proofErr w:type="spellEnd"/>
      <w:r w:rsidRPr="008764E4">
        <w:rPr>
          <w:rFonts w:ascii="Courier New" w:eastAsia="Segoe UI" w:hAnsi="Courier New" w:cs="Courier New"/>
          <w:color w:val="000000" w:themeColor="text1"/>
          <w:sz w:val="16"/>
          <w:szCs w:val="16"/>
        </w:rPr>
        <w:t>({</w:t>
      </w:r>
    </w:p>
    <w:p w14:paraId="21CA1C13" w14:textId="0EF1BF97" w:rsidR="0F41B266" w:rsidRPr="008764E4" w:rsidRDefault="0F41B266" w:rsidP="008764E4">
      <w:pPr>
        <w:spacing w:after="0" w:line="300" w:lineRule="auto"/>
        <w:ind w:left="720"/>
        <w:rPr>
          <w:rFonts w:ascii="Courier New" w:eastAsia="Segoe UI" w:hAnsi="Courier New" w:cs="Courier New"/>
          <w:color w:val="000000" w:themeColor="text1"/>
          <w:sz w:val="16"/>
          <w:szCs w:val="16"/>
        </w:rPr>
      </w:pPr>
      <w:r w:rsidRPr="008764E4">
        <w:rPr>
          <w:rFonts w:ascii="Courier New" w:eastAsia="Segoe UI" w:hAnsi="Courier New" w:cs="Courier New"/>
          <w:color w:val="000000" w:themeColor="text1"/>
          <w:sz w:val="16"/>
          <w:szCs w:val="16"/>
        </w:rPr>
        <w:t xml:space="preserve">environment: "dev" // or </w:t>
      </w:r>
      <w:proofErr w:type="spellStart"/>
      <w:r w:rsidRPr="008764E4">
        <w:rPr>
          <w:rFonts w:ascii="Courier New" w:eastAsia="Segoe UI" w:hAnsi="Courier New" w:cs="Courier New"/>
          <w:color w:val="000000" w:themeColor="text1"/>
          <w:sz w:val="16"/>
          <w:szCs w:val="16"/>
        </w:rPr>
        <w:t>qa</w:t>
      </w:r>
      <w:proofErr w:type="spellEnd"/>
      <w:r w:rsidRPr="008764E4">
        <w:rPr>
          <w:rFonts w:ascii="Courier New" w:eastAsia="Segoe UI" w:hAnsi="Courier New" w:cs="Courier New"/>
          <w:color w:val="000000" w:themeColor="text1"/>
          <w:sz w:val="16"/>
          <w:szCs w:val="16"/>
        </w:rPr>
        <w:t xml:space="preserve"> | </w:t>
      </w:r>
      <w:proofErr w:type="spellStart"/>
      <w:r w:rsidRPr="008764E4">
        <w:rPr>
          <w:rFonts w:ascii="Courier New" w:eastAsia="Segoe UI" w:hAnsi="Courier New" w:cs="Courier New"/>
          <w:color w:val="000000" w:themeColor="text1"/>
          <w:sz w:val="16"/>
          <w:szCs w:val="16"/>
        </w:rPr>
        <w:t>uat</w:t>
      </w:r>
      <w:proofErr w:type="spellEnd"/>
      <w:r w:rsidRPr="008764E4">
        <w:rPr>
          <w:rFonts w:ascii="Courier New" w:eastAsia="Segoe UI" w:hAnsi="Courier New" w:cs="Courier New"/>
          <w:color w:val="000000" w:themeColor="text1"/>
          <w:sz w:val="16"/>
          <w:szCs w:val="16"/>
        </w:rPr>
        <w:t xml:space="preserve"> | prod</w:t>
      </w:r>
    </w:p>
    <w:p w14:paraId="750BB988" w14:textId="25F72D8D" w:rsidR="0F41B266" w:rsidRDefault="0F41B266" w:rsidP="008764E4">
      <w:pPr>
        <w:spacing w:after="0" w:line="300" w:lineRule="auto"/>
        <w:ind w:left="720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008764E4">
        <w:rPr>
          <w:rFonts w:ascii="Courier New" w:eastAsia="Segoe UI" w:hAnsi="Courier New" w:cs="Courier New"/>
          <w:color w:val="000000" w:themeColor="text1"/>
          <w:sz w:val="16"/>
          <w:szCs w:val="16"/>
        </w:rPr>
        <w:t>}</w:t>
      </w:r>
      <w:proofErr w:type="gramStart"/>
      <w:r w:rsidRPr="008764E4">
        <w:rPr>
          <w:rFonts w:ascii="Courier New" w:eastAsia="Segoe UI" w:hAnsi="Courier New" w:cs="Courier New"/>
          <w:color w:val="000000" w:themeColor="text1"/>
          <w:sz w:val="16"/>
          <w:szCs w:val="16"/>
        </w:rPr>
        <w:t>);</w:t>
      </w:r>
      <w:proofErr w:type="gramEnd"/>
    </w:p>
    <w:p w14:paraId="12723137" w14:textId="0FF88701" w:rsidR="0F41B266" w:rsidRDefault="0F41B266" w:rsidP="00796C1E">
      <w:pPr>
        <w:spacing w:before="120" w:after="120" w:line="300" w:lineRule="auto"/>
      </w:pPr>
      <w:r w:rsidRPr="3D73CEA1">
        <w:rPr>
          <w:rFonts w:ascii="Segoe UI" w:eastAsia="Segoe UI" w:hAnsi="Segoe UI" w:cs="Segoe UI"/>
          <w:color w:val="000000" w:themeColor="text1"/>
          <w:sz w:val="21"/>
          <w:szCs w:val="21"/>
        </w:rPr>
        <w:t>This variable is:</w:t>
      </w:r>
    </w:p>
    <w:p w14:paraId="6628542F" w14:textId="697BB44C" w:rsidR="0F41B266" w:rsidRDefault="0F41B266" w:rsidP="3D73CEA1">
      <w:pPr>
        <w:pStyle w:val="ListParagraph"/>
        <w:numPr>
          <w:ilvl w:val="0"/>
          <w:numId w:val="14"/>
        </w:numPr>
        <w:spacing w:after="0" w:line="300" w:lineRule="auto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3D73CEA1">
        <w:rPr>
          <w:rFonts w:ascii="Segoe UI" w:eastAsia="Segoe UI" w:hAnsi="Segoe UI" w:cs="Segoe UI"/>
          <w:color w:val="000000" w:themeColor="text1"/>
          <w:sz w:val="21"/>
          <w:szCs w:val="21"/>
        </w:rPr>
        <w:t>Controlled by GSUSA</w:t>
      </w:r>
    </w:p>
    <w:p w14:paraId="0887DAB6" w14:textId="36B0FDFC" w:rsidR="0F41B266" w:rsidRDefault="0F41B266" w:rsidP="3D73CEA1">
      <w:pPr>
        <w:pStyle w:val="ListParagraph"/>
        <w:numPr>
          <w:ilvl w:val="0"/>
          <w:numId w:val="14"/>
        </w:numPr>
        <w:spacing w:after="0" w:line="300" w:lineRule="auto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3D73CEA1">
        <w:rPr>
          <w:rFonts w:ascii="Segoe UI" w:eastAsia="Segoe UI" w:hAnsi="Segoe UI" w:cs="Segoe UI"/>
          <w:color w:val="000000" w:themeColor="text1"/>
          <w:sz w:val="21"/>
          <w:szCs w:val="21"/>
        </w:rPr>
        <w:t>Owned by the application</w:t>
      </w:r>
    </w:p>
    <w:p w14:paraId="1E689800" w14:textId="3B7C2F58" w:rsidR="0F41B266" w:rsidRDefault="0F41B266" w:rsidP="3D73CEA1">
      <w:pPr>
        <w:pStyle w:val="ListParagraph"/>
        <w:numPr>
          <w:ilvl w:val="0"/>
          <w:numId w:val="14"/>
        </w:numPr>
        <w:spacing w:after="0" w:line="300" w:lineRule="auto"/>
        <w:rPr>
          <w:rFonts w:ascii="Segoe UI" w:eastAsia="Segoe UI" w:hAnsi="Segoe UI" w:cs="Segoe UI"/>
          <w:b/>
          <w:bCs/>
          <w:color w:val="000000" w:themeColor="text1"/>
          <w:sz w:val="21"/>
          <w:szCs w:val="21"/>
        </w:rPr>
      </w:pPr>
      <w:r w:rsidRPr="3D73CEA1">
        <w:rPr>
          <w:rFonts w:ascii="Segoe UI" w:eastAsia="Segoe UI" w:hAnsi="Segoe UI" w:cs="Segoe UI"/>
          <w:color w:val="000000" w:themeColor="text1"/>
          <w:sz w:val="21"/>
          <w:szCs w:val="21"/>
        </w:rPr>
        <w:t xml:space="preserve">Present </w:t>
      </w:r>
      <w:r w:rsidRPr="008764E4">
        <w:rPr>
          <w:rFonts w:ascii="Segoe UI" w:eastAsia="Segoe UI" w:hAnsi="Segoe UI" w:cs="Segoe UI"/>
          <w:color w:val="000000" w:themeColor="text1"/>
          <w:sz w:val="21"/>
          <w:szCs w:val="21"/>
        </w:rPr>
        <w:t>before GTM loads</w:t>
      </w:r>
    </w:p>
    <w:p w14:paraId="2D253786" w14:textId="1789BA78" w:rsidR="3D73CEA1" w:rsidRPr="008764E4" w:rsidRDefault="0F41B266" w:rsidP="3D73CEA1">
      <w:pPr>
        <w:pStyle w:val="ListParagraph"/>
        <w:numPr>
          <w:ilvl w:val="0"/>
          <w:numId w:val="14"/>
        </w:numPr>
        <w:spacing w:after="0" w:line="300" w:lineRule="auto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3D73CEA1">
        <w:rPr>
          <w:rFonts w:ascii="Segoe UI" w:eastAsia="Segoe UI" w:hAnsi="Segoe UI" w:cs="Segoe UI"/>
          <w:color w:val="000000" w:themeColor="text1"/>
          <w:sz w:val="21"/>
          <w:szCs w:val="21"/>
        </w:rPr>
        <w:t>Immutable for the page lifecycle</w:t>
      </w:r>
    </w:p>
    <w:p w14:paraId="12610444" w14:textId="7C6A57E4" w:rsidR="0F41B266" w:rsidRDefault="0F41B266" w:rsidP="003F0F20">
      <w:pPr>
        <w:pStyle w:val="Heading4"/>
        <w:spacing w:before="120" w:after="120"/>
      </w:pPr>
      <w:r w:rsidRPr="3D73CEA1">
        <w:rPr>
          <w:rFonts w:eastAsia="Segoe UI"/>
        </w:rPr>
        <w:t>What That Enables</w:t>
      </w:r>
    </w:p>
    <w:p w14:paraId="43B15A9E" w14:textId="20E6CFCD" w:rsidR="0F41B266" w:rsidRDefault="0F41B266" w:rsidP="002C47FC">
      <w:pPr>
        <w:spacing w:before="120" w:after="120" w:line="300" w:lineRule="auto"/>
      </w:pPr>
      <w:r w:rsidRPr="3D73CEA1">
        <w:rPr>
          <w:rFonts w:ascii="Segoe UI" w:eastAsia="Segoe UI" w:hAnsi="Segoe UI" w:cs="Segoe UI"/>
          <w:color w:val="000000" w:themeColor="text1"/>
          <w:sz w:val="21"/>
          <w:szCs w:val="21"/>
        </w:rPr>
        <w:t>From this single variable, we can control:</w:t>
      </w:r>
    </w:p>
    <w:p w14:paraId="360E5FF5" w14:textId="151E2029" w:rsidR="0F41B266" w:rsidRDefault="0F41B266" w:rsidP="3D73CEA1">
      <w:pPr>
        <w:pStyle w:val="ListParagraph"/>
        <w:numPr>
          <w:ilvl w:val="0"/>
          <w:numId w:val="13"/>
        </w:numPr>
        <w:spacing w:after="0" w:line="300" w:lineRule="auto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3D73CEA1">
        <w:rPr>
          <w:rFonts w:ascii="Segoe UI" w:eastAsia="Segoe UI" w:hAnsi="Segoe UI" w:cs="Segoe UI"/>
          <w:color w:val="000000" w:themeColor="text1"/>
          <w:sz w:val="21"/>
          <w:szCs w:val="21"/>
        </w:rPr>
        <w:t>Whether data is sent to GA4 at all</w:t>
      </w:r>
    </w:p>
    <w:p w14:paraId="21B6E96A" w14:textId="70D47477" w:rsidR="0F41B266" w:rsidRDefault="0F41B266" w:rsidP="3D73CEA1">
      <w:pPr>
        <w:pStyle w:val="ListParagraph"/>
        <w:numPr>
          <w:ilvl w:val="0"/>
          <w:numId w:val="13"/>
        </w:numPr>
        <w:spacing w:after="0" w:line="300" w:lineRule="auto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3D73CEA1">
        <w:rPr>
          <w:rFonts w:ascii="Segoe UI" w:eastAsia="Segoe UI" w:hAnsi="Segoe UI" w:cs="Segoe UI"/>
          <w:color w:val="000000" w:themeColor="text1"/>
          <w:sz w:val="21"/>
          <w:szCs w:val="21"/>
        </w:rPr>
        <w:t>Which GA4 property or stream receives the data</w:t>
      </w:r>
    </w:p>
    <w:p w14:paraId="596B9A55" w14:textId="0131B93D" w:rsidR="0F41B266" w:rsidRDefault="0F41B266" w:rsidP="3D73CEA1">
      <w:pPr>
        <w:pStyle w:val="ListParagraph"/>
        <w:numPr>
          <w:ilvl w:val="0"/>
          <w:numId w:val="13"/>
        </w:numPr>
        <w:spacing w:after="0" w:line="300" w:lineRule="auto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3D73CEA1">
        <w:rPr>
          <w:rFonts w:ascii="Segoe UI" w:eastAsia="Segoe UI" w:hAnsi="Segoe UI" w:cs="Segoe UI"/>
          <w:color w:val="000000" w:themeColor="text1"/>
          <w:sz w:val="21"/>
          <w:szCs w:val="21"/>
        </w:rPr>
        <w:t>Whether tags run in “test mode”</w:t>
      </w:r>
    </w:p>
    <w:p w14:paraId="79BF71F0" w14:textId="5CF0F723" w:rsidR="0F41B266" w:rsidRDefault="0F41B266" w:rsidP="3D73CEA1">
      <w:pPr>
        <w:pStyle w:val="ListParagraph"/>
        <w:numPr>
          <w:ilvl w:val="0"/>
          <w:numId w:val="13"/>
        </w:numPr>
        <w:spacing w:after="0" w:line="300" w:lineRule="auto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3D73CEA1">
        <w:rPr>
          <w:rFonts w:ascii="Segoe UI" w:eastAsia="Segoe UI" w:hAnsi="Segoe UI" w:cs="Segoe UI"/>
          <w:color w:val="000000" w:themeColor="text1"/>
          <w:sz w:val="21"/>
          <w:szCs w:val="21"/>
        </w:rPr>
        <w:t>Whether events are suppressed or flagged</w:t>
      </w:r>
    </w:p>
    <w:p w14:paraId="0C1CB0C2" w14:textId="61304CB4" w:rsidR="0F41B266" w:rsidRDefault="0F41B266" w:rsidP="3D73CEA1">
      <w:pPr>
        <w:pStyle w:val="ListParagraph"/>
        <w:numPr>
          <w:ilvl w:val="0"/>
          <w:numId w:val="13"/>
        </w:numPr>
        <w:spacing w:after="0" w:line="300" w:lineRule="auto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3D73CEA1">
        <w:rPr>
          <w:rFonts w:ascii="Segoe UI" w:eastAsia="Segoe UI" w:hAnsi="Segoe UI" w:cs="Segoe UI"/>
          <w:color w:val="000000" w:themeColor="text1"/>
          <w:sz w:val="21"/>
          <w:szCs w:val="21"/>
        </w:rPr>
        <w:t>How data is filtered or excluded downstream</w:t>
      </w:r>
    </w:p>
    <w:p w14:paraId="0BDCBC91" w14:textId="2274ABB3" w:rsidR="0F41B266" w:rsidRDefault="0F41B266" w:rsidP="00796C1E">
      <w:pPr>
        <w:spacing w:before="120" w:after="120" w:line="300" w:lineRule="auto"/>
      </w:pPr>
      <w:r w:rsidRPr="3D73CEA1">
        <w:rPr>
          <w:rFonts w:ascii="Segoe UI" w:eastAsia="Segoe UI" w:hAnsi="Segoe UI" w:cs="Segoe UI"/>
          <w:color w:val="000000" w:themeColor="text1"/>
          <w:sz w:val="21"/>
          <w:szCs w:val="21"/>
        </w:rPr>
        <w:t xml:space="preserve">All </w:t>
      </w:r>
      <w:r w:rsidRPr="008764E4">
        <w:rPr>
          <w:rFonts w:ascii="Segoe UI" w:eastAsia="Segoe UI" w:hAnsi="Segoe UI" w:cs="Segoe UI"/>
          <w:color w:val="000000" w:themeColor="text1"/>
          <w:sz w:val="21"/>
          <w:szCs w:val="21"/>
        </w:rPr>
        <w:t>without</w:t>
      </w:r>
      <w:r w:rsidRPr="3D73CEA1">
        <w:rPr>
          <w:rFonts w:ascii="Segoe UI" w:eastAsia="Segoe UI" w:hAnsi="Segoe UI" w:cs="Segoe UI"/>
          <w:color w:val="000000" w:themeColor="text1"/>
          <w:sz w:val="21"/>
          <w:szCs w:val="21"/>
        </w:rPr>
        <w:t xml:space="preserve"> changing containers or site code.</w:t>
      </w:r>
    </w:p>
    <w:p w14:paraId="4C8091A5" w14:textId="77777777" w:rsidR="009445E5" w:rsidRDefault="0F41B266" w:rsidP="009445E5">
      <w:pPr>
        <w:pStyle w:val="Heading2"/>
      </w:pPr>
      <w:r w:rsidRPr="000D47A5">
        <w:t>How This Looks End</w:t>
      </w:r>
      <w:r w:rsidRPr="000D47A5">
        <w:rPr>
          <w:rFonts w:ascii="Cambria Math" w:hAnsi="Cambria Math" w:cs="Cambria Math"/>
        </w:rPr>
        <w:t>‑</w:t>
      </w:r>
      <w:r w:rsidRPr="000D47A5">
        <w:t>to</w:t>
      </w:r>
      <w:r w:rsidRPr="000D47A5">
        <w:rPr>
          <w:rFonts w:ascii="Cambria Math" w:hAnsi="Cambria Math" w:cs="Cambria Math"/>
        </w:rPr>
        <w:t>‑</w:t>
      </w:r>
      <w:r w:rsidRPr="000D47A5">
        <w:t xml:space="preserve">End </w:t>
      </w:r>
    </w:p>
    <w:p w14:paraId="4390B9DE" w14:textId="48176478" w:rsidR="0F41B266" w:rsidRPr="000D47A5" w:rsidRDefault="009445E5" w:rsidP="009445E5">
      <w:r>
        <w:t>If you think of this as a flow:</w:t>
      </w:r>
    </w:p>
    <w:p w14:paraId="71556FA4" w14:textId="0EEB7413" w:rsidR="0F41B266" w:rsidRDefault="0F41B266" w:rsidP="00796C1E">
      <w:pPr>
        <w:pStyle w:val="Heading4"/>
        <w:spacing w:after="120"/>
      </w:pPr>
      <w:r w:rsidRPr="3D73CEA1">
        <w:rPr>
          <w:rFonts w:eastAsia="Segoe UI"/>
        </w:rPr>
        <w:t>Step 1</w:t>
      </w:r>
      <w:r w:rsidR="00834B78">
        <w:rPr>
          <w:rFonts w:eastAsia="Segoe UI"/>
        </w:rPr>
        <w:t xml:space="preserve">: </w:t>
      </w:r>
      <w:r w:rsidRPr="3D73CEA1">
        <w:rPr>
          <w:rFonts w:eastAsia="Segoe UI"/>
        </w:rPr>
        <w:t>Environment Is Defined by the Website</w:t>
      </w:r>
    </w:p>
    <w:p w14:paraId="48E5840B" w14:textId="0138B1BD" w:rsidR="0F41B266" w:rsidRDefault="0F41B266" w:rsidP="3D73CEA1">
      <w:pPr>
        <w:pStyle w:val="ListParagraph"/>
        <w:numPr>
          <w:ilvl w:val="0"/>
          <w:numId w:val="12"/>
        </w:numPr>
        <w:spacing w:after="0" w:line="300" w:lineRule="auto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3D73CEA1">
        <w:rPr>
          <w:rFonts w:ascii="Segoe UI" w:eastAsia="Segoe UI" w:hAnsi="Segoe UI" w:cs="Segoe UI"/>
          <w:color w:val="000000" w:themeColor="text1"/>
          <w:sz w:val="21"/>
          <w:szCs w:val="21"/>
        </w:rPr>
        <w:t>DEV / QA / UAT / PROD environments already exist</w:t>
      </w:r>
    </w:p>
    <w:p w14:paraId="5F78BBB5" w14:textId="648FB6E5" w:rsidR="0F41B266" w:rsidRDefault="0F41B266" w:rsidP="3D73CEA1">
      <w:pPr>
        <w:pStyle w:val="ListParagraph"/>
        <w:numPr>
          <w:ilvl w:val="0"/>
          <w:numId w:val="12"/>
        </w:numPr>
        <w:spacing w:after="0" w:line="300" w:lineRule="auto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3D73CEA1">
        <w:rPr>
          <w:rFonts w:ascii="Segoe UI" w:eastAsia="Segoe UI" w:hAnsi="Segoe UI" w:cs="Segoe UI"/>
          <w:color w:val="000000" w:themeColor="text1"/>
          <w:sz w:val="21"/>
          <w:szCs w:val="21"/>
        </w:rPr>
        <w:t>Site injects environment into the dataLayer</w:t>
      </w:r>
    </w:p>
    <w:p w14:paraId="695E1D52" w14:textId="045EF196" w:rsidR="0F41B266" w:rsidRDefault="0F41B266" w:rsidP="00796C1E">
      <w:pPr>
        <w:spacing w:before="120" w:after="120" w:line="300" w:lineRule="auto"/>
      </w:pPr>
      <w:r w:rsidRPr="3D73CEA1">
        <w:rPr>
          <w:rFonts w:ascii="Segoe UI" w:eastAsia="Segoe UI" w:hAnsi="Segoe UI" w:cs="Segoe UI"/>
          <w:color w:val="000000" w:themeColor="text1"/>
          <w:sz w:val="21"/>
          <w:szCs w:val="21"/>
        </w:rPr>
        <w:t xml:space="preserve">This keeps </w:t>
      </w:r>
      <w:r w:rsidRPr="00834B78">
        <w:rPr>
          <w:rFonts w:ascii="Segoe UI" w:eastAsia="Segoe UI" w:hAnsi="Segoe UI" w:cs="Segoe UI"/>
          <w:color w:val="000000" w:themeColor="text1"/>
          <w:sz w:val="21"/>
          <w:szCs w:val="21"/>
        </w:rPr>
        <w:t>source‑of‑truth with the application</w:t>
      </w:r>
    </w:p>
    <w:p w14:paraId="4FD82BEC" w14:textId="5D543CE8" w:rsidR="0F41B266" w:rsidRDefault="0F41B266" w:rsidP="00796C1E">
      <w:pPr>
        <w:pStyle w:val="Heading4"/>
        <w:spacing w:after="120"/>
      </w:pPr>
      <w:r w:rsidRPr="3D73CEA1">
        <w:rPr>
          <w:rFonts w:eastAsia="Segoe UI"/>
        </w:rPr>
        <w:t>Step 2</w:t>
      </w:r>
      <w:r w:rsidR="00834B78">
        <w:rPr>
          <w:rFonts w:eastAsia="Segoe UI"/>
        </w:rPr>
        <w:t xml:space="preserve">: </w:t>
      </w:r>
      <w:r w:rsidRPr="3D73CEA1">
        <w:rPr>
          <w:rFonts w:eastAsia="Segoe UI"/>
        </w:rPr>
        <w:t>Correct GTM Container Is Loaded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529"/>
        <w:gridCol w:w="2803"/>
      </w:tblGrid>
      <w:tr w:rsidR="3D73CEA1" w14:paraId="27442575" w14:textId="77777777" w:rsidTr="3D73CEA1">
        <w:trPr>
          <w:trHeight w:val="300"/>
        </w:trPr>
        <w:tc>
          <w:tcPr>
            <w:tcW w:w="252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4AFA41CE" w14:textId="161C53CC" w:rsidR="3D73CEA1" w:rsidRDefault="3D73CEA1" w:rsidP="3D73CEA1">
            <w:pPr>
              <w:spacing w:after="0" w:line="300" w:lineRule="auto"/>
              <w:jc w:val="center"/>
            </w:pPr>
            <w:r w:rsidRPr="3D73CEA1">
              <w:rPr>
                <w:b/>
                <w:bCs/>
              </w:rPr>
              <w:t>Website Environment</w:t>
            </w:r>
          </w:p>
        </w:tc>
        <w:tc>
          <w:tcPr>
            <w:tcW w:w="280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1BEEA63C" w14:textId="6B61CCF5" w:rsidR="3D73CEA1" w:rsidRDefault="3D73CEA1" w:rsidP="3D73CEA1">
            <w:pPr>
              <w:spacing w:after="0" w:line="300" w:lineRule="auto"/>
              <w:jc w:val="center"/>
            </w:pPr>
            <w:r w:rsidRPr="3D73CEA1">
              <w:rPr>
                <w:b/>
                <w:bCs/>
              </w:rPr>
              <w:t>GTM Container Loaded</w:t>
            </w:r>
          </w:p>
        </w:tc>
      </w:tr>
      <w:tr w:rsidR="3D73CEA1" w14:paraId="185B0B27" w14:textId="77777777" w:rsidTr="3D73CEA1">
        <w:trPr>
          <w:trHeight w:val="300"/>
        </w:trPr>
        <w:tc>
          <w:tcPr>
            <w:tcW w:w="252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ED851C9" w14:textId="07F2445B" w:rsidR="3D73CEA1" w:rsidRDefault="3D73CEA1" w:rsidP="3D73CEA1">
            <w:pPr>
              <w:spacing w:after="0" w:line="300" w:lineRule="auto"/>
            </w:pPr>
            <w:r>
              <w:t>DEV</w:t>
            </w:r>
          </w:p>
        </w:tc>
        <w:tc>
          <w:tcPr>
            <w:tcW w:w="280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83A3663" w14:textId="26E00B06" w:rsidR="3D73CEA1" w:rsidRDefault="3D73CEA1" w:rsidP="3D73CEA1">
            <w:pPr>
              <w:spacing w:after="0" w:line="300" w:lineRule="auto"/>
            </w:pPr>
            <w:r>
              <w:t>Non</w:t>
            </w:r>
            <w:r>
              <w:rPr>
                <w:rFonts w:ascii="Cambria Math" w:hAnsi="Cambria Math" w:cs="Cambria Math"/>
              </w:rPr>
              <w:t>‑</w:t>
            </w:r>
            <w:r>
              <w:t>Prod</w:t>
            </w:r>
          </w:p>
        </w:tc>
      </w:tr>
      <w:tr w:rsidR="3D73CEA1" w14:paraId="1EF94024" w14:textId="77777777" w:rsidTr="3D73CEA1">
        <w:trPr>
          <w:trHeight w:val="300"/>
        </w:trPr>
        <w:tc>
          <w:tcPr>
            <w:tcW w:w="252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C6838A2" w14:textId="622366D8" w:rsidR="3D73CEA1" w:rsidRDefault="3D73CEA1" w:rsidP="3D73CEA1">
            <w:pPr>
              <w:spacing w:after="0" w:line="300" w:lineRule="auto"/>
            </w:pPr>
            <w:r>
              <w:t>QA</w:t>
            </w:r>
          </w:p>
        </w:tc>
        <w:tc>
          <w:tcPr>
            <w:tcW w:w="280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C24A76E" w14:textId="23778A36" w:rsidR="3D73CEA1" w:rsidRDefault="3D73CEA1" w:rsidP="3D73CEA1">
            <w:pPr>
              <w:spacing w:after="0" w:line="300" w:lineRule="auto"/>
            </w:pPr>
            <w:r>
              <w:t>Non</w:t>
            </w:r>
            <w:r>
              <w:rPr>
                <w:rFonts w:ascii="Cambria Math" w:hAnsi="Cambria Math" w:cs="Cambria Math"/>
              </w:rPr>
              <w:t>‑</w:t>
            </w:r>
            <w:r>
              <w:t>Prod</w:t>
            </w:r>
          </w:p>
        </w:tc>
      </w:tr>
      <w:tr w:rsidR="3D73CEA1" w14:paraId="67A748C2" w14:textId="77777777" w:rsidTr="3D73CEA1">
        <w:trPr>
          <w:trHeight w:val="300"/>
        </w:trPr>
        <w:tc>
          <w:tcPr>
            <w:tcW w:w="252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3A2E41A" w14:textId="602468BE" w:rsidR="3D73CEA1" w:rsidRDefault="3D73CEA1" w:rsidP="3D73CEA1">
            <w:pPr>
              <w:spacing w:after="0" w:line="300" w:lineRule="auto"/>
            </w:pPr>
            <w:r>
              <w:t>UAT</w:t>
            </w:r>
          </w:p>
        </w:tc>
        <w:tc>
          <w:tcPr>
            <w:tcW w:w="280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465F9C9" w14:textId="5BAF5CCE" w:rsidR="3D73CEA1" w:rsidRDefault="3D73CEA1" w:rsidP="3D73CEA1">
            <w:pPr>
              <w:spacing w:after="0" w:line="300" w:lineRule="auto"/>
            </w:pPr>
            <w:r>
              <w:t>Non</w:t>
            </w:r>
            <w:r>
              <w:rPr>
                <w:rFonts w:ascii="Cambria Math" w:hAnsi="Cambria Math" w:cs="Cambria Math"/>
              </w:rPr>
              <w:t>‑</w:t>
            </w:r>
            <w:r>
              <w:t>Prod</w:t>
            </w:r>
          </w:p>
        </w:tc>
      </w:tr>
      <w:tr w:rsidR="3D73CEA1" w14:paraId="1D4E92D7" w14:textId="77777777" w:rsidTr="3D73CEA1">
        <w:trPr>
          <w:trHeight w:val="300"/>
        </w:trPr>
        <w:tc>
          <w:tcPr>
            <w:tcW w:w="252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ABC4A92" w14:textId="6CB11231" w:rsidR="3D73CEA1" w:rsidRDefault="3D73CEA1" w:rsidP="3D73CEA1">
            <w:pPr>
              <w:spacing w:after="0" w:line="300" w:lineRule="auto"/>
            </w:pPr>
            <w:r>
              <w:t>PROD</w:t>
            </w:r>
          </w:p>
        </w:tc>
        <w:tc>
          <w:tcPr>
            <w:tcW w:w="280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4DD754A" w14:textId="1AC472FF" w:rsidR="3D73CEA1" w:rsidRDefault="3D73CEA1" w:rsidP="3D73CEA1">
            <w:pPr>
              <w:spacing w:after="0" w:line="300" w:lineRule="auto"/>
            </w:pPr>
            <w:r>
              <w:t>Prod</w:t>
            </w:r>
          </w:p>
        </w:tc>
      </w:tr>
    </w:tbl>
    <w:p w14:paraId="3C1089BA" w14:textId="2880F019" w:rsidR="1FC03722" w:rsidRDefault="00834B78" w:rsidP="00796C1E">
      <w:pPr>
        <w:spacing w:before="120" w:after="120" w:line="300" w:lineRule="auto"/>
      </w:pPr>
      <w:r>
        <w:rPr>
          <w:rFonts w:ascii="Segoe UI" w:eastAsia="Segoe UI" w:hAnsi="Segoe UI" w:cs="Segoe UI"/>
          <w:color w:val="000000" w:themeColor="text1"/>
          <w:sz w:val="21"/>
          <w:szCs w:val="21"/>
        </w:rPr>
        <w:t xml:space="preserve">This means: </w:t>
      </w:r>
      <w:r w:rsidR="1FC03722" w:rsidRPr="3D73CEA1">
        <w:rPr>
          <w:rFonts w:ascii="Segoe UI" w:eastAsia="Segoe UI" w:hAnsi="Segoe UI" w:cs="Segoe UI"/>
          <w:color w:val="000000" w:themeColor="text1"/>
          <w:sz w:val="21"/>
          <w:szCs w:val="21"/>
        </w:rPr>
        <w:t>No ambiguity</w:t>
      </w:r>
      <w:r>
        <w:t xml:space="preserve">. </w:t>
      </w:r>
      <w:r w:rsidR="1FC03722" w:rsidRPr="3D73CEA1">
        <w:rPr>
          <w:rFonts w:ascii="Segoe UI" w:eastAsia="Segoe UI" w:hAnsi="Segoe UI" w:cs="Segoe UI"/>
          <w:color w:val="000000" w:themeColor="text1"/>
          <w:sz w:val="21"/>
          <w:szCs w:val="21"/>
        </w:rPr>
        <w:t>No dynamic container switching</w:t>
      </w:r>
      <w:r>
        <w:t xml:space="preserve">. </w:t>
      </w:r>
    </w:p>
    <w:p w14:paraId="08451B99" w14:textId="2D20604D" w:rsidR="1FC03722" w:rsidRDefault="1FC03722" w:rsidP="00834B78">
      <w:pPr>
        <w:pStyle w:val="Heading4"/>
      </w:pPr>
      <w:r w:rsidRPr="3D73CEA1">
        <w:rPr>
          <w:rFonts w:eastAsia="Segoe UI"/>
        </w:rPr>
        <w:t>Step 3</w:t>
      </w:r>
      <w:r w:rsidR="009445E5">
        <w:rPr>
          <w:rFonts w:eastAsia="Segoe UI"/>
        </w:rPr>
        <w:t xml:space="preserve">: </w:t>
      </w:r>
      <w:r w:rsidRPr="3D73CEA1">
        <w:rPr>
          <w:rFonts w:eastAsia="Segoe UI"/>
        </w:rPr>
        <w:t>GTM Applies Environment</w:t>
      </w:r>
      <w:r w:rsidRPr="3D73CEA1">
        <w:rPr>
          <w:rFonts w:ascii="Cambria Math" w:eastAsia="Segoe UI" w:hAnsi="Cambria Math" w:cs="Cambria Math"/>
        </w:rPr>
        <w:t>‑</w:t>
      </w:r>
      <w:r w:rsidRPr="3D73CEA1">
        <w:rPr>
          <w:rFonts w:eastAsia="Segoe UI"/>
        </w:rPr>
        <w:t>Aware Logic</w:t>
      </w:r>
    </w:p>
    <w:p w14:paraId="35E12B78" w14:textId="349C88BA" w:rsidR="1FC03722" w:rsidRDefault="1FC03722" w:rsidP="00834B78">
      <w:pPr>
        <w:spacing w:before="120" w:after="120" w:line="300" w:lineRule="auto"/>
      </w:pPr>
      <w:r w:rsidRPr="3D73CEA1">
        <w:rPr>
          <w:rFonts w:ascii="Segoe UI" w:eastAsia="Segoe UI" w:hAnsi="Segoe UI" w:cs="Segoe UI"/>
          <w:color w:val="000000" w:themeColor="text1"/>
          <w:sz w:val="21"/>
          <w:szCs w:val="21"/>
        </w:rPr>
        <w:t>Inside GTM:</w:t>
      </w:r>
    </w:p>
    <w:p w14:paraId="7615C5A0" w14:textId="75DF4431" w:rsidR="1FC03722" w:rsidRDefault="1FC03722" w:rsidP="3D73CEA1">
      <w:pPr>
        <w:pStyle w:val="ListParagraph"/>
        <w:numPr>
          <w:ilvl w:val="0"/>
          <w:numId w:val="11"/>
        </w:numPr>
        <w:spacing w:after="0" w:line="300" w:lineRule="auto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3D73CEA1">
        <w:rPr>
          <w:rFonts w:ascii="Segoe UI" w:eastAsia="Segoe UI" w:hAnsi="Segoe UI" w:cs="Segoe UI"/>
          <w:color w:val="000000" w:themeColor="text1"/>
          <w:sz w:val="21"/>
          <w:szCs w:val="21"/>
        </w:rPr>
        <w:t>Triggers check environment</w:t>
      </w:r>
    </w:p>
    <w:p w14:paraId="2400376B" w14:textId="3E4209AE" w:rsidR="1FC03722" w:rsidRDefault="1FC03722" w:rsidP="3D73CEA1">
      <w:pPr>
        <w:pStyle w:val="ListParagraph"/>
        <w:numPr>
          <w:ilvl w:val="0"/>
          <w:numId w:val="11"/>
        </w:numPr>
        <w:spacing w:after="0" w:line="300" w:lineRule="auto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3D73CEA1">
        <w:rPr>
          <w:rFonts w:ascii="Segoe UI" w:eastAsia="Segoe UI" w:hAnsi="Segoe UI" w:cs="Segoe UI"/>
          <w:color w:val="000000" w:themeColor="text1"/>
          <w:sz w:val="21"/>
          <w:szCs w:val="21"/>
        </w:rPr>
        <w:t>Tags route appropriately</w:t>
      </w:r>
    </w:p>
    <w:p w14:paraId="0A27D156" w14:textId="73C86417" w:rsidR="1FC03722" w:rsidRDefault="1FC03722" w:rsidP="3D73CEA1">
      <w:pPr>
        <w:pStyle w:val="ListParagraph"/>
        <w:numPr>
          <w:ilvl w:val="0"/>
          <w:numId w:val="11"/>
        </w:numPr>
        <w:spacing w:after="0" w:line="300" w:lineRule="auto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3D73CEA1">
        <w:rPr>
          <w:rFonts w:ascii="Segoe UI" w:eastAsia="Segoe UI" w:hAnsi="Segoe UI" w:cs="Segoe UI"/>
          <w:color w:val="000000" w:themeColor="text1"/>
          <w:sz w:val="21"/>
          <w:szCs w:val="21"/>
        </w:rPr>
        <w:t>Guards prevent non‑prod data polluting prod analytics</w:t>
      </w:r>
    </w:p>
    <w:p w14:paraId="4637AE21" w14:textId="715DCD55" w:rsidR="1FC03722" w:rsidRDefault="1FC03722" w:rsidP="00796C1E">
      <w:pPr>
        <w:spacing w:before="120" w:after="120" w:line="300" w:lineRule="auto"/>
      </w:pPr>
      <w:r w:rsidRPr="3D73CEA1">
        <w:rPr>
          <w:rFonts w:ascii="Segoe UI" w:eastAsia="Segoe UI" w:hAnsi="Segoe UI" w:cs="Segoe UI"/>
          <w:color w:val="000000" w:themeColor="text1"/>
          <w:sz w:val="21"/>
          <w:szCs w:val="21"/>
        </w:rPr>
        <w:t>Example:</w:t>
      </w:r>
    </w:p>
    <w:p w14:paraId="749245F6" w14:textId="0D95C07C" w:rsidR="1FC03722" w:rsidRDefault="1FC03722" w:rsidP="3D73CEA1">
      <w:pPr>
        <w:pStyle w:val="ListParagraph"/>
        <w:numPr>
          <w:ilvl w:val="0"/>
          <w:numId w:val="10"/>
        </w:numPr>
        <w:spacing w:after="0" w:line="300" w:lineRule="auto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3D73CEA1">
        <w:rPr>
          <w:rFonts w:ascii="Segoe UI" w:eastAsia="Segoe UI" w:hAnsi="Segoe UI" w:cs="Segoe UI"/>
          <w:color w:val="000000" w:themeColor="text1"/>
          <w:sz w:val="21"/>
          <w:szCs w:val="21"/>
        </w:rPr>
        <w:t>DEV, QA, UAT → test GA4 property or debug mode</w:t>
      </w:r>
    </w:p>
    <w:p w14:paraId="74C2E394" w14:textId="78F965A8" w:rsidR="3D73CEA1" w:rsidRPr="00834B78" w:rsidRDefault="1FC03722" w:rsidP="3D73CEA1">
      <w:pPr>
        <w:pStyle w:val="ListParagraph"/>
        <w:numPr>
          <w:ilvl w:val="0"/>
          <w:numId w:val="10"/>
        </w:numPr>
        <w:spacing w:after="0" w:line="300" w:lineRule="auto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3D73CEA1">
        <w:rPr>
          <w:rFonts w:ascii="Segoe UI" w:eastAsia="Segoe UI" w:hAnsi="Segoe UI" w:cs="Segoe UI"/>
          <w:color w:val="000000" w:themeColor="text1"/>
          <w:sz w:val="21"/>
          <w:szCs w:val="21"/>
        </w:rPr>
        <w:t>PROD → live GA4 property only</w:t>
      </w:r>
    </w:p>
    <w:p w14:paraId="5D3056ED" w14:textId="5D727160" w:rsidR="1FC03722" w:rsidRDefault="1FC03722" w:rsidP="00834B78">
      <w:pPr>
        <w:pStyle w:val="Heading4"/>
        <w:spacing w:after="120"/>
      </w:pPr>
      <w:r w:rsidRPr="3D73CEA1">
        <w:rPr>
          <w:rFonts w:eastAsia="Segoe UI"/>
        </w:rPr>
        <w:t>Step 4</w:t>
      </w:r>
      <w:r w:rsidR="009445E5">
        <w:rPr>
          <w:rFonts w:eastAsia="Segoe UI"/>
        </w:rPr>
        <w:t>:</w:t>
      </w:r>
      <w:r w:rsidRPr="3D73CEA1">
        <w:rPr>
          <w:rFonts w:eastAsia="Segoe UI"/>
        </w:rPr>
        <w:t xml:space="preserve"> GA4 Receives Governed Data</w:t>
      </w:r>
    </w:p>
    <w:p w14:paraId="529E130E" w14:textId="1FAE9C42" w:rsidR="1FC03722" w:rsidRDefault="1FC03722" w:rsidP="00834B78">
      <w:pPr>
        <w:spacing w:after="120" w:line="300" w:lineRule="auto"/>
      </w:pPr>
      <w:r w:rsidRPr="3D73CEA1">
        <w:rPr>
          <w:rFonts w:ascii="Segoe UI" w:eastAsia="Segoe UI" w:hAnsi="Segoe UI" w:cs="Segoe UI"/>
          <w:color w:val="000000" w:themeColor="text1"/>
          <w:sz w:val="21"/>
          <w:szCs w:val="21"/>
        </w:rPr>
        <w:t>GA4 sees:</w:t>
      </w:r>
    </w:p>
    <w:p w14:paraId="6587F87A" w14:textId="103B9BE0" w:rsidR="1FC03722" w:rsidRDefault="1FC03722" w:rsidP="3D73CEA1">
      <w:pPr>
        <w:pStyle w:val="ListParagraph"/>
        <w:numPr>
          <w:ilvl w:val="0"/>
          <w:numId w:val="9"/>
        </w:numPr>
        <w:spacing w:after="0" w:line="300" w:lineRule="auto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3D73CEA1">
        <w:rPr>
          <w:rFonts w:ascii="Segoe UI" w:eastAsia="Segoe UI" w:hAnsi="Segoe UI" w:cs="Segoe UI"/>
          <w:color w:val="000000" w:themeColor="text1"/>
          <w:sz w:val="21"/>
          <w:szCs w:val="21"/>
        </w:rPr>
        <w:t>Clean production data</w:t>
      </w:r>
    </w:p>
    <w:p w14:paraId="4353DCB8" w14:textId="50B0FEAA" w:rsidR="1FC03722" w:rsidRDefault="00796C1E" w:rsidP="3D73CEA1">
      <w:pPr>
        <w:pStyle w:val="ListParagraph"/>
        <w:numPr>
          <w:ilvl w:val="0"/>
          <w:numId w:val="9"/>
        </w:numPr>
        <w:spacing w:after="0" w:line="300" w:lineRule="auto"/>
        <w:rPr>
          <w:rFonts w:ascii="Segoe UI" w:eastAsia="Segoe UI" w:hAnsi="Segoe UI" w:cs="Segoe UI"/>
          <w:color w:val="000000" w:themeColor="text1"/>
          <w:sz w:val="21"/>
          <w:szCs w:val="21"/>
        </w:rPr>
      </w:pPr>
      <w:r>
        <w:rPr>
          <w:rFonts w:ascii="Segoe UI" w:eastAsia="Segoe UI" w:hAnsi="Segoe UI" w:cs="Segoe UI"/>
          <w:color w:val="000000" w:themeColor="text1"/>
          <w:sz w:val="21"/>
          <w:szCs w:val="21"/>
        </w:rPr>
        <w:t>S</w:t>
      </w:r>
      <w:r w:rsidR="1FC03722" w:rsidRPr="3D73CEA1">
        <w:rPr>
          <w:rFonts w:ascii="Segoe UI" w:eastAsia="Segoe UI" w:hAnsi="Segoe UI" w:cs="Segoe UI"/>
          <w:color w:val="000000" w:themeColor="text1"/>
          <w:sz w:val="21"/>
          <w:szCs w:val="21"/>
        </w:rPr>
        <w:t>eparated non‑prod traffic</w:t>
      </w:r>
    </w:p>
    <w:p w14:paraId="49864F13" w14:textId="6ECCEEF1" w:rsidR="1FC03722" w:rsidRDefault="1FC03722" w:rsidP="3D73CEA1">
      <w:pPr>
        <w:pStyle w:val="ListParagraph"/>
        <w:numPr>
          <w:ilvl w:val="0"/>
          <w:numId w:val="9"/>
        </w:numPr>
        <w:spacing w:after="0" w:line="300" w:lineRule="auto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3D73CEA1">
        <w:rPr>
          <w:rFonts w:ascii="Segoe UI" w:eastAsia="Segoe UI" w:hAnsi="Segoe UI" w:cs="Segoe UI"/>
          <w:color w:val="000000" w:themeColor="text1"/>
          <w:sz w:val="21"/>
          <w:szCs w:val="21"/>
        </w:rPr>
        <w:t>Explicit environment labeling</w:t>
      </w:r>
    </w:p>
    <w:p w14:paraId="4AEC8062" w14:textId="13C23D8A" w:rsidR="1FC03722" w:rsidRDefault="1FC03722" w:rsidP="00796C1E">
      <w:pPr>
        <w:spacing w:before="120" w:after="120" w:line="300" w:lineRule="auto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3D73CEA1">
        <w:rPr>
          <w:rFonts w:ascii="Segoe UI" w:eastAsia="Segoe UI" w:hAnsi="Segoe UI" w:cs="Segoe UI"/>
          <w:color w:val="000000" w:themeColor="text1"/>
          <w:sz w:val="21"/>
          <w:szCs w:val="21"/>
        </w:rPr>
        <w:t>This preserve</w:t>
      </w:r>
      <w:r w:rsidR="00834B78">
        <w:rPr>
          <w:rFonts w:ascii="Segoe UI" w:eastAsia="Segoe UI" w:hAnsi="Segoe UI" w:cs="Segoe UI"/>
          <w:color w:val="000000" w:themeColor="text1"/>
          <w:sz w:val="21"/>
          <w:szCs w:val="21"/>
        </w:rPr>
        <w:t>s r</w:t>
      </w:r>
      <w:r w:rsidRPr="3D73CEA1">
        <w:rPr>
          <w:rFonts w:ascii="Segoe UI" w:eastAsia="Segoe UI" w:hAnsi="Segoe UI" w:cs="Segoe UI"/>
          <w:color w:val="000000" w:themeColor="text1"/>
          <w:sz w:val="21"/>
          <w:szCs w:val="21"/>
        </w:rPr>
        <w:t>eporting integrity</w:t>
      </w:r>
      <w:r w:rsidR="00834B78">
        <w:rPr>
          <w:rFonts w:ascii="Segoe UI" w:eastAsia="Segoe UI" w:hAnsi="Segoe UI" w:cs="Segoe UI"/>
          <w:color w:val="000000" w:themeColor="text1"/>
          <w:sz w:val="21"/>
          <w:szCs w:val="21"/>
        </w:rPr>
        <w:t>, h</w:t>
      </w:r>
      <w:r w:rsidRPr="3D73CEA1">
        <w:rPr>
          <w:rFonts w:ascii="Segoe UI" w:eastAsia="Segoe UI" w:hAnsi="Segoe UI" w:cs="Segoe UI"/>
          <w:color w:val="000000" w:themeColor="text1"/>
          <w:sz w:val="21"/>
          <w:szCs w:val="21"/>
        </w:rPr>
        <w:t>istorical continuity</w:t>
      </w:r>
      <w:r w:rsidR="00834B78">
        <w:rPr>
          <w:rFonts w:ascii="Segoe UI" w:eastAsia="Segoe UI" w:hAnsi="Segoe UI" w:cs="Segoe UI"/>
          <w:color w:val="000000" w:themeColor="text1"/>
          <w:sz w:val="21"/>
          <w:szCs w:val="21"/>
        </w:rPr>
        <w:t>, and a</w:t>
      </w:r>
      <w:r w:rsidRPr="3D73CEA1">
        <w:rPr>
          <w:rFonts w:ascii="Segoe UI" w:eastAsia="Segoe UI" w:hAnsi="Segoe UI" w:cs="Segoe UI"/>
          <w:color w:val="000000" w:themeColor="text1"/>
          <w:sz w:val="21"/>
          <w:szCs w:val="21"/>
        </w:rPr>
        <w:t>uditability</w:t>
      </w:r>
      <w:r w:rsidR="00834B78">
        <w:rPr>
          <w:rFonts w:ascii="Segoe UI" w:eastAsia="Segoe UI" w:hAnsi="Segoe UI" w:cs="Segoe UI"/>
          <w:color w:val="000000" w:themeColor="text1"/>
          <w:sz w:val="21"/>
          <w:szCs w:val="21"/>
        </w:rPr>
        <w:t xml:space="preserve">. </w:t>
      </w:r>
    </w:p>
    <w:p w14:paraId="40A3A8DF" w14:textId="400B7C82" w:rsidR="3D73CEA1" w:rsidRDefault="3D73CEA1"/>
    <w:sectPr w:rsidR="3D73CE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935C"/>
    <w:multiLevelType w:val="hybridMultilevel"/>
    <w:tmpl w:val="CE264480"/>
    <w:lvl w:ilvl="0" w:tplc="41328A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84CC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342A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D6C8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163B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E43D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D871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06D7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00C9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5B0E5"/>
    <w:multiLevelType w:val="hybridMultilevel"/>
    <w:tmpl w:val="F4B0B914"/>
    <w:lvl w:ilvl="0" w:tplc="C2B08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7CE2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72C7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A827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A8B2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4EFB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C05E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8826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4401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239A37"/>
    <w:multiLevelType w:val="hybridMultilevel"/>
    <w:tmpl w:val="65D07884"/>
    <w:lvl w:ilvl="0" w:tplc="BF300E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F400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6062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2AA9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4279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4A71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260F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9C8A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F085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A2F1C"/>
    <w:multiLevelType w:val="multilevel"/>
    <w:tmpl w:val="E8F6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02BE5"/>
    <w:multiLevelType w:val="hybridMultilevel"/>
    <w:tmpl w:val="118EB3B8"/>
    <w:lvl w:ilvl="0" w:tplc="41282CF6">
      <w:start w:val="1"/>
      <w:numFmt w:val="decimal"/>
      <w:lvlText w:val="%1."/>
      <w:lvlJc w:val="left"/>
      <w:pPr>
        <w:ind w:left="720" w:hanging="360"/>
      </w:pPr>
    </w:lvl>
    <w:lvl w:ilvl="1" w:tplc="421EE5B6">
      <w:start w:val="1"/>
      <w:numFmt w:val="lowerLetter"/>
      <w:lvlText w:val="%2."/>
      <w:lvlJc w:val="left"/>
      <w:pPr>
        <w:ind w:left="1440" w:hanging="360"/>
      </w:pPr>
    </w:lvl>
    <w:lvl w:ilvl="2" w:tplc="FA44B444">
      <w:start w:val="1"/>
      <w:numFmt w:val="lowerRoman"/>
      <w:lvlText w:val="%3."/>
      <w:lvlJc w:val="right"/>
      <w:pPr>
        <w:ind w:left="2160" w:hanging="180"/>
      </w:pPr>
    </w:lvl>
    <w:lvl w:ilvl="3" w:tplc="1CE4A8BE">
      <w:start w:val="1"/>
      <w:numFmt w:val="decimal"/>
      <w:lvlText w:val="%4."/>
      <w:lvlJc w:val="left"/>
      <w:pPr>
        <w:ind w:left="2880" w:hanging="360"/>
      </w:pPr>
    </w:lvl>
    <w:lvl w:ilvl="4" w:tplc="005869B4">
      <w:start w:val="1"/>
      <w:numFmt w:val="lowerLetter"/>
      <w:lvlText w:val="%5."/>
      <w:lvlJc w:val="left"/>
      <w:pPr>
        <w:ind w:left="3600" w:hanging="360"/>
      </w:pPr>
    </w:lvl>
    <w:lvl w:ilvl="5" w:tplc="B49C59BA">
      <w:start w:val="1"/>
      <w:numFmt w:val="lowerRoman"/>
      <w:lvlText w:val="%6."/>
      <w:lvlJc w:val="right"/>
      <w:pPr>
        <w:ind w:left="4320" w:hanging="180"/>
      </w:pPr>
    </w:lvl>
    <w:lvl w:ilvl="6" w:tplc="C0062E6C">
      <w:start w:val="1"/>
      <w:numFmt w:val="decimal"/>
      <w:lvlText w:val="%7."/>
      <w:lvlJc w:val="left"/>
      <w:pPr>
        <w:ind w:left="5040" w:hanging="360"/>
      </w:pPr>
    </w:lvl>
    <w:lvl w:ilvl="7" w:tplc="42F04C48">
      <w:start w:val="1"/>
      <w:numFmt w:val="lowerLetter"/>
      <w:lvlText w:val="%8."/>
      <w:lvlJc w:val="left"/>
      <w:pPr>
        <w:ind w:left="5760" w:hanging="360"/>
      </w:pPr>
    </w:lvl>
    <w:lvl w:ilvl="8" w:tplc="D2C0B31A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53EA7B"/>
    <w:multiLevelType w:val="hybridMultilevel"/>
    <w:tmpl w:val="B956CB24"/>
    <w:lvl w:ilvl="0" w:tplc="BB788A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FE7C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5822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6E28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C610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210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72BC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46D4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42E3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343A40"/>
    <w:multiLevelType w:val="hybridMultilevel"/>
    <w:tmpl w:val="A1CA4ACA"/>
    <w:lvl w:ilvl="0" w:tplc="BD085D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7A0D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BA55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024D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C69F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A81D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1CFF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3E8F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984E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6F7390"/>
    <w:multiLevelType w:val="hybridMultilevel"/>
    <w:tmpl w:val="E7683E6E"/>
    <w:lvl w:ilvl="0" w:tplc="64B637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ECB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06F2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04B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44C3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4A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60E7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08E0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82BD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EFBCA9"/>
    <w:multiLevelType w:val="hybridMultilevel"/>
    <w:tmpl w:val="4088ECB6"/>
    <w:lvl w:ilvl="0" w:tplc="A2AAD5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2404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620C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5020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6201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AE23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1215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2A01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0EA2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BD7E7F"/>
    <w:multiLevelType w:val="multilevel"/>
    <w:tmpl w:val="36744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0231F3"/>
    <w:multiLevelType w:val="multilevel"/>
    <w:tmpl w:val="ED928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7D42DF"/>
    <w:multiLevelType w:val="hybridMultilevel"/>
    <w:tmpl w:val="99CE090A"/>
    <w:lvl w:ilvl="0" w:tplc="31BE9F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76C4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FC36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CA5E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28B1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4E00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48AB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EE46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A0EA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DA54ED"/>
    <w:multiLevelType w:val="hybridMultilevel"/>
    <w:tmpl w:val="71D200D4"/>
    <w:lvl w:ilvl="0" w:tplc="2B7A6A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78C1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D0D3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CC20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58D9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5E58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CE61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9817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6A9F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DE0C3C"/>
    <w:multiLevelType w:val="multilevel"/>
    <w:tmpl w:val="310AB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007BB6"/>
    <w:multiLevelType w:val="hybridMultilevel"/>
    <w:tmpl w:val="6CE618F8"/>
    <w:lvl w:ilvl="0" w:tplc="603A26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5C2C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68C0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F017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5C56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661A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E6A8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5C51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98E5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B7C968"/>
    <w:multiLevelType w:val="hybridMultilevel"/>
    <w:tmpl w:val="D10C69CE"/>
    <w:lvl w:ilvl="0" w:tplc="873695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D6F4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EEDF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0E56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F8EF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90E7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EE9F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78C9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BAA6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5164D8"/>
    <w:multiLevelType w:val="multilevel"/>
    <w:tmpl w:val="23FC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12C24C"/>
    <w:multiLevelType w:val="hybridMultilevel"/>
    <w:tmpl w:val="753052B0"/>
    <w:lvl w:ilvl="0" w:tplc="80FE14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18C9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82B7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9820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A640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DE59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04B1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C407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66C59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EE3489"/>
    <w:multiLevelType w:val="hybridMultilevel"/>
    <w:tmpl w:val="70F83890"/>
    <w:lvl w:ilvl="0" w:tplc="5B205D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EADB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E636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A240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BE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DE2D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2021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32BE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A666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2792E6"/>
    <w:multiLevelType w:val="hybridMultilevel"/>
    <w:tmpl w:val="BA2CC2EA"/>
    <w:lvl w:ilvl="0" w:tplc="17DCD1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2C77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F6B6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FE83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0800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C44B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F812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1AC7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1C55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AF68A1"/>
    <w:multiLevelType w:val="hybridMultilevel"/>
    <w:tmpl w:val="A0347D0A"/>
    <w:lvl w:ilvl="0" w:tplc="8D00AE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F8F1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4AEB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DE81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76EB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7C00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6E28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8E8F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CE86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E40B87"/>
    <w:multiLevelType w:val="multilevel"/>
    <w:tmpl w:val="F022C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BECE56"/>
    <w:multiLevelType w:val="hybridMultilevel"/>
    <w:tmpl w:val="DA64CDF0"/>
    <w:lvl w:ilvl="0" w:tplc="F9C6BA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AE77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D0F9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7633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324A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16A0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16C2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E0CD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BA84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4891920">
    <w:abstractNumId w:val="12"/>
  </w:num>
  <w:num w:numId="2" w16cid:durableId="1052728488">
    <w:abstractNumId w:val="5"/>
  </w:num>
  <w:num w:numId="3" w16cid:durableId="1343779944">
    <w:abstractNumId w:val="19"/>
  </w:num>
  <w:num w:numId="4" w16cid:durableId="127475743">
    <w:abstractNumId w:val="2"/>
  </w:num>
  <w:num w:numId="5" w16cid:durableId="1161583923">
    <w:abstractNumId w:val="6"/>
  </w:num>
  <w:num w:numId="6" w16cid:durableId="428476717">
    <w:abstractNumId w:val="4"/>
  </w:num>
  <w:num w:numId="7" w16cid:durableId="1451898940">
    <w:abstractNumId w:val="18"/>
  </w:num>
  <w:num w:numId="8" w16cid:durableId="755327009">
    <w:abstractNumId w:val="1"/>
  </w:num>
  <w:num w:numId="9" w16cid:durableId="1848400185">
    <w:abstractNumId w:val="8"/>
  </w:num>
  <w:num w:numId="10" w16cid:durableId="1892688344">
    <w:abstractNumId w:val="20"/>
  </w:num>
  <w:num w:numId="11" w16cid:durableId="144979247">
    <w:abstractNumId w:val="22"/>
  </w:num>
  <w:num w:numId="12" w16cid:durableId="1567060831">
    <w:abstractNumId w:val="11"/>
  </w:num>
  <w:num w:numId="13" w16cid:durableId="1794404704">
    <w:abstractNumId w:val="7"/>
  </w:num>
  <w:num w:numId="14" w16cid:durableId="1305231484">
    <w:abstractNumId w:val="17"/>
  </w:num>
  <w:num w:numId="15" w16cid:durableId="1916165195">
    <w:abstractNumId w:val="14"/>
  </w:num>
  <w:num w:numId="16" w16cid:durableId="746339283">
    <w:abstractNumId w:val="15"/>
  </w:num>
  <w:num w:numId="17" w16cid:durableId="1005400964">
    <w:abstractNumId w:val="0"/>
  </w:num>
  <w:num w:numId="18" w16cid:durableId="473110319">
    <w:abstractNumId w:val="13"/>
  </w:num>
  <w:num w:numId="19" w16cid:durableId="1710913830">
    <w:abstractNumId w:val="16"/>
  </w:num>
  <w:num w:numId="20" w16cid:durableId="1782335288">
    <w:abstractNumId w:val="9"/>
  </w:num>
  <w:num w:numId="21" w16cid:durableId="905529096">
    <w:abstractNumId w:val="21"/>
  </w:num>
  <w:num w:numId="22" w16cid:durableId="1669408516">
    <w:abstractNumId w:val="10"/>
  </w:num>
  <w:num w:numId="23" w16cid:durableId="3105248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9272138"/>
    <w:rsid w:val="000177FD"/>
    <w:rsid w:val="00045406"/>
    <w:rsid w:val="0005583C"/>
    <w:rsid w:val="0009385B"/>
    <w:rsid w:val="000B7619"/>
    <w:rsid w:val="000D47A5"/>
    <w:rsid w:val="000E0072"/>
    <w:rsid w:val="00127091"/>
    <w:rsid w:val="00163E37"/>
    <w:rsid w:val="001833F1"/>
    <w:rsid w:val="0022404A"/>
    <w:rsid w:val="00232FED"/>
    <w:rsid w:val="002B70EC"/>
    <w:rsid w:val="002C47FC"/>
    <w:rsid w:val="00362293"/>
    <w:rsid w:val="00371AB9"/>
    <w:rsid w:val="00377129"/>
    <w:rsid w:val="003F0F20"/>
    <w:rsid w:val="00426821"/>
    <w:rsid w:val="00447112"/>
    <w:rsid w:val="004654C3"/>
    <w:rsid w:val="004A2335"/>
    <w:rsid w:val="004A2630"/>
    <w:rsid w:val="004B59CD"/>
    <w:rsid w:val="004C5477"/>
    <w:rsid w:val="004D0966"/>
    <w:rsid w:val="004E2328"/>
    <w:rsid w:val="00542208"/>
    <w:rsid w:val="00553543"/>
    <w:rsid w:val="005A1B94"/>
    <w:rsid w:val="005D63BE"/>
    <w:rsid w:val="006316CA"/>
    <w:rsid w:val="00643311"/>
    <w:rsid w:val="00646BD5"/>
    <w:rsid w:val="006472BE"/>
    <w:rsid w:val="00695213"/>
    <w:rsid w:val="006F7DC7"/>
    <w:rsid w:val="00744DE0"/>
    <w:rsid w:val="0077196C"/>
    <w:rsid w:val="00777EDF"/>
    <w:rsid w:val="00796C1E"/>
    <w:rsid w:val="007A2AC1"/>
    <w:rsid w:val="00834B78"/>
    <w:rsid w:val="00842351"/>
    <w:rsid w:val="008764E4"/>
    <w:rsid w:val="008C2348"/>
    <w:rsid w:val="008C7EB4"/>
    <w:rsid w:val="008E101A"/>
    <w:rsid w:val="009122A6"/>
    <w:rsid w:val="009445E5"/>
    <w:rsid w:val="009A0357"/>
    <w:rsid w:val="009A102F"/>
    <w:rsid w:val="00A261A1"/>
    <w:rsid w:val="00AC42A6"/>
    <w:rsid w:val="00AF4BAC"/>
    <w:rsid w:val="00B20ED4"/>
    <w:rsid w:val="00B760BE"/>
    <w:rsid w:val="00B91009"/>
    <w:rsid w:val="00BC306D"/>
    <w:rsid w:val="00C13F77"/>
    <w:rsid w:val="00C2151C"/>
    <w:rsid w:val="00CB54D5"/>
    <w:rsid w:val="00CE07F2"/>
    <w:rsid w:val="00D3136F"/>
    <w:rsid w:val="00D36094"/>
    <w:rsid w:val="00D648F5"/>
    <w:rsid w:val="00DE1DC0"/>
    <w:rsid w:val="00E20613"/>
    <w:rsid w:val="00E33B39"/>
    <w:rsid w:val="00E43EC1"/>
    <w:rsid w:val="00F359AE"/>
    <w:rsid w:val="00F61D40"/>
    <w:rsid w:val="00F965DB"/>
    <w:rsid w:val="00FE2E5A"/>
    <w:rsid w:val="09CA165E"/>
    <w:rsid w:val="0F41B266"/>
    <w:rsid w:val="12E6A453"/>
    <w:rsid w:val="138547E5"/>
    <w:rsid w:val="1FC03722"/>
    <w:rsid w:val="24F73D29"/>
    <w:rsid w:val="269F7F21"/>
    <w:rsid w:val="29272138"/>
    <w:rsid w:val="2C729E58"/>
    <w:rsid w:val="38D1055B"/>
    <w:rsid w:val="3AC6E2C9"/>
    <w:rsid w:val="3B6EA250"/>
    <w:rsid w:val="3C9BB1CC"/>
    <w:rsid w:val="3D73CEA1"/>
    <w:rsid w:val="4446CD67"/>
    <w:rsid w:val="4F89C765"/>
    <w:rsid w:val="51BCD70C"/>
    <w:rsid w:val="51E06AB0"/>
    <w:rsid w:val="5D8EF6C1"/>
    <w:rsid w:val="5E0FEC40"/>
    <w:rsid w:val="63FD858B"/>
    <w:rsid w:val="66862A34"/>
    <w:rsid w:val="6FBC8689"/>
    <w:rsid w:val="6FC5E8CA"/>
    <w:rsid w:val="7589A0C9"/>
    <w:rsid w:val="77603D3C"/>
    <w:rsid w:val="79E7F7A2"/>
    <w:rsid w:val="7CE82A61"/>
    <w:rsid w:val="7CF4192E"/>
    <w:rsid w:val="7D15B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72138"/>
  <w15:chartTrackingRefBased/>
  <w15:docId w15:val="{AEC6DA03-AB08-4F8A-91FC-121D4C0EA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2328"/>
  </w:style>
  <w:style w:type="paragraph" w:styleId="Heading1">
    <w:name w:val="heading 1"/>
    <w:basedOn w:val="Normal"/>
    <w:next w:val="Normal"/>
    <w:link w:val="Heading1Char"/>
    <w:uiPriority w:val="9"/>
    <w:qFormat/>
    <w:rsid w:val="004E23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23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23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E23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E23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3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3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3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3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2328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4E2328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E2328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4E2328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E2328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E2328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4E2328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4E2328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328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3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328"/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3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328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E2328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4E2328"/>
    <w:rPr>
      <w:b/>
      <w:bCs/>
    </w:rPr>
  </w:style>
  <w:style w:type="character" w:styleId="Emphasis">
    <w:name w:val="Emphasis"/>
    <w:basedOn w:val="DefaultParagraphFont"/>
    <w:uiPriority w:val="20"/>
    <w:qFormat/>
    <w:rsid w:val="004E2328"/>
    <w:rPr>
      <w:i/>
      <w:iCs/>
    </w:rPr>
  </w:style>
  <w:style w:type="paragraph" w:styleId="NoSpacing">
    <w:name w:val="No Spacing"/>
    <w:link w:val="NoSpacingChar"/>
    <w:uiPriority w:val="1"/>
    <w:qFormat/>
    <w:rsid w:val="004E232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E2328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4E2328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328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328"/>
    <w:rPr>
      <w:b/>
      <w:bCs/>
      <w:i/>
      <w:iCs/>
      <w:color w:val="156082" w:themeColor="accent1"/>
    </w:rPr>
  </w:style>
  <w:style w:type="character" w:styleId="SubtleEmphasis">
    <w:name w:val="Subtle Emphasis"/>
    <w:basedOn w:val="DefaultParagraphFont"/>
    <w:uiPriority w:val="19"/>
    <w:qFormat/>
    <w:rsid w:val="004E2328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4E2328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4E2328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4E2328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4E2328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E2328"/>
    <w:pPr>
      <w:outlineLvl w:val="9"/>
    </w:pPr>
  </w:style>
  <w:style w:type="character" w:customStyle="1" w:styleId="apple-converted-space">
    <w:name w:val="apple-converted-space"/>
    <w:basedOn w:val="DefaultParagraphFont"/>
    <w:rsid w:val="009122A6"/>
  </w:style>
  <w:style w:type="paragraph" w:styleId="NormalWeb">
    <w:name w:val="Normal (Web)"/>
    <w:basedOn w:val="Normal"/>
    <w:uiPriority w:val="99"/>
    <w:unhideWhenUsed/>
    <w:rsid w:val="009122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r87mx10">
    <w:name w:val="___r87mx10"/>
    <w:basedOn w:val="DefaultParagraphFont"/>
    <w:rsid w:val="00A261A1"/>
  </w:style>
  <w:style w:type="character" w:customStyle="1" w:styleId="scriptor-textrun">
    <w:name w:val="scriptor-textrun"/>
    <w:basedOn w:val="DefaultParagraphFont"/>
    <w:rsid w:val="00A261A1"/>
  </w:style>
  <w:style w:type="character" w:styleId="HTMLCode">
    <w:name w:val="HTML Code"/>
    <w:basedOn w:val="DefaultParagraphFont"/>
    <w:uiPriority w:val="99"/>
    <w:semiHidden/>
    <w:unhideWhenUsed/>
    <w:rsid w:val="00A261A1"/>
    <w:rPr>
      <w:rFonts w:ascii="Courier New" w:eastAsia="Times New Roman" w:hAnsi="Courier New" w:cs="Courier New"/>
      <w:sz w:val="20"/>
      <w:szCs w:val="20"/>
    </w:rPr>
  </w:style>
  <w:style w:type="paragraph" w:customStyle="1" w:styleId="PersonalName">
    <w:name w:val="Personal Name"/>
    <w:basedOn w:val="Title"/>
    <w:rsid w:val="004E2328"/>
    <w:rPr>
      <w:b/>
      <w:caps/>
      <w:color w:val="000000"/>
      <w:sz w:val="28"/>
      <w:szCs w:val="2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E2328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customStyle="1" w:styleId="NoSpacingChar">
    <w:name w:val="No Spacing Char"/>
    <w:basedOn w:val="DefaultParagraphFont"/>
    <w:link w:val="NoSpacing"/>
    <w:uiPriority w:val="1"/>
    <w:rsid w:val="004E23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64FF8CB8C0EA418D242E1045A3FEA5" ma:contentTypeVersion="11" ma:contentTypeDescription="Create a new document." ma:contentTypeScope="" ma:versionID="cad147462da0404ae37b0d45412493d7">
  <xsd:schema xmlns:xsd="http://www.w3.org/2001/XMLSchema" xmlns:xs="http://www.w3.org/2001/XMLSchema" xmlns:p="http://schemas.microsoft.com/office/2006/metadata/properties" xmlns:ns2="8c2a3ba4-2d5a-423b-a2a6-daef0fc9e71a" xmlns:ns3="a8b6ad09-a5ec-46a7-9529-132af9f826d9" targetNamespace="http://schemas.microsoft.com/office/2006/metadata/properties" ma:root="true" ma:fieldsID="5bf3e2f7f44cfade24a8c7de4a06d63d" ns2:_="" ns3:_="">
    <xsd:import namespace="8c2a3ba4-2d5a-423b-a2a6-daef0fc9e71a"/>
    <xsd:import namespace="a8b6ad09-a5ec-46a7-9529-132af9f826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2a3ba4-2d5a-423b-a2a6-daef0fc9e7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3e6e850-a3d6-443d-bb2b-63dce7c8e1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b6ad09-a5ec-46a7-9529-132af9f826d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76d21f8-cbbe-4d3e-8aee-3510c4118f00}" ma:internalName="TaxCatchAll" ma:showField="CatchAllData" ma:web="a8b6ad09-a5ec-46a7-9529-132af9f826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2a3ba4-2d5a-423b-a2a6-daef0fc9e71a">
      <Terms xmlns="http://schemas.microsoft.com/office/infopath/2007/PartnerControls"/>
    </lcf76f155ced4ddcb4097134ff3c332f>
    <TaxCatchAll xmlns="a8b6ad09-a5ec-46a7-9529-132af9f826d9" xsi:nil="true"/>
  </documentManagement>
</p:properties>
</file>

<file path=customXml/itemProps1.xml><?xml version="1.0" encoding="utf-8"?>
<ds:datastoreItem xmlns:ds="http://schemas.openxmlformats.org/officeDocument/2006/customXml" ds:itemID="{7B86C27B-B0D1-4130-A73E-4110ADF2A31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77936F4-54EA-42D3-9DEF-F878B5212522}"/>
</file>

<file path=customXml/itemProps3.xml><?xml version="1.0" encoding="utf-8"?>
<ds:datastoreItem xmlns:ds="http://schemas.openxmlformats.org/officeDocument/2006/customXml" ds:itemID="{58F73AF9-31F2-432A-A539-E536427D61F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793</Words>
  <Characters>4521</Characters>
  <Application>Microsoft Office Word</Application>
  <DocSecurity>4</DocSecurity>
  <Lines>37</Lines>
  <Paragraphs>10</Paragraphs>
  <ScaleCrop>false</ScaleCrop>
  <Company/>
  <LinksUpToDate>false</LinksUpToDate>
  <CharactersWithSpaces>5304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Dominiak, Rich</dc:creator>
  <cp:keywords/>
  <dc:description/>
  <cp:lastModifiedBy>Richard Dominiak</cp:lastModifiedBy>
  <cp:revision>69</cp:revision>
  <dcterms:created xsi:type="dcterms:W3CDTF">2026-03-30T16:20:00Z</dcterms:created>
  <dcterms:modified xsi:type="dcterms:W3CDTF">2026-04-03T19:58:00Z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0x0101004264FF8CB8C0EA418D242E1045A3FEA5</vt:lpwstr>
  </property>
</Properties>
</file>