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40"/>
        </w:rPr>
        <w:t>GSUSA Home Page Block Stories — Mobile</w:t>
      </w:r>
    </w:p>
    <w:p>
      <w:r>
        <w:rPr>
          <w:i/>
          <w:color w:val="566573"/>
          <w:sz w:val="18"/>
        </w:rPr>
        <w:t>13 blocks. One section per block; fields shown as labeled rows.</w:t>
      </w:r>
    </w:p>
    <w:p>
      <w:pPr>
        <w:pStyle w:val="Heading1"/>
      </w:pPr>
      <w:r>
        <w:t>Mobile Header + Hamburger Nav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Collapsed bar; Hamburger open (level 1, 360x804); Hamburger expanded (360x2688, accordion categories); 'Choose your experience' switcher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Top bar 360px wide; logo, search icon, account, cart, hamburger trigger. Hamburger panel slides in full-width. 'Choose your experience' selector (360x100). Accordion category list ('Nav_Bar_Accordion_Mobile'). Trefoil Sans typography; GS green #005640 accents.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hamburger toggles open/close; accordion rows expand/collapse on tap with chevron rotate. Active row: green text/left-border. Cart/account icons: tap feedback. No hover (touch-first); ensure &gt;=44x44px tap targets.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Author/dev configures nav category tree (mirrors desktop mega menu). Author sets 'Choose your experience' options. Promo slots within menu authorable.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taps hamburger to open full-screen nav; expands category accordions; taps a category to reach PLP. Menu is keyboard/screen-reader accessible; focus trapped while open; Esc/close button dismisses. Tap targets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Static category links (structure mirrors ACCS catalog categories). Cart icon shows live item count from ACCS cart. Account state from auth.</w:t>
            </w:r>
          </w:p>
        </w:tc>
      </w:tr>
    </w:tbl>
    <w:p/>
    <w:p>
      <w:pPr>
        <w:pStyle w:val="Heading1"/>
      </w:pPr>
      <w:r>
        <w:t>Hero / Banner Carousel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Single slide; Multi-slide (auto-rotate); With/without secondary CTA; With/without Terms link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360x480 (taller portrait crop, NOT 16:9). Padding reduced (~24-32px sides). Eyebrow: Girl Scout Bold (scaled ~16/20). Heading: Girl Scout Bold (scaled ~28-32 from desktop 48). CTA: Trefoil Sans 600 (~14-16). Terms: Trefoil Sans 600 12/17 white, bottom. Full-bleed bg image; dots + counter; arrows smaller or hidden (swipe-first); scrim for contrast.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swipe left/right to change slides; dots tappable. Autoplay pauses on touch. Primary button: pressed state (slight darken). Arrows (if shown) &gt;=44px tap target. Respect prefers-reduced-motion.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Same authoring as desktop: slides addable/reorderable; per slide bg image (required), eyebrow, heading (required), primary/secondary CTA, Terms link. Author can supply a mobile-specific crop/focal point if needed.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first slide; swipes or taps dots to navigate; autoplay pauses on interaction; CTAs navigate. Heading/text legible over image at 360px; no horizontal overflow.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CTAs deep-link to PLP/promo URLs (authored).</w:t>
            </w:r>
          </w:p>
        </w:tc>
      </w:tr>
    </w:tbl>
    <w:p/>
    <w:p>
      <w:pPr>
        <w:pStyle w:val="Heading1"/>
      </w:pPr>
      <w:r>
        <w:t>I Am Looking For (Quick Search Bar)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(stacked on mobile)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360x99 (taller than desktop 68 - stacks). Label 'I am looking for': Trefoil Sans 600 16/22 black. Input full-width; 'Go' button Trefoil Sans 600 14/18 white on green #005640. Suggestion chips wrap to multiple rows.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Go button pressed-darken (#004a37). Chips: pressed state. Input: green focus ring on focus. Tap targets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configures placeholder text and suggestion chips (label + URL). Free-text input toggle.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taps input, types, taps Go -&gt; search results; or taps a chip -&gt; predefined PLP. Keyboard/AT accessible; chips wrap without overflow.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Free-text query -&gt; ACCS Live Search results. Chips are authored links (may point to ACCS category pages).</w:t>
            </w:r>
          </w:p>
        </w:tc>
      </w:tr>
    </w:tbl>
    <w:p/>
    <w:p>
      <w:pPr>
        <w:pStyle w:val="Heading1"/>
      </w:pPr>
      <w:r>
        <w:t>Shop by Grade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(horizontal scroll row of grade tiles)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360x386. Heading 'Shop By Grade Level': Girl Scout Light(300) 26/31 black (down from 36/43). Grade tiles in a horizontally scrollable row; tile = image + grade label.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horizontal swipe to scroll tiles; tile pressed state (slight scale/shadow); label -&gt; green #005640 on active. Tap target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heading; adds/edits grade tiles (image, label, link); order authorable. Recommended 6 grade levels.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swipes through grade tiles; taps a tile -&gt; grade-filtered PLP. Scroll is touch-friendly; focus visible for keyboard.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Tile links resolve to PLP filtered by program-level (ACCS facet). No product data loaded here.</w:t>
            </w:r>
          </w:p>
        </w:tc>
      </w:tr>
    </w:tbl>
    <w:p/>
    <w:p>
      <w:pPr>
        <w:pStyle w:val="Heading1"/>
      </w:pPr>
      <w:r>
        <w:t>Shop 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(grid, fewer columns); 'Shop By Collection' variant (360x404)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360x1416 (tall - stacked grid). Heading: Girl Scout Light(300) 26/31. Category tiles in 1-2 column grid (vs multi-column desktop), large imagery. Separate 'Shop By Collection' section (360x404) also present on mobile.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tile pressed-state (image scale 1.03 + overlay darken); label underline on active. Tap target full tile.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 and category/collection tiles (image, name, link); addable/removable/reorderable.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scrolls category tiles in 1-2 columns; taps to reach category PLP. Reflows cleanly at 360px; no overflow.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Tile links -&gt; category PLPs (ACCS catalog category). Block is authored; categories mirror ACCS.</w:t>
            </w:r>
          </w:p>
        </w:tc>
      </w:tr>
    </w:tbl>
    <w:p/>
    <w:p>
      <w:pPr>
        <w:pStyle w:val="Heading1"/>
      </w:pPr>
      <w:r>
        <w:t>Product Carousel (New Arrivals / New Finds &amp; Deals)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New Arrivals (360x856); New Finds &amp; Deals / New Essentials &amp; Deals (360x848)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Heading: Girl Scout Light(300) 26/31 black. Horizontal scroller of Product Cards; ~1.5-2 cards visible at 360px (peek next). Slider arrows smaller or hidden (swipe-first); dots optional.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swipe to scroll cards; card pressed-state (scale 1.02 + shadow). Add-to-cart/list button always visible on mobile (no hover reveal). Arrows (if present)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 and product source (category/collection/SKU list/new-arrivals rule); max product count; autoplay toggle. Graceful empty state.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swipes a horizontal set of product cards; each links to PDP; can add to cart/list directly (button visible, not hover-gated). Lazy-loads images.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product list from ACCS Catalog Service / Live Search GraphQL. Per product: image (Adobe Assets), name, price + sale price, rating, URL key, badges, availability. Bound to author's configured source.</w:t>
            </w:r>
          </w:p>
        </w:tc>
      </w:tr>
    </w:tbl>
    <w:p/>
    <w:p>
      <w:pPr>
        <w:pStyle w:val="Heading1"/>
      </w:pPr>
      <w:r>
        <w:t>Product Card (Mobile)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Default; On sale; Out of stock; With swatches; With rating; Always-visible add-to-cart/list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Square product image; title (Trefoil Sans, scaled); price + optional sale price; optional rating; optional swatches; add-to-cart/list control ALWAYS visible (no hover on touch). GS green accents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 (no hover): card pressed-state (scale 1.02 + shadow). Add button pressed-darken. Swatch tap selects + highlights. All controls &gt;=44px tap target.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Shared item rendered by carousels and PLP grid (not directly authored). Confirm which optional elements (rating, swatches, quick-add) are enabled per placement on mobile.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image, name, price (sale if any), rating; taps to PDP; adds to cart/list via always-visible button; sees out-of-stock state. Fully accessible; large tap targets.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binds to one ACCS product - image (Adobe Assets), regular &amp; sale price, currency, rating/review count, variant swatches, stock status, URL key, badges. Add-to-cart -&gt; ACCS cart; add-to-list -&gt; wishlist.</w:t>
            </w:r>
          </w:p>
        </w:tc>
      </w:tr>
    </w:tbl>
    <w:p/>
    <w:p>
      <w:pPr>
        <w:pStyle w:val="Heading1"/>
      </w:pPr>
      <w:r>
        <w:t>Promotional Banner (Full / Season / 50-50)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Full_Banner (360x486); Season_Banner (360x480); 50-50_Section (360x803 - STACKS vertically)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Full-width image w/ overlaid heading + CTA, or 50/50 that STACKS to image-over-text on mobile. Heading Girl Scout font (scaled); CTA 'Know more' Trefoil Sans 600 16/21 green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CTA pressed-state (underline + darken); chevron nudge. Banner pressed-scale if clickable. Tap target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image, heading, body, CTA (label+link), layout variant. Optional mobile-specific image/crop.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promo; taps CTA to target. 50-50 stacks image-over-text; text contrast maintained over image; alt text present.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 links authored (may point to PLP/promo).</w:t>
            </w:r>
          </w:p>
        </w:tc>
      </w:tr>
    </w:tbl>
    <w:p/>
    <w:p>
      <w:pPr>
        <w:pStyle w:val="Heading1"/>
      </w:pPr>
      <w:r>
        <w:t>Customer Stories / Testimonials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(single-card swipe carousel)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360x592. Heading 'Customer Stories': Girl Scout Light(300) 26/31. One story card visible at a time; swipe between; dots indicator.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swipe between stories; dots tappable; card pressed-state. No hover.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adds/edits stories (quote, attribution, optional image/rating); order authorable; carousel only if &gt;1.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reads one testimonial at a time, swipes for more; dots show position; slide changes announced to AT.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content. (Optional future: verified reviews from provider - not MVP.)</w:t>
            </w:r>
          </w:p>
        </w:tc>
      </w:tr>
    </w:tbl>
    <w:p/>
    <w:p>
      <w:pPr>
        <w:pStyle w:val="Heading1"/>
      </w:pPr>
      <w:r>
        <w:t>Council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(council-scoped product carousel)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360x701. Heading e.g. 'West Central Florida Council Products': Girl Scout Light(300) 26/31. Product carousel scoped to a council; swipe-first; ~1.5-2 cards visible.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Same as mobile Product Carousel / Product Card touch behaviors.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Author/system sets council context + heading; selects council catalog or resolves from user council; product count configurable.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Council-affiliated visitor swipes council-specific products; cards link to PDP; add-to-cart works; large tap targets.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ACCS product list filtered by council attribute/catalog. Same product fields as Product Card. Council scope from user context or authored.</w:t>
            </w:r>
          </w:p>
        </w:tc>
      </w:tr>
    </w:tbl>
    <w:p/>
    <w:p>
      <w:pPr>
        <w:pStyle w:val="Heading1"/>
      </w:pPr>
      <w:r>
        <w:t>Skills/Badges Promo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editorial promo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360x693 'A Month of Skills, Fun &amp; New Badges'. Stacked editorial: heading, copy, imagery, 'Know more' CTA (Trefoil Sans 600 16/21 green #005640).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CTA pressed-state (underline + darken); chevron nudge; image pressed-scale if clickable.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heading, body copy, image(s), CTA (label+link); layout variant.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reads editorial promo (stacked) and taps CTA to target. Responsive, accessible.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 is an authored link.</w:t>
            </w:r>
          </w:p>
        </w:tc>
      </w:tr>
    </w:tbl>
    <w:p/>
    <w:p>
      <w:pPr>
        <w:pStyle w:val="Heading1"/>
      </w:pPr>
      <w:r>
        <w:t>Need Help / Have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CTA strip (stacked on mobile)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Compact support strip (stacks vertically within Frame 25201 area). Trefoil Sans typography; green accent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CTA pressed-state (underline + green darken). Tap target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help message + CTA (label+link, e.g., contact/FAQ); optional phone/email.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support prompt; taps CTA to contact/FAQ/help. Accessible; large tap target.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Links to static support/contact pages.</w:t>
            </w:r>
          </w:p>
        </w:tc>
      </w:tr>
    </w:tbl>
    <w:p/>
    <w:p>
      <w:pPr>
        <w:pStyle w:val="Heading1"/>
      </w:pPr>
      <w:r>
        <w:t>Footer (Mobile Accordion)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Collapsed accordion (default); expanded sections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 (Mobile 360px)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360x1403 (tall). Link groups COLLAPSE into accordion sections on mobile ('Footer Accordion'). Copyright '© 2025 Girl Scouts of the USA': Trefoil Sans 400 14/18 white. Message bar; social icons.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Hover/Touch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Touch: accordion section header toggles expand/collapse with chevron rotate; pressed-state on links. Tap targets &gt;=44px.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Author/dev configures footer link columns (become accordions on mobile), legal links, social, message bar.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taps accordion headers to reveal link groups; links navigate; accessible (aria-expanded, focus visible). Copyright/legal visible.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Static links (no commerce). Use footer orchestrator; accordion is mobile-specific behavior of the same footer block.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