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2C3E50"/>
          <w:sz w:val="56"/>
        </w:rPr>
        <w:t>Critical Change Management Steps</w:t>
      </w:r>
    </w:p>
    <w:p>
      <w:pPr>
        <w:jc w:val="center"/>
      </w:pPr>
      <w:r>
        <w:rPr>
          <w:color w:val="34495E"/>
          <w:sz w:val="32"/>
        </w:rPr>
        <w:t>Change in Process for TFS Team</w:t>
        <w:br/>
        <w:t>AEM 6.4 to Edge Delivery Services with Document Authoring</w:t>
      </w:r>
    </w:p>
    <w:p/>
    <w:p/>
    <w:p>
      <w:pPr>
        <w:jc w:val="center"/>
      </w:pPr>
      <w:r>
        <w:rPr>
          <w:sz w:val="24"/>
        </w:rPr>
        <w:t>Prepared for: Thermo Fisher Scientific</w:t>
        <w:br/>
      </w:r>
      <w:r>
        <w:rPr>
          <w:sz w:val="24"/>
        </w:rPr>
        <w:t>Date: May 28, 2026</w:t>
        <w:br/>
      </w:r>
      <w:r>
        <w:rPr>
          <w:sz w:val="24"/>
        </w:rPr>
        <w:t>Status: Draft for Internal Review</w:t>
        <w:br/>
      </w:r>
      <w:r>
        <w:rPr>
          <w:sz w:val="24"/>
        </w:rPr>
        <w:t>Version: 1.0</w:t>
      </w:r>
    </w:p>
    <w:p>
      <w:r>
        <w:br w:type="page"/>
      </w:r>
    </w:p>
    <w:p>
      <w:pPr>
        <w:pStyle w:val="Heading1"/>
      </w:pPr>
      <w:r>
        <w:t>Table of Contents</w:t>
      </w:r>
    </w:p>
    <w:p>
      <w:pPr>
        <w:pStyle w:val="ListNumber"/>
      </w:pPr>
      <w:r>
        <w:t>1. Executive Summary</w:t>
      </w:r>
    </w:p>
    <w:p>
      <w:pPr>
        <w:pStyle w:val="ListNumber"/>
      </w:pPr>
      <w:r>
        <w:t>2. Content Authoring Process Changes</w:t>
      </w:r>
    </w:p>
    <w:p>
      <w:pPr>
        <w:pStyle w:val="ListNumber"/>
      </w:pPr>
      <w:r>
        <w:t>3. Governance &amp; Controls</w:t>
      </w:r>
    </w:p>
    <w:p>
      <w:pPr>
        <w:pStyle w:val="ListNumber"/>
      </w:pPr>
      <w:r>
        <w:t>4. Intake &amp; Request Management</w:t>
      </w:r>
    </w:p>
    <w:p>
      <w:pPr>
        <w:pStyle w:val="ListNumber"/>
      </w:pPr>
      <w:r>
        <w:t>5. Operational Model Changes</w:t>
      </w:r>
    </w:p>
    <w:p>
      <w:pPr>
        <w:pStyle w:val="ListNumber"/>
      </w:pPr>
      <w:r>
        <w:t>6. MSM &amp; Inheritance Model Changes</w:t>
      </w:r>
    </w:p>
    <w:p>
      <w:pPr>
        <w:pStyle w:val="ListNumber"/>
      </w:pPr>
      <w:r>
        <w:t>7. Training &amp; Enablement Plan</w:t>
      </w:r>
    </w:p>
    <w:p>
      <w:pPr>
        <w:pStyle w:val="ListNumber"/>
      </w:pPr>
      <w:r>
        <w:t>8. Risk Register &amp; Mitigations</w:t>
      </w:r>
    </w:p>
    <w:p>
      <w:pPr>
        <w:pStyle w:val="ListNumber"/>
      </w:pPr>
      <w:r>
        <w:t>9. Recommended Pilot Approach</w:t>
      </w:r>
    </w:p>
    <w:p>
      <w:pPr>
        <w:pStyle w:val="ListNumber"/>
      </w:pPr>
      <w:r>
        <w:t>10. Implementation Sequencing</w:t>
      </w:r>
    </w:p>
    <w:p>
      <w:pPr>
        <w:pStyle w:val="ListNumber"/>
      </w:pPr>
      <w:r>
        <w:t>11. Summary: Critical Process Changes at a Glance</w:t>
      </w:r>
    </w:p>
    <w:p>
      <w:pPr>
        <w:pStyle w:val="ListNumber"/>
      </w:pPr>
      <w:r>
        <w:t>Appendix A: Glossary</w:t>
      </w:r>
    </w:p>
    <w:p>
      <w:pPr>
        <w:pStyle w:val="ListNumber"/>
      </w:pPr>
      <w:r>
        <w:t>Appendix B: Document References</w:t>
      </w:r>
    </w:p>
    <w:p>
      <w:r>
        <w:br w:type="page"/>
      </w:r>
    </w:p>
    <w:p>
      <w:pPr>
        <w:pStyle w:val="Heading1"/>
      </w:pPr>
      <w:r>
        <w:t>Document Purpose</w:t>
      </w:r>
    </w:p>
    <w:p>
      <w:r>
        <w:t>This document identifies and details the critical change management steps required for the Thermo Fisher Scientific (TFS) web team as they transition from AEM 6.4 to Edge Delivery Services (EDS) with Document Authoring (DA). Each use case identifies the current-state process, future-state process, delta/impact, and recommended change management actions.</w:t>
      </w:r>
    </w:p>
    <w:p/>
    <w:p>
      <w:r>
        <w:rPr>
          <w:b/>
        </w:rPr>
        <w:t xml:space="preserve">Audience: </w:t>
      </w:r>
      <w:r>
        <w:t>TFS Corporate Web Team, Regional Content Authors, Governance &amp; Operations Leads, Adobe Solution Delivery Team</w:t>
      </w:r>
    </w:p>
    <w:p>
      <w:r>
        <w:br w:type="page"/>
      </w:r>
    </w:p>
    <w:p>
      <w:pPr>
        <w:pStyle w:val="Heading1"/>
      </w:pPr>
      <w:r>
        <w:t>1. Executive Summary</w:t>
      </w:r>
    </w:p>
    <w:p>
      <w:r>
        <w:t>The migration from AEM 6.4 to EDS with DA represents a fundamental shift in operating model across five key dimensions:</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2C3E50" w:val="clear"/>
          </w:tcPr>
          <w:p>
            <w:r>
              <w:rPr>
                <w:b/>
                <w:color w:val="FFFFFF"/>
                <w:sz w:val="20"/>
              </w:rPr>
              <w:t>Dimension</w:t>
            </w:r>
          </w:p>
        </w:tc>
        <w:tc>
          <w:tcPr>
            <w:tcW w:type="dxa" w:w="2880"/>
            <w:shd w:fill="2C3E50" w:val="clear"/>
          </w:tcPr>
          <w:p>
            <w:r>
              <w:rPr>
                <w:b/>
                <w:color w:val="FFFFFF"/>
                <w:sz w:val="20"/>
              </w:rPr>
              <w:t>AEM 6.4 (Current)</w:t>
            </w:r>
          </w:p>
        </w:tc>
        <w:tc>
          <w:tcPr>
            <w:tcW w:type="dxa" w:w="2880"/>
            <w:shd w:fill="2C3E50" w:val="clear"/>
          </w:tcPr>
          <w:p>
            <w:r>
              <w:rPr>
                <w:b/>
                <w:color w:val="FFFFFF"/>
                <w:sz w:val="20"/>
              </w:rPr>
              <w:t>EDS with DA (Future)</w:t>
            </w:r>
          </w:p>
        </w:tc>
      </w:tr>
      <w:tr>
        <w:tc>
          <w:tcPr>
            <w:tcW w:type="dxa" w:w="2880"/>
            <w:shd w:fill="F8F9FA" w:val="clear"/>
          </w:tcPr>
          <w:p>
            <w:r>
              <w:rPr>
                <w:sz w:val="20"/>
              </w:rPr>
              <w:t>Authoring Model</w:t>
            </w:r>
          </w:p>
        </w:tc>
        <w:tc>
          <w:tcPr>
            <w:tcW w:type="dxa" w:w="2880"/>
            <w:shd w:fill="F8F9FA" w:val="clear"/>
          </w:tcPr>
          <w:p>
            <w:r>
              <w:rPr>
                <w:sz w:val="20"/>
              </w:rPr>
              <w:t>Component-based in AEM Author UI</w:t>
            </w:r>
          </w:p>
        </w:tc>
        <w:tc>
          <w:tcPr>
            <w:tcW w:type="dxa" w:w="2880"/>
            <w:shd w:fill="F8F9FA" w:val="clear"/>
          </w:tcPr>
          <w:p>
            <w:r>
              <w:rPr>
                <w:sz w:val="20"/>
              </w:rPr>
              <w:t>Document-based in Google Docs/SharePoint</w:t>
            </w:r>
          </w:p>
        </w:tc>
      </w:tr>
      <w:tr>
        <w:tc>
          <w:tcPr>
            <w:tcW w:type="dxa" w:w="2880"/>
          </w:tcPr>
          <w:p>
            <w:r>
              <w:rPr>
                <w:sz w:val="20"/>
              </w:rPr>
              <w:t>Content Storage</w:t>
            </w:r>
          </w:p>
        </w:tc>
        <w:tc>
          <w:tcPr>
            <w:tcW w:type="dxa" w:w="2880"/>
          </w:tcPr>
          <w:p>
            <w:r>
              <w:rPr>
                <w:sz w:val="20"/>
              </w:rPr>
              <w:t>JCR Repository</w:t>
            </w:r>
          </w:p>
        </w:tc>
        <w:tc>
          <w:tcPr>
            <w:tcW w:type="dxa" w:w="2880"/>
          </w:tcPr>
          <w:p>
            <w:r>
              <w:rPr>
                <w:sz w:val="20"/>
              </w:rPr>
              <w:t>Google Drive / SharePoint</w:t>
            </w:r>
          </w:p>
        </w:tc>
      </w:tr>
      <w:tr>
        <w:tc>
          <w:tcPr>
            <w:tcW w:type="dxa" w:w="2880"/>
            <w:shd w:fill="F8F9FA" w:val="clear"/>
          </w:tcPr>
          <w:p>
            <w:r>
              <w:rPr>
                <w:sz w:val="20"/>
              </w:rPr>
              <w:t>Publishing Model</w:t>
            </w:r>
          </w:p>
        </w:tc>
        <w:tc>
          <w:tcPr>
            <w:tcW w:type="dxa" w:w="2880"/>
            <w:shd w:fill="F8F9FA" w:val="clear"/>
          </w:tcPr>
          <w:p>
            <w:r>
              <w:rPr>
                <w:sz w:val="20"/>
              </w:rPr>
              <w:t>Replication agents + Dispatcher</w:t>
            </w:r>
          </w:p>
        </w:tc>
        <w:tc>
          <w:tcPr>
            <w:tcW w:type="dxa" w:w="2880"/>
            <w:shd w:fill="F8F9FA" w:val="clear"/>
          </w:tcPr>
          <w:p>
            <w:r>
              <w:rPr>
                <w:sz w:val="20"/>
              </w:rPr>
              <w:t>Preview &amp; Publish via aem.live</w:t>
            </w:r>
          </w:p>
        </w:tc>
      </w:tr>
      <w:tr>
        <w:tc>
          <w:tcPr>
            <w:tcW w:type="dxa" w:w="2880"/>
          </w:tcPr>
          <w:p>
            <w:r>
              <w:rPr>
                <w:sz w:val="20"/>
              </w:rPr>
              <w:t>Governance</w:t>
            </w:r>
          </w:p>
        </w:tc>
        <w:tc>
          <w:tcPr>
            <w:tcW w:type="dxa" w:w="2880"/>
          </w:tcPr>
          <w:p>
            <w:r>
              <w:rPr>
                <w:sz w:val="20"/>
              </w:rPr>
              <w:t>Template policies + component restrictions</w:t>
            </w:r>
          </w:p>
        </w:tc>
        <w:tc>
          <w:tcPr>
            <w:tcW w:type="dxa" w:w="2880"/>
          </w:tcPr>
          <w:p>
            <w:r>
              <w:rPr>
                <w:sz w:val="20"/>
              </w:rPr>
              <w:t>Configuration sheets + folder governance</w:t>
            </w:r>
          </w:p>
        </w:tc>
      </w:tr>
      <w:tr>
        <w:tc>
          <w:tcPr>
            <w:tcW w:type="dxa" w:w="2880"/>
            <w:shd w:fill="F8F9FA" w:val="clear"/>
          </w:tcPr>
          <w:p>
            <w:r>
              <w:rPr>
                <w:sz w:val="20"/>
              </w:rPr>
              <w:t>Inheritance</w:t>
            </w:r>
          </w:p>
        </w:tc>
        <w:tc>
          <w:tcPr>
            <w:tcW w:type="dxa" w:w="2880"/>
            <w:shd w:fill="F8F9FA" w:val="clear"/>
          </w:tcPr>
          <w:p>
            <w:r>
              <w:rPr>
                <w:sz w:val="20"/>
              </w:rPr>
              <w:t>MSM with component-level LiveCopy</w:t>
            </w:r>
          </w:p>
        </w:tc>
        <w:tc>
          <w:tcPr>
            <w:tcW w:type="dxa" w:w="2880"/>
            <w:shd w:fill="F8F9FA" w:val="clear"/>
          </w:tcPr>
          <w:p>
            <w:r>
              <w:rPr>
                <w:sz w:val="20"/>
              </w:rPr>
              <w:t>Page-level inheritance with planned enhancements</w:t>
            </w:r>
          </w:p>
        </w:tc>
      </w:tr>
    </w:tbl>
    <w:p/>
    <w:p>
      <w:pPr>
        <w:pStyle w:val="Heading2"/>
      </w:pPr>
      <w:r>
        <w:t>Critical Success Factors</w:t>
      </w:r>
    </w:p>
    <w:p>
      <w:pPr>
        <w:pStyle w:val="ListBullet"/>
      </w:pPr>
      <w:r>
        <w:t>Phased rollout with pilot validation before full-scale migration</w:t>
      </w:r>
    </w:p>
    <w:p>
      <w:pPr>
        <w:pStyle w:val="ListBullet"/>
      </w:pPr>
      <w:r>
        <w:t>Dedicated enablement program for ~200 content authors</w:t>
      </w:r>
    </w:p>
    <w:p>
      <w:pPr>
        <w:pStyle w:val="ListBullet"/>
      </w:pPr>
      <w:r>
        <w:t>Governance model redesign aligned to configuration-driven controls</w:t>
      </w:r>
    </w:p>
    <w:p>
      <w:pPr>
        <w:pStyle w:val="ListBullet"/>
      </w:pPr>
      <w:r>
        <w:t>Clear escalation and support model during transition</w:t>
      </w:r>
    </w:p>
    <w:p>
      <w:r>
        <w:br w:type="page"/>
      </w:r>
    </w:p>
    <w:p>
      <w:pPr>
        <w:pStyle w:val="Heading1"/>
      </w:pPr>
      <w:r>
        <w:t>2. Content Authoring Process Changes</w:t>
      </w:r>
    </w:p>
    <w:p>
      <w:pPr>
        <w:pStyle w:val="Heading2"/>
      </w:pPr>
      <w:r>
        <w:t>2.1 Page Creation</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C3E50" w:val="clear"/>
          </w:tcPr>
          <w:p>
            <w:r>
              <w:rPr>
                <w:b/>
                <w:color w:val="FFFFFF"/>
                <w:sz w:val="20"/>
              </w:rPr>
              <w:t>Aspect</w:t>
            </w:r>
          </w:p>
        </w:tc>
        <w:tc>
          <w:tcPr>
            <w:tcW w:type="dxa" w:w="2160"/>
            <w:shd w:fill="2C3E50" w:val="clear"/>
          </w:tcPr>
          <w:p>
            <w:r>
              <w:rPr>
                <w:b/>
                <w:color w:val="FFFFFF"/>
                <w:sz w:val="20"/>
              </w:rPr>
              <w:t>Current State (AEM 6.4)</w:t>
            </w:r>
          </w:p>
        </w:tc>
        <w:tc>
          <w:tcPr>
            <w:tcW w:type="dxa" w:w="2160"/>
            <w:shd w:fill="2C3E50" w:val="clear"/>
          </w:tcPr>
          <w:p>
            <w:r>
              <w:rPr>
                <w:b/>
                <w:color w:val="FFFFFF"/>
                <w:sz w:val="20"/>
              </w:rPr>
              <w:t>Future State (EDS + DA)</w:t>
            </w:r>
          </w:p>
        </w:tc>
        <w:tc>
          <w:tcPr>
            <w:tcW w:type="dxa" w:w="2160"/>
            <w:shd w:fill="2C3E50" w:val="clear"/>
          </w:tcPr>
          <w:p>
            <w:r>
              <w:rPr>
                <w:b/>
                <w:color w:val="FFFFFF"/>
                <w:sz w:val="20"/>
              </w:rPr>
              <w:t>Impact</w:t>
            </w:r>
          </w:p>
        </w:tc>
      </w:tr>
      <w:tr>
        <w:tc>
          <w:tcPr>
            <w:tcW w:type="dxa" w:w="2160"/>
            <w:shd w:fill="F8F9FA" w:val="clear"/>
          </w:tcPr>
          <w:p>
            <w:r>
              <w:rPr>
                <w:sz w:val="20"/>
              </w:rPr>
              <w:t>Tool</w:t>
            </w:r>
          </w:p>
        </w:tc>
        <w:tc>
          <w:tcPr>
            <w:tcW w:type="dxa" w:w="2160"/>
            <w:shd w:fill="F8F9FA" w:val="clear"/>
          </w:tcPr>
          <w:p>
            <w:r>
              <w:rPr>
                <w:sz w:val="20"/>
              </w:rPr>
              <w:t>AEM Author UI (Sites Console)</w:t>
            </w:r>
          </w:p>
        </w:tc>
        <w:tc>
          <w:tcPr>
            <w:tcW w:type="dxa" w:w="2160"/>
            <w:shd w:fill="F8F9FA" w:val="clear"/>
          </w:tcPr>
          <w:p>
            <w:r>
              <w:rPr>
                <w:sz w:val="20"/>
              </w:rPr>
              <w:t>Google Docs or Microsoft SharePoint</w:t>
            </w:r>
          </w:p>
        </w:tc>
        <w:tc>
          <w:tcPr>
            <w:tcW w:type="dxa" w:w="2160"/>
            <w:shd w:fill="F8F9FA" w:val="clear"/>
          </w:tcPr>
          <w:p>
            <w:r>
              <w:rPr>
                <w:sz w:val="20"/>
              </w:rPr>
              <w:t>HIGH</w:t>
            </w:r>
          </w:p>
        </w:tc>
      </w:tr>
      <w:tr>
        <w:tc>
          <w:tcPr>
            <w:tcW w:type="dxa" w:w="2160"/>
          </w:tcPr>
          <w:p>
            <w:r>
              <w:rPr>
                <w:sz w:val="20"/>
              </w:rPr>
              <w:t>Method</w:t>
            </w:r>
          </w:p>
        </w:tc>
        <w:tc>
          <w:tcPr>
            <w:tcW w:type="dxa" w:w="2160"/>
          </w:tcPr>
          <w:p>
            <w:r>
              <w:rPr>
                <w:sz w:val="20"/>
              </w:rPr>
              <w:t>Select template &gt; Create page in content tree</w:t>
            </w:r>
          </w:p>
        </w:tc>
        <w:tc>
          <w:tcPr>
            <w:tcW w:type="dxa" w:w="2160"/>
          </w:tcPr>
          <w:p>
            <w:r>
              <w:rPr>
                <w:sz w:val="20"/>
              </w:rPr>
              <w:t>Create document from template in shared drive folder</w:t>
            </w:r>
          </w:p>
        </w:tc>
        <w:tc>
          <w:tcPr>
            <w:tcW w:type="dxa" w:w="2160"/>
          </w:tcPr>
          <w:p>
            <w:r>
              <w:rPr>
                <w:sz w:val="20"/>
              </w:rPr>
              <w:t>HIGH</w:t>
            </w:r>
          </w:p>
        </w:tc>
      </w:tr>
      <w:tr>
        <w:tc>
          <w:tcPr>
            <w:tcW w:type="dxa" w:w="2160"/>
            <w:shd w:fill="F8F9FA" w:val="clear"/>
          </w:tcPr>
          <w:p>
            <w:r>
              <w:rPr>
                <w:sz w:val="20"/>
              </w:rPr>
              <w:t>Template Enforcement</w:t>
            </w:r>
          </w:p>
        </w:tc>
        <w:tc>
          <w:tcPr>
            <w:tcW w:type="dxa" w:w="2160"/>
            <w:shd w:fill="F8F9FA" w:val="clear"/>
          </w:tcPr>
          <w:p>
            <w:r>
              <w:rPr>
                <w:sz w:val="20"/>
              </w:rPr>
              <w:t>AEM Template Policies restrict available components</w:t>
            </w:r>
          </w:p>
        </w:tc>
        <w:tc>
          <w:tcPr>
            <w:tcW w:type="dxa" w:w="2160"/>
            <w:shd w:fill="F8F9FA" w:val="clear"/>
          </w:tcPr>
          <w:p>
            <w:r>
              <w:rPr>
                <w:sz w:val="20"/>
              </w:rPr>
              <w:t>Folder-level document templates; content structure defined by document format</w:t>
            </w:r>
          </w:p>
        </w:tc>
        <w:tc>
          <w:tcPr>
            <w:tcW w:type="dxa" w:w="2160"/>
            <w:shd w:fill="F8F9FA" w:val="clear"/>
          </w:tcPr>
          <w:p>
            <w:r>
              <w:rPr>
                <w:sz w:val="20"/>
              </w:rPr>
              <w:t>MEDIUM</w:t>
            </w:r>
          </w:p>
        </w:tc>
      </w:tr>
      <w:tr>
        <w:tc>
          <w:tcPr>
            <w:tcW w:type="dxa" w:w="2160"/>
          </w:tcPr>
          <w:p>
            <w:r>
              <w:rPr>
                <w:sz w:val="20"/>
              </w:rPr>
              <w:t>Preview</w:t>
            </w:r>
          </w:p>
        </w:tc>
        <w:tc>
          <w:tcPr>
            <w:tcW w:type="dxa" w:w="2160"/>
          </w:tcPr>
          <w:p>
            <w:r>
              <w:rPr>
                <w:sz w:val="20"/>
              </w:rPr>
              <w:t>AEM Preview mode / Preview instance</w:t>
            </w:r>
          </w:p>
        </w:tc>
        <w:tc>
          <w:tcPr>
            <w:tcW w:type="dxa" w:w="2160"/>
          </w:tcPr>
          <w:p>
            <w:r>
              <w:rPr>
                <w:sz w:val="20"/>
              </w:rPr>
              <w:t>Live preview via .page URL (near-instant)</w:t>
            </w:r>
          </w:p>
        </w:tc>
        <w:tc>
          <w:tcPr>
            <w:tcW w:type="dxa" w:w="2160"/>
          </w:tcPr>
          <w:p>
            <w:r>
              <w:rPr>
                <w:sz w:val="20"/>
              </w:rPr>
              <w:t>LOW</w:t>
            </w:r>
          </w:p>
        </w:tc>
      </w:tr>
      <w:tr>
        <w:tc>
          <w:tcPr>
            <w:tcW w:type="dxa" w:w="2160"/>
            <w:shd w:fill="F8F9FA" w:val="clear"/>
          </w:tcPr>
          <w:p>
            <w:r>
              <w:rPr>
                <w:sz w:val="20"/>
              </w:rPr>
              <w:t>Metadata</w:t>
            </w:r>
          </w:p>
        </w:tc>
        <w:tc>
          <w:tcPr>
            <w:tcW w:type="dxa" w:w="2160"/>
            <w:shd w:fill="F8F9FA" w:val="clear"/>
          </w:tcPr>
          <w:p>
            <w:r>
              <w:rPr>
                <w:sz w:val="20"/>
              </w:rPr>
              <w:t>Page Properties dialog in AEM</w:t>
            </w:r>
          </w:p>
        </w:tc>
        <w:tc>
          <w:tcPr>
            <w:tcW w:type="dxa" w:w="2160"/>
            <w:shd w:fill="F8F9FA" w:val="clear"/>
          </w:tcPr>
          <w:p>
            <w:r>
              <w:rPr>
                <w:sz w:val="20"/>
              </w:rPr>
              <w:t>Metadata block within document or sheet-based configuration</w:t>
            </w:r>
          </w:p>
        </w:tc>
        <w:tc>
          <w:tcPr>
            <w:tcW w:type="dxa" w:w="2160"/>
            <w:shd w:fill="F8F9FA" w:val="clear"/>
          </w:tcPr>
          <w:p>
            <w:r>
              <w:rPr>
                <w:sz w:val="20"/>
              </w:rPr>
              <w:t>MEDIUM</w:t>
            </w:r>
          </w:p>
        </w:tc>
      </w:tr>
    </w:tbl>
    <w:p/>
    <w:p>
      <w:r>
        <w:rPr>
          <w:b/>
        </w:rPr>
        <w:t>Change Management Actions:</w:t>
      </w:r>
    </w:p>
    <w:p>
      <w:pPr>
        <w:pStyle w:val="ListNumber"/>
      </w:pPr>
      <w:r>
        <w:rPr>
          <w:b/>
        </w:rPr>
        <w:t xml:space="preserve">Action 1 — </w:t>
      </w:r>
      <w:r>
        <w:t xml:space="preserve">Training Program: </w:t>
      </w:r>
      <w:r>
        <w:t>Develop role-based training curriculum for document-based authoring (estimated 4-8 hours per author cohort)</w:t>
      </w:r>
    </w:p>
    <w:p>
      <w:pPr>
        <w:pStyle w:val="ListNumber"/>
      </w:pPr>
      <w:r>
        <w:rPr>
          <w:b/>
        </w:rPr>
        <w:t xml:space="preserve">Action 2 — </w:t>
      </w:r>
      <w:r>
        <w:t xml:space="preserve">Template Library: </w:t>
      </w:r>
      <w:r>
        <w:t>Create pre-configured document templates mirroring existing AEM templates to minimize cognitive shift</w:t>
      </w:r>
    </w:p>
    <w:p>
      <w:pPr>
        <w:pStyle w:val="ListNumber"/>
      </w:pPr>
      <w:r>
        <w:rPr>
          <w:b/>
        </w:rPr>
        <w:t xml:space="preserve">Action 3 — </w:t>
      </w:r>
      <w:r>
        <w:t xml:space="preserve">Quick Reference Guides: </w:t>
      </w:r>
      <w:r>
        <w:t>Produce visual comparison guides showing "how you do it today vs. how you'll do it tomorrow"</w:t>
      </w:r>
    </w:p>
    <w:p>
      <w:pPr>
        <w:pStyle w:val="ListNumber"/>
      </w:pPr>
      <w:r>
        <w:rPr>
          <w:b/>
        </w:rPr>
        <w:t xml:space="preserve">Action 4 — </w:t>
      </w:r>
      <w:r>
        <w:t xml:space="preserve">Sandbox Environment: </w:t>
      </w:r>
      <w:r>
        <w:t>Provide practice environment for authors to experiment without production impact</w:t>
      </w:r>
    </w:p>
    <w:p>
      <w:pPr>
        <w:pStyle w:val="ListNumber"/>
      </w:pPr>
      <w:r>
        <w:rPr>
          <w:b/>
        </w:rPr>
        <w:t xml:space="preserve">Action 5 — </w:t>
      </w:r>
      <w:r>
        <w:t xml:space="preserve">Champion Network: </w:t>
      </w:r>
      <w:r>
        <w:t>Identify 10-15 power users across regions as early adopters and peer coaches</w:t>
      </w:r>
    </w:p>
    <w:p>
      <w:pPr>
        <w:pStyle w:val="Heading2"/>
      </w:pPr>
      <w:r>
        <w:t>2.2 Component/Block Authoring</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C3E50" w:val="clear"/>
          </w:tcPr>
          <w:p>
            <w:r>
              <w:rPr>
                <w:b/>
                <w:color w:val="FFFFFF"/>
                <w:sz w:val="20"/>
              </w:rPr>
              <w:t>Aspect</w:t>
            </w:r>
          </w:p>
        </w:tc>
        <w:tc>
          <w:tcPr>
            <w:tcW w:type="dxa" w:w="2160"/>
            <w:shd w:fill="2C3E50" w:val="clear"/>
          </w:tcPr>
          <w:p>
            <w:r>
              <w:rPr>
                <w:b/>
                <w:color w:val="FFFFFF"/>
                <w:sz w:val="20"/>
              </w:rPr>
              <w:t>Current State (AEM 6.4)</w:t>
            </w:r>
          </w:p>
        </w:tc>
        <w:tc>
          <w:tcPr>
            <w:tcW w:type="dxa" w:w="2160"/>
            <w:shd w:fill="2C3E50" w:val="clear"/>
          </w:tcPr>
          <w:p>
            <w:r>
              <w:rPr>
                <w:b/>
                <w:color w:val="FFFFFF"/>
                <w:sz w:val="20"/>
              </w:rPr>
              <w:t>Future State (EDS + DA)</w:t>
            </w:r>
          </w:p>
        </w:tc>
        <w:tc>
          <w:tcPr>
            <w:tcW w:type="dxa" w:w="2160"/>
            <w:shd w:fill="2C3E50" w:val="clear"/>
          </w:tcPr>
          <w:p>
            <w:r>
              <w:rPr>
                <w:b/>
                <w:color w:val="FFFFFF"/>
                <w:sz w:val="20"/>
              </w:rPr>
              <w:t>Impact</w:t>
            </w:r>
          </w:p>
        </w:tc>
      </w:tr>
      <w:tr>
        <w:tc>
          <w:tcPr>
            <w:tcW w:type="dxa" w:w="2160"/>
            <w:shd w:fill="F8F9FA" w:val="clear"/>
          </w:tcPr>
          <w:p>
            <w:r>
              <w:rPr>
                <w:sz w:val="20"/>
              </w:rPr>
              <w:t>Adding Content Blocks</w:t>
            </w:r>
          </w:p>
        </w:tc>
        <w:tc>
          <w:tcPr>
            <w:tcW w:type="dxa" w:w="2160"/>
            <w:shd w:fill="F8F9FA" w:val="clear"/>
          </w:tcPr>
          <w:p>
            <w:r>
              <w:rPr>
                <w:sz w:val="20"/>
              </w:rPr>
              <w:t>Drag-and-drop components from sidekick/side panel</w:t>
            </w:r>
          </w:p>
        </w:tc>
        <w:tc>
          <w:tcPr>
            <w:tcW w:type="dxa" w:w="2160"/>
            <w:shd w:fill="F8F9FA" w:val="clear"/>
          </w:tcPr>
          <w:p>
            <w:r>
              <w:rPr>
                <w:sz w:val="20"/>
              </w:rPr>
              <w:t>Insert content sections using defined patterns (tables, headings, separators)</w:t>
            </w:r>
          </w:p>
        </w:tc>
        <w:tc>
          <w:tcPr>
            <w:tcW w:type="dxa" w:w="2160"/>
            <w:shd w:fill="F8F9FA" w:val="clear"/>
          </w:tcPr>
          <w:p>
            <w:r>
              <w:rPr>
                <w:sz w:val="20"/>
              </w:rPr>
              <w:t>HIGH</w:t>
            </w:r>
          </w:p>
        </w:tc>
      </w:tr>
      <w:tr>
        <w:tc>
          <w:tcPr>
            <w:tcW w:type="dxa" w:w="2160"/>
          </w:tcPr>
          <w:p>
            <w:r>
              <w:rPr>
                <w:sz w:val="20"/>
              </w:rPr>
              <w:t>Block Configuration</w:t>
            </w:r>
          </w:p>
        </w:tc>
        <w:tc>
          <w:tcPr>
            <w:tcW w:type="dxa" w:w="2160"/>
          </w:tcPr>
          <w:p>
            <w:r>
              <w:rPr>
                <w:sz w:val="20"/>
              </w:rPr>
              <w:t>Component dialogs with dropdowns, checkboxes, fields</w:t>
            </w:r>
          </w:p>
        </w:tc>
        <w:tc>
          <w:tcPr>
            <w:tcW w:type="dxa" w:w="2160"/>
          </w:tcPr>
          <w:p>
            <w:r>
              <w:rPr>
                <w:sz w:val="20"/>
              </w:rPr>
              <w:t>Document structure conventions; block options via table formatting</w:t>
            </w:r>
          </w:p>
        </w:tc>
        <w:tc>
          <w:tcPr>
            <w:tcW w:type="dxa" w:w="2160"/>
          </w:tcPr>
          <w:p>
            <w:r>
              <w:rPr>
                <w:sz w:val="20"/>
              </w:rPr>
              <w:t>HIGH</w:t>
            </w:r>
          </w:p>
        </w:tc>
      </w:tr>
      <w:tr>
        <w:tc>
          <w:tcPr>
            <w:tcW w:type="dxa" w:w="2160"/>
            <w:shd w:fill="F8F9FA" w:val="clear"/>
          </w:tcPr>
          <w:p>
            <w:r>
              <w:rPr>
                <w:sz w:val="20"/>
              </w:rPr>
              <w:t>Rich Text Editing</w:t>
            </w:r>
          </w:p>
        </w:tc>
        <w:tc>
          <w:tcPr>
            <w:tcW w:type="dxa" w:w="2160"/>
            <w:shd w:fill="F8F9FA" w:val="clear"/>
          </w:tcPr>
          <w:p>
            <w:r>
              <w:rPr>
                <w:sz w:val="20"/>
              </w:rPr>
              <w:t>AEM RTE with configured plugins</w:t>
            </w:r>
          </w:p>
        </w:tc>
        <w:tc>
          <w:tcPr>
            <w:tcW w:type="dxa" w:w="2160"/>
            <w:shd w:fill="F8F9FA" w:val="clear"/>
          </w:tcPr>
          <w:p>
            <w:r>
              <w:rPr>
                <w:sz w:val="20"/>
              </w:rPr>
              <w:t>Native document editor formatting</w:t>
            </w:r>
          </w:p>
        </w:tc>
        <w:tc>
          <w:tcPr>
            <w:tcW w:type="dxa" w:w="2160"/>
            <w:shd w:fill="F8F9FA" w:val="clear"/>
          </w:tcPr>
          <w:p>
            <w:r>
              <w:rPr>
                <w:sz w:val="20"/>
              </w:rPr>
              <w:t>MEDIUM</w:t>
            </w:r>
          </w:p>
        </w:tc>
      </w:tr>
      <w:tr>
        <w:tc>
          <w:tcPr>
            <w:tcW w:type="dxa" w:w="2160"/>
          </w:tcPr>
          <w:p>
            <w:r>
              <w:rPr>
                <w:sz w:val="20"/>
              </w:rPr>
              <w:t>Image Management</w:t>
            </w:r>
          </w:p>
        </w:tc>
        <w:tc>
          <w:tcPr>
            <w:tcW w:type="dxa" w:w="2160"/>
          </w:tcPr>
          <w:p>
            <w:r>
              <w:rPr>
                <w:sz w:val="20"/>
              </w:rPr>
              <w:t>DAM asset picker within AEM</w:t>
            </w:r>
          </w:p>
        </w:tc>
        <w:tc>
          <w:tcPr>
            <w:tcW w:type="dxa" w:w="2160"/>
          </w:tcPr>
          <w:p>
            <w:r>
              <w:rPr>
                <w:sz w:val="20"/>
              </w:rPr>
              <w:t>Insert images directly in document; assets from drive or DAM</w:t>
            </w:r>
          </w:p>
        </w:tc>
        <w:tc>
          <w:tcPr>
            <w:tcW w:type="dxa" w:w="2160"/>
          </w:tcPr>
          <w:p>
            <w:r>
              <w:rPr>
                <w:sz w:val="20"/>
              </w:rPr>
              <w:t>MEDIUM</w:t>
            </w:r>
          </w:p>
        </w:tc>
      </w:tr>
      <w:tr>
        <w:tc>
          <w:tcPr>
            <w:tcW w:type="dxa" w:w="2160"/>
            <w:shd w:fill="F8F9FA" w:val="clear"/>
          </w:tcPr>
          <w:p>
            <w:r>
              <w:rPr>
                <w:sz w:val="20"/>
              </w:rPr>
              <w:t>Variant Selection</w:t>
            </w:r>
          </w:p>
        </w:tc>
        <w:tc>
          <w:tcPr>
            <w:tcW w:type="dxa" w:w="2160"/>
            <w:shd w:fill="F8F9FA" w:val="clear"/>
          </w:tcPr>
          <w:p>
            <w:r>
              <w:rPr>
                <w:sz w:val="20"/>
              </w:rPr>
              <w:t>Component dialog dropdowns</w:t>
            </w:r>
          </w:p>
        </w:tc>
        <w:tc>
          <w:tcPr>
            <w:tcW w:type="dxa" w:w="2160"/>
            <w:shd w:fill="F8F9FA" w:val="clear"/>
          </w:tcPr>
          <w:p>
            <w:r>
              <w:rPr>
                <w:sz w:val="20"/>
              </w:rPr>
              <w:t>Block name variations in document table headers</w:t>
            </w:r>
          </w:p>
        </w:tc>
        <w:tc>
          <w:tcPr>
            <w:tcW w:type="dxa" w:w="2160"/>
            <w:shd w:fill="F8F9FA" w:val="clear"/>
          </w:tcPr>
          <w:p>
            <w:r>
              <w:rPr>
                <w:sz w:val="20"/>
              </w:rPr>
              <w:t>MEDIUM</w:t>
            </w:r>
          </w:p>
        </w:tc>
      </w:tr>
    </w:tbl>
    <w:p/>
    <w:p>
      <w:r>
        <w:rPr>
          <w:b/>
        </w:rPr>
        <w:t>Change Management Actions:</w:t>
      </w:r>
    </w:p>
    <w:p>
      <w:pPr>
        <w:pStyle w:val="ListNumber"/>
      </w:pPr>
      <w:r>
        <w:t>Produce comprehensive block catalog with visual examples, authoring patterns, and naming conventions</w:t>
      </w:r>
    </w:p>
    <w:p>
      <w:pPr>
        <w:pStyle w:val="ListNumber"/>
      </w:pPr>
      <w:r>
        <w:t>Document every current AEM component and its corresponding DA block pattern</w:t>
      </w:r>
    </w:p>
    <w:p>
      <w:pPr>
        <w:pStyle w:val="ListNumber"/>
      </w:pPr>
      <w:r>
        <w:t>Define and socialize the "rules" for document-based block authoring</w:t>
      </w:r>
    </w:p>
    <w:p>
      <w:pPr>
        <w:pStyle w:val="ListNumber"/>
      </w:pPr>
      <w:r>
        <w:t>Implement content validation tools or "preflight" checks to catch authoring errors before publish</w:t>
      </w:r>
    </w:p>
    <w:p>
      <w:pPr>
        <w:pStyle w:val="ListNumber"/>
      </w:pPr>
      <w:r>
        <w:t>Prioritize high-frequency blocks for Day 1, introduce advanced blocks in subsequent phases</w:t>
      </w:r>
    </w:p>
    <w:p>
      <w:pPr>
        <w:pStyle w:val="Heading2"/>
      </w:pPr>
      <w:r>
        <w:t>2.3 Multi-Language / Regional Content Creation</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C3E50" w:val="clear"/>
          </w:tcPr>
          <w:p>
            <w:r>
              <w:rPr>
                <w:b/>
                <w:color w:val="FFFFFF"/>
                <w:sz w:val="20"/>
              </w:rPr>
              <w:t>Aspect</w:t>
            </w:r>
          </w:p>
        </w:tc>
        <w:tc>
          <w:tcPr>
            <w:tcW w:type="dxa" w:w="2160"/>
            <w:shd w:fill="2C3E50" w:val="clear"/>
          </w:tcPr>
          <w:p>
            <w:r>
              <w:rPr>
                <w:b/>
                <w:color w:val="FFFFFF"/>
                <w:sz w:val="20"/>
              </w:rPr>
              <w:t>Current State (AEM 6.4)</w:t>
            </w:r>
          </w:p>
        </w:tc>
        <w:tc>
          <w:tcPr>
            <w:tcW w:type="dxa" w:w="2160"/>
            <w:shd w:fill="2C3E50" w:val="clear"/>
          </w:tcPr>
          <w:p>
            <w:r>
              <w:rPr>
                <w:b/>
                <w:color w:val="FFFFFF"/>
                <w:sz w:val="20"/>
              </w:rPr>
              <w:t>Future State (EDS + DA)</w:t>
            </w:r>
          </w:p>
        </w:tc>
        <w:tc>
          <w:tcPr>
            <w:tcW w:type="dxa" w:w="2160"/>
            <w:shd w:fill="2C3E50" w:val="clear"/>
          </w:tcPr>
          <w:p>
            <w:r>
              <w:rPr>
                <w:b/>
                <w:color w:val="FFFFFF"/>
                <w:sz w:val="20"/>
              </w:rPr>
              <w:t>Impact</w:t>
            </w:r>
          </w:p>
        </w:tc>
      </w:tr>
      <w:tr>
        <w:tc>
          <w:tcPr>
            <w:tcW w:type="dxa" w:w="2160"/>
            <w:shd w:fill="F8F9FA" w:val="clear"/>
          </w:tcPr>
          <w:p>
            <w:r>
              <w:rPr>
                <w:sz w:val="20"/>
              </w:rPr>
              <w:t>Language Copy Creation</w:t>
            </w:r>
          </w:p>
        </w:tc>
        <w:tc>
          <w:tcPr>
            <w:tcW w:type="dxa" w:w="2160"/>
            <w:shd w:fill="F8F9FA" w:val="clear"/>
          </w:tcPr>
          <w:p>
            <w:r>
              <w:rPr>
                <w:sz w:val="20"/>
              </w:rPr>
              <w:t>MSM LiveCopy rollout creates localized pages</w:t>
            </w:r>
          </w:p>
        </w:tc>
        <w:tc>
          <w:tcPr>
            <w:tcW w:type="dxa" w:w="2160"/>
            <w:shd w:fill="F8F9FA" w:val="clear"/>
          </w:tcPr>
          <w:p>
            <w:r>
              <w:rPr>
                <w:sz w:val="20"/>
              </w:rPr>
              <w:t>Copy document to regional folder; modify as needed</w:t>
            </w:r>
          </w:p>
        </w:tc>
        <w:tc>
          <w:tcPr>
            <w:tcW w:type="dxa" w:w="2160"/>
            <w:shd w:fill="F8F9FA" w:val="clear"/>
          </w:tcPr>
          <w:p>
            <w:r>
              <w:rPr>
                <w:sz w:val="20"/>
              </w:rPr>
              <w:t>HIGH</w:t>
            </w:r>
          </w:p>
        </w:tc>
      </w:tr>
      <w:tr>
        <w:tc>
          <w:tcPr>
            <w:tcW w:type="dxa" w:w="2160"/>
          </w:tcPr>
          <w:p>
            <w:r>
              <w:rPr>
                <w:sz w:val="20"/>
              </w:rPr>
              <w:t>Component-Level Inheritance</w:t>
            </w:r>
          </w:p>
        </w:tc>
        <w:tc>
          <w:tcPr>
            <w:tcW w:type="dxa" w:w="2160"/>
          </w:tcPr>
          <w:p>
            <w:r>
              <w:rPr>
                <w:sz w:val="20"/>
              </w:rPr>
              <w:t>Individual components inherit from blueprint; override selectively</w:t>
            </w:r>
          </w:p>
        </w:tc>
        <w:tc>
          <w:tcPr>
            <w:tcW w:type="dxa" w:w="2160"/>
          </w:tcPr>
          <w:p>
            <w:r>
              <w:rPr>
                <w:sz w:val="20"/>
              </w:rPr>
              <w:t>Page-level copy; sections managed independently per locale</w:t>
            </w:r>
          </w:p>
        </w:tc>
        <w:tc>
          <w:tcPr>
            <w:tcW w:type="dxa" w:w="2160"/>
          </w:tcPr>
          <w:p>
            <w:r>
              <w:rPr>
                <w:sz w:val="20"/>
              </w:rPr>
              <w:t>HIGH</w:t>
            </w:r>
          </w:p>
        </w:tc>
      </w:tr>
      <w:tr>
        <w:tc>
          <w:tcPr>
            <w:tcW w:type="dxa" w:w="2160"/>
            <w:shd w:fill="F8F9FA" w:val="clear"/>
          </w:tcPr>
          <w:p>
            <w:r>
              <w:rPr>
                <w:sz w:val="20"/>
              </w:rPr>
              <w:t>Translation Integration</w:t>
            </w:r>
          </w:p>
        </w:tc>
        <w:tc>
          <w:tcPr>
            <w:tcW w:type="dxa" w:w="2160"/>
            <w:shd w:fill="F8F9FA" w:val="clear"/>
          </w:tcPr>
          <w:p>
            <w:r>
              <w:rPr>
                <w:sz w:val="20"/>
              </w:rPr>
              <w:t>AEM Translation Framework with connector</w:t>
            </w:r>
          </w:p>
        </w:tc>
        <w:tc>
          <w:tcPr>
            <w:tcW w:type="dxa" w:w="2160"/>
            <w:shd w:fill="F8F9FA" w:val="clear"/>
          </w:tcPr>
          <w:p>
            <w:r>
              <w:rPr>
                <w:sz w:val="20"/>
              </w:rPr>
              <w:t>Translation connector integration (API-based)</w:t>
            </w:r>
          </w:p>
        </w:tc>
        <w:tc>
          <w:tcPr>
            <w:tcW w:type="dxa" w:w="2160"/>
            <w:shd w:fill="F8F9FA" w:val="clear"/>
          </w:tcPr>
          <w:p>
            <w:r>
              <w:rPr>
                <w:sz w:val="20"/>
              </w:rPr>
              <w:t>MEDIUM</w:t>
            </w:r>
          </w:p>
        </w:tc>
      </w:tr>
      <w:tr>
        <w:tc>
          <w:tcPr>
            <w:tcW w:type="dxa" w:w="2160"/>
          </w:tcPr>
          <w:p>
            <w:r>
              <w:rPr>
                <w:sz w:val="20"/>
              </w:rPr>
              <w:t>Rollout Trigger</w:t>
            </w:r>
          </w:p>
        </w:tc>
        <w:tc>
          <w:tcPr>
            <w:tcW w:type="dxa" w:w="2160"/>
          </w:tcPr>
          <w:p>
            <w:r>
              <w:rPr>
                <w:sz w:val="20"/>
              </w:rPr>
              <w:t>Author triggers rollout from blueprint to LiveCopies</w:t>
            </w:r>
          </w:p>
        </w:tc>
        <w:tc>
          <w:tcPr>
            <w:tcW w:type="dxa" w:w="2160"/>
          </w:tcPr>
          <w:p>
            <w:r>
              <w:rPr>
                <w:sz w:val="20"/>
              </w:rPr>
              <w:t>Manual or automated sync via defined process (planned enhancement)</w:t>
            </w:r>
          </w:p>
        </w:tc>
        <w:tc>
          <w:tcPr>
            <w:tcW w:type="dxa" w:w="2160"/>
          </w:tcPr>
          <w:p>
            <w:r>
              <w:rPr>
                <w:sz w:val="20"/>
              </w:rPr>
              <w:t>HIGH</w:t>
            </w:r>
          </w:p>
        </w:tc>
      </w:tr>
    </w:tbl>
    <w:p/>
    <w:p>
      <w:r>
        <w:rPr>
          <w:b/>
        </w:rPr>
        <w:t>Change Management Actions:</w:t>
      </w:r>
    </w:p>
    <w:p>
      <w:pPr>
        <w:pStyle w:val="ListNumber"/>
      </w:pPr>
      <w:r>
        <w:t>Conduct workshops explaining the shift from component-level to page-level content management</w:t>
      </w:r>
    </w:p>
    <w:p>
      <w:pPr>
        <w:pStyle w:val="ListNumber"/>
      </w:pPr>
      <w:r>
        <w:t>Define new processes for how global changes propagate to regional content</w:t>
      </w:r>
    </w:p>
    <w:p>
      <w:pPr>
        <w:pStyle w:val="ListNumber"/>
      </w:pPr>
      <w:r>
        <w:t>Document standard operating procedures for keeping regional content aligned with global updates</w:t>
      </w:r>
    </w:p>
    <w:p>
      <w:pPr>
        <w:pStyle w:val="ListNumber"/>
      </w:pPr>
      <w:r>
        <w:t>Assess each region's current inheritance usage and quantify the operational delta</w:t>
      </w:r>
    </w:p>
    <w:p>
      <w:pPr>
        <w:pStyle w:val="ListNumber"/>
      </w:pPr>
      <w:r>
        <w:t>Identify opportunities for scripted/automated content synchronization to offset manual overhead</w:t>
      </w:r>
    </w:p>
    <w:p>
      <w:r>
        <w:br w:type="page"/>
      </w:r>
    </w:p>
    <w:p>
      <w:pPr>
        <w:pStyle w:val="Heading1"/>
      </w:pPr>
      <w:r>
        <w:t>3. Governance &amp; Controls</w:t>
      </w:r>
    </w:p>
    <w:p>
      <w:pPr>
        <w:pStyle w:val="Heading2"/>
      </w:pPr>
      <w:r>
        <w:t>3.1 Template &amp; Content Governance</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C3E50" w:val="clear"/>
          </w:tcPr>
          <w:p>
            <w:r>
              <w:rPr>
                <w:b/>
                <w:color w:val="FFFFFF"/>
                <w:sz w:val="20"/>
              </w:rPr>
              <w:t>Aspect</w:t>
            </w:r>
          </w:p>
        </w:tc>
        <w:tc>
          <w:tcPr>
            <w:tcW w:type="dxa" w:w="2160"/>
            <w:shd w:fill="2C3E50" w:val="clear"/>
          </w:tcPr>
          <w:p>
            <w:r>
              <w:rPr>
                <w:b/>
                <w:color w:val="FFFFFF"/>
                <w:sz w:val="20"/>
              </w:rPr>
              <w:t>Current State (AEM 6.4)</w:t>
            </w:r>
          </w:p>
        </w:tc>
        <w:tc>
          <w:tcPr>
            <w:tcW w:type="dxa" w:w="2160"/>
            <w:shd w:fill="2C3E50" w:val="clear"/>
          </w:tcPr>
          <w:p>
            <w:r>
              <w:rPr>
                <w:b/>
                <w:color w:val="FFFFFF"/>
                <w:sz w:val="20"/>
              </w:rPr>
              <w:t>Future State (EDS + DA)</w:t>
            </w:r>
          </w:p>
        </w:tc>
        <w:tc>
          <w:tcPr>
            <w:tcW w:type="dxa" w:w="2160"/>
            <w:shd w:fill="2C3E50" w:val="clear"/>
          </w:tcPr>
          <w:p>
            <w:r>
              <w:rPr>
                <w:b/>
                <w:color w:val="FFFFFF"/>
                <w:sz w:val="20"/>
              </w:rPr>
              <w:t>Impact</w:t>
            </w:r>
          </w:p>
        </w:tc>
      </w:tr>
      <w:tr>
        <w:tc>
          <w:tcPr>
            <w:tcW w:type="dxa" w:w="2160"/>
            <w:shd w:fill="F8F9FA" w:val="clear"/>
          </w:tcPr>
          <w:p>
            <w:r>
              <w:rPr>
                <w:sz w:val="20"/>
              </w:rPr>
              <w:t>Template Enforcement</w:t>
            </w:r>
          </w:p>
        </w:tc>
        <w:tc>
          <w:tcPr>
            <w:tcW w:type="dxa" w:w="2160"/>
            <w:shd w:fill="F8F9FA" w:val="clear"/>
          </w:tcPr>
          <w:p>
            <w:r>
              <w:rPr>
                <w:sz w:val="20"/>
              </w:rPr>
              <w:t>AEM Template policies; allowed components defined per template</w:t>
            </w:r>
          </w:p>
        </w:tc>
        <w:tc>
          <w:tcPr>
            <w:tcW w:type="dxa" w:w="2160"/>
            <w:shd w:fill="F8F9FA" w:val="clear"/>
          </w:tcPr>
          <w:p>
            <w:r>
              <w:rPr>
                <w:sz w:val="20"/>
              </w:rPr>
              <w:t>Folder-level permissions; document templates as governance layer</w:t>
            </w:r>
          </w:p>
        </w:tc>
        <w:tc>
          <w:tcPr>
            <w:tcW w:type="dxa" w:w="2160"/>
            <w:shd w:fill="F8F9FA" w:val="clear"/>
          </w:tcPr>
          <w:p>
            <w:r>
              <w:rPr>
                <w:sz w:val="20"/>
              </w:rPr>
              <w:t>HIGH</w:t>
            </w:r>
          </w:p>
        </w:tc>
      </w:tr>
      <w:tr>
        <w:tc>
          <w:tcPr>
            <w:tcW w:type="dxa" w:w="2160"/>
          </w:tcPr>
          <w:p>
            <w:r>
              <w:rPr>
                <w:sz w:val="20"/>
              </w:rPr>
              <w:t>Component Restrictions</w:t>
            </w:r>
          </w:p>
        </w:tc>
        <w:tc>
          <w:tcPr>
            <w:tcW w:type="dxa" w:w="2160"/>
          </w:tcPr>
          <w:p>
            <w:r>
              <w:rPr>
                <w:sz w:val="20"/>
              </w:rPr>
              <w:t>Policy-based component allowlisting per content area</w:t>
            </w:r>
          </w:p>
        </w:tc>
        <w:tc>
          <w:tcPr>
            <w:tcW w:type="dxa" w:w="2160"/>
          </w:tcPr>
          <w:p>
            <w:r>
              <w:rPr>
                <w:sz w:val="20"/>
              </w:rPr>
              <w:t>Block validation via automated checks or editorial review</w:t>
            </w:r>
          </w:p>
        </w:tc>
        <w:tc>
          <w:tcPr>
            <w:tcW w:type="dxa" w:w="2160"/>
          </w:tcPr>
          <w:p>
            <w:r>
              <w:rPr>
                <w:sz w:val="20"/>
              </w:rPr>
              <w:t>MEDIUM</w:t>
            </w:r>
          </w:p>
        </w:tc>
      </w:tr>
      <w:tr>
        <w:tc>
          <w:tcPr>
            <w:tcW w:type="dxa" w:w="2160"/>
            <w:shd w:fill="F8F9FA" w:val="clear"/>
          </w:tcPr>
          <w:p>
            <w:r>
              <w:rPr>
                <w:sz w:val="20"/>
              </w:rPr>
              <w:t>Content Structure Rules</w:t>
            </w:r>
          </w:p>
        </w:tc>
        <w:tc>
          <w:tcPr>
            <w:tcW w:type="dxa" w:w="2160"/>
            <w:shd w:fill="F8F9FA" w:val="clear"/>
          </w:tcPr>
          <w:p>
            <w:r>
              <w:rPr>
                <w:sz w:val="20"/>
              </w:rPr>
              <w:t>Paragraph systems with locked/unlocked areas</w:t>
            </w:r>
          </w:p>
        </w:tc>
        <w:tc>
          <w:tcPr>
            <w:tcW w:type="dxa" w:w="2160"/>
            <w:shd w:fill="F8F9FA" w:val="clear"/>
          </w:tcPr>
          <w:p>
            <w:r>
              <w:rPr>
                <w:sz w:val="20"/>
              </w:rPr>
              <w:t>Document structure conventions enforced through training + validation</w:t>
            </w:r>
          </w:p>
        </w:tc>
        <w:tc>
          <w:tcPr>
            <w:tcW w:type="dxa" w:w="2160"/>
            <w:shd w:fill="F8F9FA" w:val="clear"/>
          </w:tcPr>
          <w:p>
            <w:r>
              <w:rPr>
                <w:sz w:val="20"/>
              </w:rPr>
              <w:t>HIGH</w:t>
            </w:r>
          </w:p>
        </w:tc>
      </w:tr>
      <w:tr>
        <w:tc>
          <w:tcPr>
            <w:tcW w:type="dxa" w:w="2160"/>
          </w:tcPr>
          <w:p>
            <w:r>
              <w:rPr>
                <w:sz w:val="20"/>
              </w:rPr>
              <w:t>Brand Compliance</w:t>
            </w:r>
          </w:p>
        </w:tc>
        <w:tc>
          <w:tcPr>
            <w:tcW w:type="dxa" w:w="2160"/>
          </w:tcPr>
          <w:p>
            <w:r>
              <w:rPr>
                <w:sz w:val="20"/>
              </w:rPr>
              <w:t>Component designs enforce brand constraints</w:t>
            </w:r>
          </w:p>
        </w:tc>
        <w:tc>
          <w:tcPr>
            <w:tcW w:type="dxa" w:w="2160"/>
          </w:tcPr>
          <w:p>
            <w:r>
              <w:rPr>
                <w:sz w:val="20"/>
              </w:rPr>
              <w:t>Style/CSS enforcement at delivery layer; author flexibility in document</w:t>
            </w:r>
          </w:p>
        </w:tc>
        <w:tc>
          <w:tcPr>
            <w:tcW w:type="dxa" w:w="2160"/>
          </w:tcPr>
          <w:p>
            <w:r>
              <w:rPr>
                <w:sz w:val="20"/>
              </w:rPr>
              <w:t>MEDIUM</w:t>
            </w:r>
          </w:p>
        </w:tc>
      </w:tr>
      <w:tr>
        <w:tc>
          <w:tcPr>
            <w:tcW w:type="dxa" w:w="2160"/>
            <w:shd w:fill="F8F9FA" w:val="clear"/>
          </w:tcPr>
          <w:p>
            <w:r>
              <w:rPr>
                <w:sz w:val="20"/>
              </w:rPr>
              <w:t>Access Control</w:t>
            </w:r>
          </w:p>
        </w:tc>
        <w:tc>
          <w:tcPr>
            <w:tcW w:type="dxa" w:w="2160"/>
            <w:shd w:fill="F8F9FA" w:val="clear"/>
          </w:tcPr>
          <w:p>
            <w:r>
              <w:rPr>
                <w:sz w:val="20"/>
              </w:rPr>
              <w:t>AEM user groups + ACLs on content paths</w:t>
            </w:r>
          </w:p>
        </w:tc>
        <w:tc>
          <w:tcPr>
            <w:tcW w:type="dxa" w:w="2160"/>
            <w:shd w:fill="F8F9FA" w:val="clear"/>
          </w:tcPr>
          <w:p>
            <w:r>
              <w:rPr>
                <w:sz w:val="20"/>
              </w:rPr>
              <w:t>Google Drive / SharePoint permissions on folders</w:t>
            </w:r>
          </w:p>
        </w:tc>
        <w:tc>
          <w:tcPr>
            <w:tcW w:type="dxa" w:w="2160"/>
            <w:shd w:fill="F8F9FA" w:val="clear"/>
          </w:tcPr>
          <w:p>
            <w:r>
              <w:rPr>
                <w:sz w:val="20"/>
              </w:rPr>
              <w:t>MEDIUM</w:t>
            </w:r>
          </w:p>
        </w:tc>
      </w:tr>
    </w:tbl>
    <w:p/>
    <w:p>
      <w:r>
        <w:rPr>
          <w:b/>
        </w:rPr>
        <w:t>Change Management Actions:</w:t>
      </w:r>
    </w:p>
    <w:p>
      <w:pPr>
        <w:pStyle w:val="ListNumber"/>
      </w:pPr>
      <w:r>
        <w:t>Redesign governance framework from "platform-enforced" to "process-enforced + automated validation"</w:t>
      </w:r>
    </w:p>
    <w:p>
      <w:pPr>
        <w:pStyle w:val="ListNumber"/>
      </w:pPr>
      <w:r>
        <w:t>Design folder hierarchy that maps to governance boundaries (region, brand, content type)</w:t>
      </w:r>
    </w:p>
    <w:p>
      <w:pPr>
        <w:pStyle w:val="ListNumber"/>
      </w:pPr>
      <w:r>
        <w:t>Create detailed permission matrix mapping current AEM groups to Drive/SharePoint access levels</w:t>
      </w:r>
    </w:p>
    <w:p>
      <w:pPr>
        <w:pStyle w:val="ListNumber"/>
      </w:pPr>
      <w:r>
        <w:t>Implement automated content validation (pre-publish checks) to replace AEM policy enforcement</w:t>
      </w:r>
    </w:p>
    <w:p>
      <w:pPr>
        <w:pStyle w:val="ListNumber"/>
      </w:pPr>
      <w:r>
        <w:t>Establish monitoring/reporting for content compliance, authoring adherence, and quality metrics</w:t>
      </w:r>
    </w:p>
    <w:p>
      <w:pPr>
        <w:pStyle w:val="ListNumber"/>
      </w:pPr>
      <w:r>
        <w:t>Define clear escalation paths for governance violations detected post-publish</w:t>
      </w:r>
    </w:p>
    <w:p>
      <w:pPr>
        <w:pStyle w:val="Heading2"/>
      </w:pPr>
      <w:r>
        <w:t>3.2 Approval &amp; Publishing Workflows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C3E50" w:val="clear"/>
          </w:tcPr>
          <w:p>
            <w:r>
              <w:rPr>
                <w:b/>
                <w:color w:val="FFFFFF"/>
                <w:sz w:val="20"/>
              </w:rPr>
              <w:t>Aspect</w:t>
            </w:r>
          </w:p>
        </w:tc>
        <w:tc>
          <w:tcPr>
            <w:tcW w:type="dxa" w:w="2160"/>
            <w:shd w:fill="2C3E50" w:val="clear"/>
          </w:tcPr>
          <w:p>
            <w:r>
              <w:rPr>
                <w:b/>
                <w:color w:val="FFFFFF"/>
                <w:sz w:val="20"/>
              </w:rPr>
              <w:t>Current State (AEM 6.4)</w:t>
            </w:r>
          </w:p>
        </w:tc>
        <w:tc>
          <w:tcPr>
            <w:tcW w:type="dxa" w:w="2160"/>
            <w:shd w:fill="2C3E50" w:val="clear"/>
          </w:tcPr>
          <w:p>
            <w:r>
              <w:rPr>
                <w:b/>
                <w:color w:val="FFFFFF"/>
                <w:sz w:val="20"/>
              </w:rPr>
              <w:t>Future State (EDS + DA)</w:t>
            </w:r>
          </w:p>
        </w:tc>
        <w:tc>
          <w:tcPr>
            <w:tcW w:type="dxa" w:w="2160"/>
            <w:shd w:fill="2C3E50" w:val="clear"/>
          </w:tcPr>
          <w:p>
            <w:r>
              <w:rPr>
                <w:b/>
                <w:color w:val="FFFFFF"/>
                <w:sz w:val="20"/>
              </w:rPr>
              <w:t>Impact</w:t>
            </w:r>
          </w:p>
        </w:tc>
      </w:tr>
      <w:tr>
        <w:tc>
          <w:tcPr>
            <w:tcW w:type="dxa" w:w="2160"/>
            <w:shd w:fill="F8F9FA" w:val="clear"/>
          </w:tcPr>
          <w:p>
            <w:r>
              <w:rPr>
                <w:sz w:val="20"/>
              </w:rPr>
              <w:t>Approval Process</w:t>
            </w:r>
          </w:p>
        </w:tc>
        <w:tc>
          <w:tcPr>
            <w:tcW w:type="dxa" w:w="2160"/>
            <w:shd w:fill="F8F9FA" w:val="clear"/>
          </w:tcPr>
          <w:p>
            <w:r>
              <w:rPr>
                <w:sz w:val="20"/>
              </w:rPr>
              <w:t>Custom AEM workflow (43-step Major / 29-step Simple)</w:t>
            </w:r>
          </w:p>
        </w:tc>
        <w:tc>
          <w:tcPr>
            <w:tcW w:type="dxa" w:w="2160"/>
            <w:shd w:fill="F8F9FA" w:val="clear"/>
          </w:tcPr>
          <w:p>
            <w:r>
              <w:rPr>
                <w:sz w:val="20"/>
              </w:rPr>
              <w:t>Configuration-based approval via Request Publish; multi-step enhancement planned</w:t>
            </w:r>
          </w:p>
        </w:tc>
        <w:tc>
          <w:tcPr>
            <w:tcW w:type="dxa" w:w="2160"/>
            <w:shd w:fill="F8F9FA" w:val="clear"/>
          </w:tcPr>
          <w:p>
            <w:r>
              <w:rPr>
                <w:sz w:val="20"/>
              </w:rPr>
              <w:t>HIGH</w:t>
            </w:r>
          </w:p>
        </w:tc>
      </w:tr>
      <w:tr>
        <w:tc>
          <w:tcPr>
            <w:tcW w:type="dxa" w:w="2160"/>
          </w:tcPr>
          <w:p>
            <w:r>
              <w:rPr>
                <w:sz w:val="20"/>
              </w:rPr>
              <w:t>Workflow Routing</w:t>
            </w:r>
          </w:p>
        </w:tc>
        <w:tc>
          <w:tcPr>
            <w:tcW w:type="dxa" w:w="2160"/>
          </w:tcPr>
          <w:p>
            <w:r>
              <w:rPr>
                <w:sz w:val="20"/>
              </w:rPr>
              <w:t>Code-based routing with conditional logic</w:t>
            </w:r>
          </w:p>
        </w:tc>
        <w:tc>
          <w:tcPr>
            <w:tcW w:type="dxa" w:w="2160"/>
          </w:tcPr>
          <w:p>
            <w:r>
              <w:rPr>
                <w:sz w:val="20"/>
              </w:rPr>
              <w:t>Path-based configuration in admin sheets</w:t>
            </w:r>
          </w:p>
        </w:tc>
        <w:tc>
          <w:tcPr>
            <w:tcW w:type="dxa" w:w="2160"/>
          </w:tcPr>
          <w:p>
            <w:r>
              <w:rPr>
                <w:sz w:val="20"/>
              </w:rPr>
              <w:t>MEDIUM</w:t>
            </w:r>
          </w:p>
        </w:tc>
      </w:tr>
      <w:tr>
        <w:tc>
          <w:tcPr>
            <w:tcW w:type="dxa" w:w="2160"/>
            <w:shd w:fill="F8F9FA" w:val="clear"/>
          </w:tcPr>
          <w:p>
            <w:r>
              <w:rPr>
                <w:sz w:val="20"/>
              </w:rPr>
              <w:t>Reviewer Experience</w:t>
            </w:r>
          </w:p>
        </w:tc>
        <w:tc>
          <w:tcPr>
            <w:tcW w:type="dxa" w:w="2160"/>
            <w:shd w:fill="F8F9FA" w:val="clear"/>
          </w:tcPr>
          <w:p>
            <w:r>
              <w:rPr>
                <w:sz w:val="20"/>
              </w:rPr>
              <w:t>AEM Inbox with task assignment</w:t>
            </w:r>
          </w:p>
        </w:tc>
        <w:tc>
          <w:tcPr>
            <w:tcW w:type="dxa" w:w="2160"/>
            <w:shd w:fill="F8F9FA" w:val="clear"/>
          </w:tcPr>
          <w:p>
            <w:r>
              <w:rPr>
                <w:sz w:val="20"/>
              </w:rPr>
              <w:t>Email/notification-based with approve/reject actions</w:t>
            </w:r>
          </w:p>
        </w:tc>
        <w:tc>
          <w:tcPr>
            <w:tcW w:type="dxa" w:w="2160"/>
            <w:shd w:fill="F8F9FA" w:val="clear"/>
          </w:tcPr>
          <w:p>
            <w:r>
              <w:rPr>
                <w:sz w:val="20"/>
              </w:rPr>
              <w:t>MEDIUM</w:t>
            </w:r>
          </w:p>
        </w:tc>
      </w:tr>
      <w:tr>
        <w:tc>
          <w:tcPr>
            <w:tcW w:type="dxa" w:w="2160"/>
          </w:tcPr>
          <w:p>
            <w:r>
              <w:rPr>
                <w:sz w:val="20"/>
              </w:rPr>
              <w:t>Publishing Trigger</w:t>
            </w:r>
          </w:p>
        </w:tc>
        <w:tc>
          <w:tcPr>
            <w:tcW w:type="dxa" w:w="2160"/>
          </w:tcPr>
          <w:p>
            <w:r>
              <w:rPr>
                <w:sz w:val="20"/>
              </w:rPr>
              <w:t>Workflow completion activates replication</w:t>
            </w:r>
          </w:p>
        </w:tc>
        <w:tc>
          <w:tcPr>
            <w:tcW w:type="dxa" w:w="2160"/>
          </w:tcPr>
          <w:p>
            <w:r>
              <w:rPr>
                <w:sz w:val="20"/>
              </w:rPr>
              <w:t>Approval triggers publish to .live environment</w:t>
            </w:r>
          </w:p>
        </w:tc>
        <w:tc>
          <w:tcPr>
            <w:tcW w:type="dxa" w:w="2160"/>
          </w:tcPr>
          <w:p>
            <w:r>
              <w:rPr>
                <w:sz w:val="20"/>
              </w:rPr>
              <w:t>LOW</w:t>
            </w:r>
          </w:p>
        </w:tc>
      </w:tr>
      <w:tr>
        <w:tc>
          <w:tcPr>
            <w:tcW w:type="dxa" w:w="2160"/>
            <w:shd w:fill="F8F9FA" w:val="clear"/>
          </w:tcPr>
          <w:p>
            <w:r>
              <w:rPr>
                <w:sz w:val="20"/>
              </w:rPr>
              <w:t>Scheduled Publishing</w:t>
            </w:r>
          </w:p>
        </w:tc>
        <w:tc>
          <w:tcPr>
            <w:tcW w:type="dxa" w:w="2160"/>
            <w:shd w:fill="F8F9FA" w:val="clear"/>
          </w:tcPr>
          <w:p>
            <w:r>
              <w:rPr>
                <w:sz w:val="20"/>
              </w:rPr>
              <w:t>AEM Scheduler / workflow-based scheduled activation</w:t>
            </w:r>
          </w:p>
        </w:tc>
        <w:tc>
          <w:tcPr>
            <w:tcW w:type="dxa" w:w="2160"/>
            <w:shd w:fill="F8F9FA" w:val="clear"/>
          </w:tcPr>
          <w:p>
            <w:r>
              <w:rPr>
                <w:sz w:val="20"/>
              </w:rPr>
              <w:t>Planned enhancement; manual publish timing in interim</w:t>
            </w:r>
          </w:p>
        </w:tc>
        <w:tc>
          <w:tcPr>
            <w:tcW w:type="dxa" w:w="2160"/>
            <w:shd w:fill="F8F9FA" w:val="clear"/>
          </w:tcPr>
          <w:p>
            <w:r>
              <w:rPr>
                <w:sz w:val="20"/>
              </w:rPr>
              <w:t>HIGH</w:t>
            </w:r>
          </w:p>
        </w:tc>
      </w:tr>
      <w:tr>
        <w:tc>
          <w:tcPr>
            <w:tcW w:type="dxa" w:w="2160"/>
          </w:tcPr>
          <w:p>
            <w:r>
              <w:rPr>
                <w:sz w:val="20"/>
              </w:rPr>
              <w:t>Bulk Operations</w:t>
            </w:r>
          </w:p>
        </w:tc>
        <w:tc>
          <w:tcPr>
            <w:tcW w:type="dxa" w:w="2160"/>
          </w:tcPr>
          <w:p>
            <w:r>
              <w:rPr>
                <w:sz w:val="20"/>
              </w:rPr>
              <w:t>AEM bulk activation tools</w:t>
            </w:r>
          </w:p>
        </w:tc>
        <w:tc>
          <w:tcPr>
            <w:tcW w:type="dxa" w:w="2160"/>
          </w:tcPr>
          <w:p>
            <w:r>
              <w:rPr>
                <w:sz w:val="20"/>
              </w:rPr>
              <w:t>Bulk publish via admin API or site-level operations</w:t>
            </w:r>
          </w:p>
        </w:tc>
        <w:tc>
          <w:tcPr>
            <w:tcW w:type="dxa" w:w="2160"/>
          </w:tcPr>
          <w:p>
            <w:r>
              <w:rPr>
                <w:sz w:val="20"/>
              </w:rPr>
              <w:t>MEDIUM</w:t>
            </w:r>
          </w:p>
        </w:tc>
      </w:tr>
    </w:tbl>
    <w:p/>
    <w:p>
      <w:r>
        <w:rPr>
          <w:b/>
        </w:rPr>
        <w:t>Change Management Actions:</w:t>
      </w:r>
    </w:p>
    <w:p>
      <w:pPr>
        <w:pStyle w:val="ListNumber"/>
      </w:pPr>
      <w:r>
        <w:t>Review current 43-step workflow to identify true business logic steps vs. infrastructure steps</w:t>
      </w:r>
    </w:p>
    <w:p>
      <w:pPr>
        <w:pStyle w:val="ListNumber"/>
      </w:pPr>
      <w:r>
        <w:t>Define transitional approval process for Day 1 (single-step) while multi-step enhancement is delivered</w:t>
      </w:r>
    </w:p>
    <w:p>
      <w:pPr>
        <w:pStyle w:val="ListNumber"/>
      </w:pPr>
      <w:r>
        <w:t>Train workflow administrators on sheet-based workflow configuration</w:t>
      </w:r>
    </w:p>
    <w:p>
      <w:pPr>
        <w:pStyle w:val="ListNumber"/>
      </w:pPr>
      <w:r>
        <w:t>Design and implement notification/communication flows for approval requests</w:t>
      </w:r>
    </w:p>
    <w:p>
      <w:pPr>
        <w:pStyle w:val="ListNumber"/>
      </w:pPr>
      <w:r>
        <w:t>Document interim manual scheduling process until platform-native scheduling is available</w:t>
      </w:r>
    </w:p>
    <w:p>
      <w:pPr>
        <w:pStyle w:val="ListNumber"/>
      </w:pPr>
      <w:r>
        <w:t>Step-by-step guide for migrating each workflow variant to the new model</w:t>
      </w:r>
    </w:p>
    <w:p/>
    <w:p>
      <w:r>
        <w:rPr>
          <w:b/>
          <w:color w:val="C0392B"/>
        </w:rPr>
        <w:t xml:space="preserve">Dependency Note: </w:t>
      </w:r>
      <w:r>
        <w:t>Multi-step sequential approval requires a planned DA product enhancement. Adobe engineering has confirmed commitment to deliver this capability through direct collaboration with TFS. Timeline and milestone commitments should be documented in the SOW.</w:t>
      </w:r>
    </w:p>
    <w:p>
      <w:pPr>
        <w:pStyle w:val="Heading2"/>
      </w:pPr>
      <w:r>
        <w:t>3.3 Content Rollback &amp; Version Control</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C3E50" w:val="clear"/>
          </w:tcPr>
          <w:p>
            <w:r>
              <w:rPr>
                <w:b/>
                <w:color w:val="FFFFFF"/>
                <w:sz w:val="20"/>
              </w:rPr>
              <w:t>Aspect</w:t>
            </w:r>
          </w:p>
        </w:tc>
        <w:tc>
          <w:tcPr>
            <w:tcW w:type="dxa" w:w="2160"/>
            <w:shd w:fill="2C3E50" w:val="clear"/>
          </w:tcPr>
          <w:p>
            <w:r>
              <w:rPr>
                <w:b/>
                <w:color w:val="FFFFFF"/>
                <w:sz w:val="20"/>
              </w:rPr>
              <w:t>Current State (AEM 6.4)</w:t>
            </w:r>
          </w:p>
        </w:tc>
        <w:tc>
          <w:tcPr>
            <w:tcW w:type="dxa" w:w="2160"/>
            <w:shd w:fill="2C3E50" w:val="clear"/>
          </w:tcPr>
          <w:p>
            <w:r>
              <w:rPr>
                <w:b/>
                <w:color w:val="FFFFFF"/>
                <w:sz w:val="20"/>
              </w:rPr>
              <w:t>Future State (EDS + DA)</w:t>
            </w:r>
          </w:p>
        </w:tc>
        <w:tc>
          <w:tcPr>
            <w:tcW w:type="dxa" w:w="2160"/>
            <w:shd w:fill="2C3E50" w:val="clear"/>
          </w:tcPr>
          <w:p>
            <w:r>
              <w:rPr>
                <w:b/>
                <w:color w:val="FFFFFF"/>
                <w:sz w:val="20"/>
              </w:rPr>
              <w:t>Impact</w:t>
            </w:r>
          </w:p>
        </w:tc>
      </w:tr>
      <w:tr>
        <w:tc>
          <w:tcPr>
            <w:tcW w:type="dxa" w:w="2160"/>
            <w:shd w:fill="F8F9FA" w:val="clear"/>
          </w:tcPr>
          <w:p>
            <w:r>
              <w:rPr>
                <w:sz w:val="20"/>
              </w:rPr>
              <w:t>Version History</w:t>
            </w:r>
          </w:p>
        </w:tc>
        <w:tc>
          <w:tcPr>
            <w:tcW w:type="dxa" w:w="2160"/>
            <w:shd w:fill="F8F9FA" w:val="clear"/>
          </w:tcPr>
          <w:p>
            <w:r>
              <w:rPr>
                <w:sz w:val="20"/>
              </w:rPr>
              <w:t>AEM Versioning (manual + workflow-triggered)</w:t>
            </w:r>
          </w:p>
        </w:tc>
        <w:tc>
          <w:tcPr>
            <w:tcW w:type="dxa" w:w="2160"/>
            <w:shd w:fill="F8F9FA" w:val="clear"/>
          </w:tcPr>
          <w:p>
            <w:r>
              <w:rPr>
                <w:sz w:val="20"/>
              </w:rPr>
              <w:t>Document version history (Google Docs/SharePoint native)</w:t>
            </w:r>
          </w:p>
        </w:tc>
        <w:tc>
          <w:tcPr>
            <w:tcW w:type="dxa" w:w="2160"/>
            <w:shd w:fill="F8F9FA" w:val="clear"/>
          </w:tcPr>
          <w:p>
            <w:r>
              <w:rPr>
                <w:sz w:val="20"/>
              </w:rPr>
              <w:t>LOW</w:t>
            </w:r>
          </w:p>
        </w:tc>
      </w:tr>
      <w:tr>
        <w:tc>
          <w:tcPr>
            <w:tcW w:type="dxa" w:w="2160"/>
          </w:tcPr>
          <w:p>
            <w:r>
              <w:rPr>
                <w:sz w:val="20"/>
              </w:rPr>
              <w:t>Rollback</w:t>
            </w:r>
          </w:p>
        </w:tc>
        <w:tc>
          <w:tcPr>
            <w:tcW w:type="dxa" w:w="2160"/>
          </w:tcPr>
          <w:p>
            <w:r>
              <w:rPr>
                <w:sz w:val="20"/>
              </w:rPr>
              <w:t>Restore specific version in AEM; re-activate</w:t>
            </w:r>
          </w:p>
        </w:tc>
        <w:tc>
          <w:tcPr>
            <w:tcW w:type="dxa" w:w="2160"/>
          </w:tcPr>
          <w:p>
            <w:r>
              <w:rPr>
                <w:sz w:val="20"/>
              </w:rPr>
              <w:t>Revert document to prior version; re-publish</w:t>
            </w:r>
          </w:p>
        </w:tc>
        <w:tc>
          <w:tcPr>
            <w:tcW w:type="dxa" w:w="2160"/>
          </w:tcPr>
          <w:p>
            <w:r>
              <w:rPr>
                <w:sz w:val="20"/>
              </w:rPr>
              <w:t>LOW</w:t>
            </w:r>
          </w:p>
        </w:tc>
      </w:tr>
      <w:tr>
        <w:tc>
          <w:tcPr>
            <w:tcW w:type="dxa" w:w="2160"/>
            <w:shd w:fill="F8F9FA" w:val="clear"/>
          </w:tcPr>
          <w:p>
            <w:r>
              <w:rPr>
                <w:sz w:val="20"/>
              </w:rPr>
              <w:t>Audit Trail</w:t>
            </w:r>
          </w:p>
        </w:tc>
        <w:tc>
          <w:tcPr>
            <w:tcW w:type="dxa" w:w="2160"/>
            <w:shd w:fill="F8F9FA" w:val="clear"/>
          </w:tcPr>
          <w:p>
            <w:r>
              <w:rPr>
                <w:sz w:val="20"/>
              </w:rPr>
              <w:t>AEM Audit Log</w:t>
            </w:r>
          </w:p>
        </w:tc>
        <w:tc>
          <w:tcPr>
            <w:tcW w:type="dxa" w:w="2160"/>
            <w:shd w:fill="F8F9FA" w:val="clear"/>
          </w:tcPr>
          <w:p>
            <w:r>
              <w:rPr>
                <w:sz w:val="20"/>
              </w:rPr>
              <w:t>Document revision history + publish event logs</w:t>
            </w:r>
          </w:p>
        </w:tc>
        <w:tc>
          <w:tcPr>
            <w:tcW w:type="dxa" w:w="2160"/>
            <w:shd w:fill="F8F9FA" w:val="clear"/>
          </w:tcPr>
          <w:p>
            <w:r>
              <w:rPr>
                <w:sz w:val="20"/>
              </w:rPr>
              <w:t>MEDIUM</w:t>
            </w:r>
          </w:p>
        </w:tc>
      </w:tr>
      <w:tr>
        <w:tc>
          <w:tcPr>
            <w:tcW w:type="dxa" w:w="2160"/>
          </w:tcPr>
          <w:p>
            <w:r>
              <w:rPr>
                <w:sz w:val="20"/>
              </w:rPr>
              <w:t>Comparison</w:t>
            </w:r>
          </w:p>
        </w:tc>
        <w:tc>
          <w:tcPr>
            <w:tcW w:type="dxa" w:w="2160"/>
          </w:tcPr>
          <w:p>
            <w:r>
              <w:rPr>
                <w:sz w:val="20"/>
              </w:rPr>
              <w:t>AEM version diff tool</w:t>
            </w:r>
          </w:p>
        </w:tc>
        <w:tc>
          <w:tcPr>
            <w:tcW w:type="dxa" w:w="2160"/>
          </w:tcPr>
          <w:p>
            <w:r>
              <w:rPr>
                <w:sz w:val="20"/>
              </w:rPr>
              <w:t>Document comparison (native to Google Docs/SharePoint)</w:t>
            </w:r>
          </w:p>
        </w:tc>
        <w:tc>
          <w:tcPr>
            <w:tcW w:type="dxa" w:w="2160"/>
          </w:tcPr>
          <w:p>
            <w:r>
              <w:rPr>
                <w:sz w:val="20"/>
              </w:rPr>
              <w:t>LOW</w:t>
            </w:r>
          </w:p>
        </w:tc>
      </w:tr>
    </w:tbl>
    <w:p/>
    <w:p>
      <w:r>
        <w:rPr>
          <w:b/>
        </w:rPr>
        <w:t>Change Management Actions:</w:t>
      </w:r>
    </w:p>
    <w:p>
      <w:pPr>
        <w:pStyle w:val="ListNumber"/>
      </w:pPr>
      <w:r>
        <w:t>Document new versioning and rollback procedures using document platform capabilities</w:t>
      </w:r>
    </w:p>
    <w:p>
      <w:pPr>
        <w:pStyle w:val="ListNumber"/>
      </w:pPr>
      <w:r>
        <w:t>Validate that document revision history meets compliance/audit requirements</w:t>
      </w:r>
    </w:p>
    <w:p>
      <w:pPr>
        <w:pStyle w:val="ListNumber"/>
      </w:pPr>
      <w:r>
        <w:t>Include version management in author training curriculum</w:t>
      </w:r>
    </w:p>
    <w:p>
      <w:r>
        <w:br w:type="page"/>
      </w:r>
    </w:p>
    <w:p>
      <w:pPr>
        <w:pStyle w:val="Heading1"/>
      </w:pPr>
      <w:r>
        <w:t>4. Intake &amp; Request Management</w:t>
      </w:r>
    </w:p>
    <w:p>
      <w:pPr>
        <w:pStyle w:val="Heading2"/>
      </w:pPr>
      <w:r>
        <w:t>4.1 Web Request Intake Process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C3E50" w:val="clear"/>
          </w:tcPr>
          <w:p>
            <w:r>
              <w:rPr>
                <w:b/>
                <w:color w:val="FFFFFF"/>
                <w:sz w:val="20"/>
              </w:rPr>
              <w:t>Aspect</w:t>
            </w:r>
          </w:p>
        </w:tc>
        <w:tc>
          <w:tcPr>
            <w:tcW w:type="dxa" w:w="2160"/>
            <w:shd w:fill="2C3E50" w:val="clear"/>
          </w:tcPr>
          <w:p>
            <w:r>
              <w:rPr>
                <w:b/>
                <w:color w:val="FFFFFF"/>
                <w:sz w:val="20"/>
              </w:rPr>
              <w:t>Current State (AEM 6.4)</w:t>
            </w:r>
          </w:p>
        </w:tc>
        <w:tc>
          <w:tcPr>
            <w:tcW w:type="dxa" w:w="2160"/>
            <w:shd w:fill="2C3E50" w:val="clear"/>
          </w:tcPr>
          <w:p>
            <w:r>
              <w:rPr>
                <w:b/>
                <w:color w:val="FFFFFF"/>
                <w:sz w:val="20"/>
              </w:rPr>
              <w:t>Future State (EDS + DA)</w:t>
            </w:r>
          </w:p>
        </w:tc>
        <w:tc>
          <w:tcPr>
            <w:tcW w:type="dxa" w:w="2160"/>
            <w:shd w:fill="2C3E50" w:val="clear"/>
          </w:tcPr>
          <w:p>
            <w:r>
              <w:rPr>
                <w:b/>
                <w:color w:val="FFFFFF"/>
                <w:sz w:val="20"/>
              </w:rPr>
              <w:t>Impact</w:t>
            </w:r>
          </w:p>
        </w:tc>
      </w:tr>
      <w:tr>
        <w:tc>
          <w:tcPr>
            <w:tcW w:type="dxa" w:w="2160"/>
            <w:shd w:fill="F8F9FA" w:val="clear"/>
          </w:tcPr>
          <w:p>
            <w:r>
              <w:rPr>
                <w:sz w:val="20"/>
              </w:rPr>
              <w:t>Request Types</w:t>
            </w:r>
          </w:p>
        </w:tc>
        <w:tc>
          <w:tcPr>
            <w:tcW w:type="dxa" w:w="2160"/>
            <w:shd w:fill="F8F9FA" w:val="clear"/>
          </w:tcPr>
          <w:p>
            <w:r>
              <w:rPr>
                <w:sz w:val="20"/>
              </w:rPr>
              <w:t>New page, content update, component config, template change</w:t>
            </w:r>
          </w:p>
        </w:tc>
        <w:tc>
          <w:tcPr>
            <w:tcW w:type="dxa" w:w="2160"/>
            <w:shd w:fill="F8F9FA" w:val="clear"/>
          </w:tcPr>
          <w:p>
            <w:r>
              <w:rPr>
                <w:sz w:val="20"/>
              </w:rPr>
              <w:t>New document, content update, block addition, style change</w:t>
            </w:r>
          </w:p>
        </w:tc>
        <w:tc>
          <w:tcPr>
            <w:tcW w:type="dxa" w:w="2160"/>
            <w:shd w:fill="F8F9FA" w:val="clear"/>
          </w:tcPr>
          <w:p>
            <w:r>
              <w:rPr>
                <w:sz w:val="20"/>
              </w:rPr>
              <w:t>MEDIUM</w:t>
            </w:r>
          </w:p>
        </w:tc>
      </w:tr>
      <w:tr>
        <w:tc>
          <w:tcPr>
            <w:tcW w:type="dxa" w:w="2160"/>
          </w:tcPr>
          <w:p>
            <w:r>
              <w:rPr>
                <w:sz w:val="20"/>
              </w:rPr>
              <w:t>Complexity Assessment</w:t>
            </w:r>
          </w:p>
        </w:tc>
        <w:tc>
          <w:tcPr>
            <w:tcW w:type="dxa" w:w="2160"/>
          </w:tcPr>
          <w:p>
            <w:r>
              <w:rPr>
                <w:sz w:val="20"/>
              </w:rPr>
              <w:t>Based on component complexity + workflow requirements</w:t>
            </w:r>
          </w:p>
        </w:tc>
        <w:tc>
          <w:tcPr>
            <w:tcW w:type="dxa" w:w="2160"/>
          </w:tcPr>
          <w:p>
            <w:r>
              <w:rPr>
                <w:sz w:val="20"/>
              </w:rPr>
              <w:t>Based on content structure + block patterns</w:t>
            </w:r>
          </w:p>
        </w:tc>
        <w:tc>
          <w:tcPr>
            <w:tcW w:type="dxa" w:w="2160"/>
          </w:tcPr>
          <w:p>
            <w:r>
              <w:rPr>
                <w:sz w:val="20"/>
              </w:rPr>
              <w:t>LOW</w:t>
            </w:r>
          </w:p>
        </w:tc>
      </w:tr>
      <w:tr>
        <w:tc>
          <w:tcPr>
            <w:tcW w:type="dxa" w:w="2160"/>
            <w:shd w:fill="F8F9FA" w:val="clear"/>
          </w:tcPr>
          <w:p>
            <w:r>
              <w:rPr>
                <w:sz w:val="20"/>
              </w:rPr>
              <w:t>Skill Requirements</w:t>
            </w:r>
          </w:p>
        </w:tc>
        <w:tc>
          <w:tcPr>
            <w:tcW w:type="dxa" w:w="2160"/>
            <w:shd w:fill="F8F9FA" w:val="clear"/>
          </w:tcPr>
          <w:p>
            <w:r>
              <w:rPr>
                <w:sz w:val="20"/>
              </w:rPr>
              <w:t>AEM authoring proficiency required</w:t>
            </w:r>
          </w:p>
        </w:tc>
        <w:tc>
          <w:tcPr>
            <w:tcW w:type="dxa" w:w="2160"/>
            <w:shd w:fill="F8F9FA" w:val="clear"/>
          </w:tcPr>
          <w:p>
            <w:r>
              <w:rPr>
                <w:sz w:val="20"/>
              </w:rPr>
              <w:t>Document editing proficiency (lower barrier to entry)</w:t>
            </w:r>
          </w:p>
        </w:tc>
        <w:tc>
          <w:tcPr>
            <w:tcW w:type="dxa" w:w="2160"/>
            <w:shd w:fill="F8F9FA" w:val="clear"/>
          </w:tcPr>
          <w:p>
            <w:r>
              <w:rPr>
                <w:sz w:val="20"/>
              </w:rPr>
              <w:t>MEDIUM</w:t>
            </w:r>
          </w:p>
        </w:tc>
      </w:tr>
      <w:tr>
        <w:tc>
          <w:tcPr>
            <w:tcW w:type="dxa" w:w="2160"/>
          </w:tcPr>
          <w:p>
            <w:r>
              <w:rPr>
                <w:sz w:val="20"/>
              </w:rPr>
              <w:t>Self-Service Scope</w:t>
            </w:r>
          </w:p>
        </w:tc>
        <w:tc>
          <w:tcPr>
            <w:tcW w:type="dxa" w:w="2160"/>
          </w:tcPr>
          <w:p>
            <w:r>
              <w:rPr>
                <w:sz w:val="20"/>
              </w:rPr>
              <w:t>Limited by AEM access + training</w:t>
            </w:r>
          </w:p>
        </w:tc>
        <w:tc>
          <w:tcPr>
            <w:tcW w:type="dxa" w:w="2160"/>
          </w:tcPr>
          <w:p>
            <w:r>
              <w:rPr>
                <w:sz w:val="20"/>
              </w:rPr>
              <w:t>Broader self-service potential via familiar document tools</w:t>
            </w:r>
          </w:p>
        </w:tc>
        <w:tc>
          <w:tcPr>
            <w:tcW w:type="dxa" w:w="2160"/>
          </w:tcPr>
          <w:p>
            <w:r>
              <w:rPr>
                <w:sz w:val="20"/>
              </w:rPr>
              <w:t>MEDIUM</w:t>
            </w:r>
          </w:p>
        </w:tc>
      </w:tr>
      <w:tr>
        <w:tc>
          <w:tcPr>
            <w:tcW w:type="dxa" w:w="2160"/>
            <w:shd w:fill="F8F9FA" w:val="clear"/>
          </w:tcPr>
          <w:p>
            <w:r>
              <w:rPr>
                <w:sz w:val="20"/>
              </w:rPr>
              <w:t>Developer Involvement</w:t>
            </w:r>
          </w:p>
        </w:tc>
        <w:tc>
          <w:tcPr>
            <w:tcW w:type="dxa" w:w="2160"/>
            <w:shd w:fill="F8F9FA" w:val="clear"/>
          </w:tcPr>
          <w:p>
            <w:r>
              <w:rPr>
                <w:sz w:val="20"/>
              </w:rPr>
              <w:t>Template/component changes require developer</w:t>
            </w:r>
          </w:p>
        </w:tc>
        <w:tc>
          <w:tcPr>
            <w:tcW w:type="dxa" w:w="2160"/>
            <w:shd w:fill="F8F9FA" w:val="clear"/>
          </w:tcPr>
          <w:p>
            <w:r>
              <w:rPr>
                <w:sz w:val="20"/>
              </w:rPr>
              <w:t>Block/style changes require developer; content changes do not</w:t>
            </w:r>
          </w:p>
        </w:tc>
        <w:tc>
          <w:tcPr>
            <w:tcW w:type="dxa" w:w="2160"/>
            <w:shd w:fill="F8F9FA" w:val="clear"/>
          </w:tcPr>
          <w:p>
            <w:r>
              <w:rPr>
                <w:sz w:val="20"/>
              </w:rPr>
              <w:t>LOW</w:t>
            </w:r>
          </w:p>
        </w:tc>
      </w:tr>
    </w:tbl>
    <w:p/>
    <w:p>
      <w:r>
        <w:rPr>
          <w:b/>
        </w:rPr>
        <w:t>Change Management Actions:</w:t>
      </w:r>
    </w:p>
    <w:p>
      <w:pPr>
        <w:pStyle w:val="ListNumber"/>
      </w:pPr>
      <w:r>
        <w:t>Update web request intake forms to reflect new request types and complexity tiers</w:t>
      </w:r>
    </w:p>
    <w:p>
      <w:pPr>
        <w:pStyle w:val="ListNumber"/>
      </w:pPr>
      <w:r>
        <w:t>Revise triage criteria based on new platform capabilities (more self-service = fewer centralized requests)</w:t>
      </w:r>
    </w:p>
    <w:p>
      <w:pPr>
        <w:pStyle w:val="ListNumber"/>
      </w:pPr>
      <w:r>
        <w:t>Identify content types/requests that can shift from centralized to self-service with DA</w:t>
      </w:r>
    </w:p>
    <w:p>
      <w:pPr>
        <w:pStyle w:val="ListNumber"/>
      </w:pPr>
      <w:r>
        <w:t>Review and adjust SLAs based on new publishing speed (near-instant publish vs. replication delays)</w:t>
      </w:r>
    </w:p>
    <w:p>
      <w:pPr>
        <w:pStyle w:val="ListNumber"/>
      </w:pPr>
      <w:r>
        <w:t>Model impact on team capacity as authoring becomes more distributed</w:t>
      </w:r>
    </w:p>
    <w:p>
      <w:pPr>
        <w:pStyle w:val="Heading2"/>
      </w:pPr>
      <w:r>
        <w:t>4.2 Request Routing &amp; Assignment</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C3E50" w:val="clear"/>
          </w:tcPr>
          <w:p>
            <w:r>
              <w:rPr>
                <w:b/>
                <w:color w:val="FFFFFF"/>
                <w:sz w:val="20"/>
              </w:rPr>
              <w:t>Aspect</w:t>
            </w:r>
          </w:p>
        </w:tc>
        <w:tc>
          <w:tcPr>
            <w:tcW w:type="dxa" w:w="2160"/>
            <w:shd w:fill="2C3E50" w:val="clear"/>
          </w:tcPr>
          <w:p>
            <w:r>
              <w:rPr>
                <w:b/>
                <w:color w:val="FFFFFF"/>
                <w:sz w:val="20"/>
              </w:rPr>
              <w:t>Current State (AEM 6.4)</w:t>
            </w:r>
          </w:p>
        </w:tc>
        <w:tc>
          <w:tcPr>
            <w:tcW w:type="dxa" w:w="2160"/>
            <w:shd w:fill="2C3E50" w:val="clear"/>
          </w:tcPr>
          <w:p>
            <w:r>
              <w:rPr>
                <w:b/>
                <w:color w:val="FFFFFF"/>
                <w:sz w:val="20"/>
              </w:rPr>
              <w:t>Future State (EDS + DA)</w:t>
            </w:r>
          </w:p>
        </w:tc>
        <w:tc>
          <w:tcPr>
            <w:tcW w:type="dxa" w:w="2160"/>
            <w:shd w:fill="2C3E50" w:val="clear"/>
          </w:tcPr>
          <w:p>
            <w:r>
              <w:rPr>
                <w:b/>
                <w:color w:val="FFFFFF"/>
                <w:sz w:val="20"/>
              </w:rPr>
              <w:t>Impact</w:t>
            </w:r>
          </w:p>
        </w:tc>
      </w:tr>
      <w:tr>
        <w:tc>
          <w:tcPr>
            <w:tcW w:type="dxa" w:w="2160"/>
            <w:shd w:fill="F8F9FA" w:val="clear"/>
          </w:tcPr>
          <w:p>
            <w:r>
              <w:rPr>
                <w:sz w:val="20"/>
              </w:rPr>
              <w:t>Routing Logic</w:t>
            </w:r>
          </w:p>
        </w:tc>
        <w:tc>
          <w:tcPr>
            <w:tcW w:type="dxa" w:w="2160"/>
            <w:shd w:fill="F8F9FA" w:val="clear"/>
          </w:tcPr>
          <w:p>
            <w:r>
              <w:rPr>
                <w:sz w:val="20"/>
              </w:rPr>
              <w:t>Ticket-based assignment + AEM workflow routing</w:t>
            </w:r>
          </w:p>
        </w:tc>
        <w:tc>
          <w:tcPr>
            <w:tcW w:type="dxa" w:w="2160"/>
            <w:shd w:fill="F8F9FA" w:val="clear"/>
          </w:tcPr>
          <w:p>
            <w:r>
              <w:rPr>
                <w:sz w:val="20"/>
              </w:rPr>
              <w:t>Ticket-based assignment + folder/path-based approval routing</w:t>
            </w:r>
          </w:p>
        </w:tc>
        <w:tc>
          <w:tcPr>
            <w:tcW w:type="dxa" w:w="2160"/>
            <w:shd w:fill="F8F9FA" w:val="clear"/>
          </w:tcPr>
          <w:p>
            <w:r>
              <w:rPr>
                <w:sz w:val="20"/>
              </w:rPr>
              <w:t>LOW</w:t>
            </w:r>
          </w:p>
        </w:tc>
      </w:tr>
      <w:tr>
        <w:tc>
          <w:tcPr>
            <w:tcW w:type="dxa" w:w="2160"/>
          </w:tcPr>
          <w:p>
            <w:r>
              <w:rPr>
                <w:sz w:val="20"/>
              </w:rPr>
              <w:t>Skill Matching</w:t>
            </w:r>
          </w:p>
        </w:tc>
        <w:tc>
          <w:tcPr>
            <w:tcW w:type="dxa" w:w="2160"/>
          </w:tcPr>
          <w:p>
            <w:r>
              <w:rPr>
                <w:sz w:val="20"/>
              </w:rPr>
              <w:t>Route to AEM-trained resources</w:t>
            </w:r>
          </w:p>
        </w:tc>
        <w:tc>
          <w:tcPr>
            <w:tcW w:type="dxa" w:w="2160"/>
          </w:tcPr>
          <w:p>
            <w:r>
              <w:rPr>
                <w:sz w:val="20"/>
              </w:rPr>
              <w:t>Route based on content type; lower technical barrier</w:t>
            </w:r>
          </w:p>
        </w:tc>
        <w:tc>
          <w:tcPr>
            <w:tcW w:type="dxa" w:w="2160"/>
          </w:tcPr>
          <w:p>
            <w:r>
              <w:rPr>
                <w:sz w:val="20"/>
              </w:rPr>
              <w:t>LOW</w:t>
            </w:r>
          </w:p>
        </w:tc>
      </w:tr>
      <w:tr>
        <w:tc>
          <w:tcPr>
            <w:tcW w:type="dxa" w:w="2160"/>
            <w:shd w:fill="F8F9FA" w:val="clear"/>
          </w:tcPr>
          <w:p>
            <w:r>
              <w:rPr>
                <w:sz w:val="20"/>
              </w:rPr>
              <w:t>Handoff Process</w:t>
            </w:r>
          </w:p>
        </w:tc>
        <w:tc>
          <w:tcPr>
            <w:tcW w:type="dxa" w:w="2160"/>
            <w:shd w:fill="F8F9FA" w:val="clear"/>
          </w:tcPr>
          <w:p>
            <w:r>
              <w:rPr>
                <w:sz w:val="20"/>
              </w:rPr>
              <w:t>Developer builds in AEM &gt; Author reviews &gt; Approve</w:t>
            </w:r>
          </w:p>
        </w:tc>
        <w:tc>
          <w:tcPr>
            <w:tcW w:type="dxa" w:w="2160"/>
            <w:shd w:fill="F8F9FA" w:val="clear"/>
          </w:tcPr>
          <w:p>
            <w:r>
              <w:rPr>
                <w:sz w:val="20"/>
              </w:rPr>
              <w:t>Author creates in document &gt; Reviewer approves &gt; Publish</w:t>
            </w:r>
          </w:p>
        </w:tc>
        <w:tc>
          <w:tcPr>
            <w:tcW w:type="dxa" w:w="2160"/>
            <w:shd w:fill="F8F9FA" w:val="clear"/>
          </w:tcPr>
          <w:p>
            <w:r>
              <w:rPr>
                <w:sz w:val="20"/>
              </w:rPr>
              <w:t>MEDIUM</w:t>
            </w:r>
          </w:p>
        </w:tc>
      </w:tr>
    </w:tbl>
    <w:p/>
    <w:p>
      <w:r>
        <w:rPr>
          <w:b/>
        </w:rPr>
        <w:t>Change Management Actions:</w:t>
      </w:r>
    </w:p>
    <w:p>
      <w:pPr>
        <w:pStyle w:val="ListNumber"/>
      </w:pPr>
      <w:r>
        <w:t>Revise RACI matrix to reflect shifted responsibilities</w:t>
      </w:r>
    </w:p>
    <w:p>
      <w:pPr>
        <w:pStyle w:val="ListNumber"/>
      </w:pPr>
      <w:r>
        <w:t>Simplify handoff process where direct authoring replaces developer intermediation</w:t>
      </w:r>
    </w:p>
    <w:p>
      <w:pPr>
        <w:pStyle w:val="ListNumber"/>
      </w:pPr>
      <w:r>
        <w:t>Update team skill matrix and hiring/training profiles for DA-centric workflows</w:t>
      </w:r>
    </w:p>
    <w:p>
      <w:r>
        <w:br w:type="page"/>
      </w:r>
    </w:p>
    <w:p>
      <w:pPr>
        <w:pStyle w:val="Heading1"/>
      </w:pPr>
      <w:r>
        <w:t>5. Operational Model Changes</w:t>
      </w:r>
    </w:p>
    <w:p>
      <w:pPr>
        <w:pStyle w:val="Heading2"/>
      </w:pPr>
      <w:r>
        <w:t>5.1 Day-to-Day Content Operations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C3E50" w:val="clear"/>
          </w:tcPr>
          <w:p>
            <w:r>
              <w:rPr>
                <w:b/>
                <w:color w:val="FFFFFF"/>
                <w:sz w:val="20"/>
              </w:rPr>
              <w:t>Aspect</w:t>
            </w:r>
          </w:p>
        </w:tc>
        <w:tc>
          <w:tcPr>
            <w:tcW w:type="dxa" w:w="2160"/>
            <w:shd w:fill="2C3E50" w:val="clear"/>
          </w:tcPr>
          <w:p>
            <w:r>
              <w:rPr>
                <w:b/>
                <w:color w:val="FFFFFF"/>
                <w:sz w:val="20"/>
              </w:rPr>
              <w:t>Current State (AEM 6.4)</w:t>
            </w:r>
          </w:p>
        </w:tc>
        <w:tc>
          <w:tcPr>
            <w:tcW w:type="dxa" w:w="2160"/>
            <w:shd w:fill="2C3E50" w:val="clear"/>
          </w:tcPr>
          <w:p>
            <w:r>
              <w:rPr>
                <w:b/>
                <w:color w:val="FFFFFF"/>
                <w:sz w:val="20"/>
              </w:rPr>
              <w:t>Future State (EDS + DA)</w:t>
            </w:r>
          </w:p>
        </w:tc>
        <w:tc>
          <w:tcPr>
            <w:tcW w:type="dxa" w:w="2160"/>
            <w:shd w:fill="2C3E50" w:val="clear"/>
          </w:tcPr>
          <w:p>
            <w:r>
              <w:rPr>
                <w:b/>
                <w:color w:val="FFFFFF"/>
                <w:sz w:val="20"/>
              </w:rPr>
              <w:t>Impact</w:t>
            </w:r>
          </w:p>
        </w:tc>
      </w:tr>
      <w:tr>
        <w:tc>
          <w:tcPr>
            <w:tcW w:type="dxa" w:w="2160"/>
            <w:shd w:fill="F8F9FA" w:val="clear"/>
          </w:tcPr>
          <w:p>
            <w:r>
              <w:rPr>
                <w:sz w:val="20"/>
              </w:rPr>
              <w:t>Daily Author Workflow</w:t>
            </w:r>
          </w:p>
        </w:tc>
        <w:tc>
          <w:tcPr>
            <w:tcW w:type="dxa" w:w="2160"/>
            <w:shd w:fill="F8F9FA" w:val="clear"/>
          </w:tcPr>
          <w:p>
            <w:r>
              <w:rPr>
                <w:sz w:val="20"/>
              </w:rPr>
              <w:t>Login to AEM Author &gt; Navigate &gt; Edit &gt; Preview &gt; Submit</w:t>
            </w:r>
          </w:p>
        </w:tc>
        <w:tc>
          <w:tcPr>
            <w:tcW w:type="dxa" w:w="2160"/>
            <w:shd w:fill="F8F9FA" w:val="clear"/>
          </w:tcPr>
          <w:p>
            <w:r>
              <w:rPr>
                <w:sz w:val="20"/>
              </w:rPr>
              <w:t>Open shared document &gt; Edit &gt; Preview via URL &gt; Request publish</w:t>
            </w:r>
          </w:p>
        </w:tc>
        <w:tc>
          <w:tcPr>
            <w:tcW w:type="dxa" w:w="2160"/>
            <w:shd w:fill="F8F9FA" w:val="clear"/>
          </w:tcPr>
          <w:p>
            <w:r>
              <w:rPr>
                <w:sz w:val="20"/>
              </w:rPr>
              <w:t>HIGH</w:t>
            </w:r>
          </w:p>
        </w:tc>
      </w:tr>
      <w:tr>
        <w:tc>
          <w:tcPr>
            <w:tcW w:type="dxa" w:w="2160"/>
          </w:tcPr>
          <w:p>
            <w:r>
              <w:rPr>
                <w:sz w:val="20"/>
              </w:rPr>
              <w:t>Collaboration</w:t>
            </w:r>
          </w:p>
        </w:tc>
        <w:tc>
          <w:tcPr>
            <w:tcW w:type="dxa" w:w="2160"/>
          </w:tcPr>
          <w:p>
            <w:r>
              <w:rPr>
                <w:sz w:val="20"/>
              </w:rPr>
              <w:t>Limited concurrent editing; check-in/check-out</w:t>
            </w:r>
          </w:p>
        </w:tc>
        <w:tc>
          <w:tcPr>
            <w:tcW w:type="dxa" w:w="2160"/>
          </w:tcPr>
          <w:p>
            <w:r>
              <w:rPr>
                <w:sz w:val="20"/>
              </w:rPr>
              <w:t>Real-time collaborative editing (native to Google Docs/SharePoint)</w:t>
            </w:r>
          </w:p>
        </w:tc>
        <w:tc>
          <w:tcPr>
            <w:tcW w:type="dxa" w:w="2160"/>
          </w:tcPr>
          <w:p>
            <w:r>
              <w:rPr>
                <w:sz w:val="20"/>
              </w:rPr>
              <w:t>MEDIUM (Positive)</w:t>
            </w:r>
          </w:p>
        </w:tc>
      </w:tr>
      <w:tr>
        <w:tc>
          <w:tcPr>
            <w:tcW w:type="dxa" w:w="2160"/>
            <w:shd w:fill="F8F9FA" w:val="clear"/>
          </w:tcPr>
          <w:p>
            <w:r>
              <w:rPr>
                <w:sz w:val="20"/>
              </w:rPr>
              <w:t>Content Discovery</w:t>
            </w:r>
          </w:p>
        </w:tc>
        <w:tc>
          <w:tcPr>
            <w:tcW w:type="dxa" w:w="2160"/>
            <w:shd w:fill="F8F9FA" w:val="clear"/>
          </w:tcPr>
          <w:p>
            <w:r>
              <w:rPr>
                <w:sz w:val="20"/>
              </w:rPr>
              <w:t>AEM search + content tree navigation</w:t>
            </w:r>
          </w:p>
        </w:tc>
        <w:tc>
          <w:tcPr>
            <w:tcW w:type="dxa" w:w="2160"/>
            <w:shd w:fill="F8F9FA" w:val="clear"/>
          </w:tcPr>
          <w:p>
            <w:r>
              <w:rPr>
                <w:sz w:val="20"/>
              </w:rPr>
              <w:t>Drive/SharePoint search + folder navigation</w:t>
            </w:r>
          </w:p>
        </w:tc>
        <w:tc>
          <w:tcPr>
            <w:tcW w:type="dxa" w:w="2160"/>
            <w:shd w:fill="F8F9FA" w:val="clear"/>
          </w:tcPr>
          <w:p>
            <w:r>
              <w:rPr>
                <w:sz w:val="20"/>
              </w:rPr>
              <w:t>MEDIUM</w:t>
            </w:r>
          </w:p>
        </w:tc>
      </w:tr>
      <w:tr>
        <w:tc>
          <w:tcPr>
            <w:tcW w:type="dxa" w:w="2160"/>
          </w:tcPr>
          <w:p>
            <w:r>
              <w:rPr>
                <w:sz w:val="20"/>
              </w:rPr>
              <w:t>Asset Management</w:t>
            </w:r>
          </w:p>
        </w:tc>
        <w:tc>
          <w:tcPr>
            <w:tcW w:type="dxa" w:w="2160"/>
          </w:tcPr>
          <w:p>
            <w:r>
              <w:rPr>
                <w:sz w:val="20"/>
              </w:rPr>
              <w:t>AEM DAM integration with asset picker</w:t>
            </w:r>
          </w:p>
        </w:tc>
        <w:tc>
          <w:tcPr>
            <w:tcW w:type="dxa" w:w="2160"/>
          </w:tcPr>
          <w:p>
            <w:r>
              <w:rPr>
                <w:sz w:val="20"/>
              </w:rPr>
              <w:t>Direct image insertion or DAM connector</w:t>
            </w:r>
          </w:p>
        </w:tc>
        <w:tc>
          <w:tcPr>
            <w:tcW w:type="dxa" w:w="2160"/>
          </w:tcPr>
          <w:p>
            <w:r>
              <w:rPr>
                <w:sz w:val="20"/>
              </w:rPr>
              <w:t>MEDIUM</w:t>
            </w:r>
          </w:p>
        </w:tc>
      </w:tr>
      <w:tr>
        <w:tc>
          <w:tcPr>
            <w:tcW w:type="dxa" w:w="2160"/>
            <w:shd w:fill="F8F9FA" w:val="clear"/>
          </w:tcPr>
          <w:p>
            <w:r>
              <w:rPr>
                <w:sz w:val="20"/>
              </w:rPr>
              <w:t>Performance Monitoring</w:t>
            </w:r>
          </w:p>
        </w:tc>
        <w:tc>
          <w:tcPr>
            <w:tcW w:type="dxa" w:w="2160"/>
            <w:shd w:fill="F8F9FA" w:val="clear"/>
          </w:tcPr>
          <w:p>
            <w:r>
              <w:rPr>
                <w:sz w:val="20"/>
              </w:rPr>
              <w:t>Dispatcher cache + CDN monitoring</w:t>
            </w:r>
          </w:p>
        </w:tc>
        <w:tc>
          <w:tcPr>
            <w:tcW w:type="dxa" w:w="2160"/>
            <w:shd w:fill="F8F9FA" w:val="clear"/>
          </w:tcPr>
          <w:p>
            <w:r>
              <w:rPr>
                <w:sz w:val="20"/>
              </w:rPr>
              <w:t>Edge delivery (built-in Lighthouse 100 optimization)</w:t>
            </w:r>
          </w:p>
        </w:tc>
        <w:tc>
          <w:tcPr>
            <w:tcW w:type="dxa" w:w="2160"/>
            <w:shd w:fill="F8F9FA" w:val="clear"/>
          </w:tcPr>
          <w:p>
            <w:r>
              <w:rPr>
                <w:sz w:val="20"/>
              </w:rPr>
              <w:t>LOW</w:t>
            </w:r>
          </w:p>
        </w:tc>
      </w:tr>
    </w:tbl>
    <w:p/>
    <w:p>
      <w:r>
        <w:rPr>
          <w:b/>
        </w:rPr>
        <w:t>Change Management Actions:</w:t>
      </w:r>
    </w:p>
    <w:p>
      <w:pPr>
        <w:pStyle w:val="ListNumber"/>
      </w:pPr>
      <w:r>
        <w:t>Create role-specific "day in the life" guides showing new daily workflows</w:t>
      </w:r>
    </w:p>
    <w:p>
      <w:pPr>
        <w:pStyle w:val="ListNumber"/>
      </w:pPr>
      <w:r>
        <w:t>Proactively communicate collaboration improvements (real-time co-editing, familiar tools)</w:t>
      </w:r>
    </w:p>
    <w:p>
      <w:pPr>
        <w:pStyle w:val="ListNumber"/>
      </w:pPr>
      <w:r>
        <w:t>Train authors on finding and organizing content in the new storage model</w:t>
      </w:r>
    </w:p>
    <w:p>
      <w:pPr>
        <w:pStyle w:val="ListNumber"/>
      </w:pPr>
      <w:r>
        <w:t>Establish tiered support model (self-service &gt; peer champions &gt; central team &gt; Adobe support)</w:t>
      </w:r>
    </w:p>
    <w:p>
      <w:pPr>
        <w:pStyle w:val="Heading2"/>
      </w:pPr>
      <w:r>
        <w:t>5.2 Environment &amp; Deployment Operations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C3E50" w:val="clear"/>
          </w:tcPr>
          <w:p>
            <w:r>
              <w:rPr>
                <w:b/>
                <w:color w:val="FFFFFF"/>
                <w:sz w:val="20"/>
              </w:rPr>
              <w:t>Aspect</w:t>
            </w:r>
          </w:p>
        </w:tc>
        <w:tc>
          <w:tcPr>
            <w:tcW w:type="dxa" w:w="2160"/>
            <w:shd w:fill="2C3E50" w:val="clear"/>
          </w:tcPr>
          <w:p>
            <w:r>
              <w:rPr>
                <w:b/>
                <w:color w:val="FFFFFF"/>
                <w:sz w:val="20"/>
              </w:rPr>
              <w:t>Current State (AEM 6.4)</w:t>
            </w:r>
          </w:p>
        </w:tc>
        <w:tc>
          <w:tcPr>
            <w:tcW w:type="dxa" w:w="2160"/>
            <w:shd w:fill="2C3E50" w:val="clear"/>
          </w:tcPr>
          <w:p>
            <w:r>
              <w:rPr>
                <w:b/>
                <w:color w:val="FFFFFF"/>
                <w:sz w:val="20"/>
              </w:rPr>
              <w:t>Future State (EDS + DA)</w:t>
            </w:r>
          </w:p>
        </w:tc>
        <w:tc>
          <w:tcPr>
            <w:tcW w:type="dxa" w:w="2160"/>
            <w:shd w:fill="2C3E50" w:val="clear"/>
          </w:tcPr>
          <w:p>
            <w:r>
              <w:rPr>
                <w:b/>
                <w:color w:val="FFFFFF"/>
                <w:sz w:val="20"/>
              </w:rPr>
              <w:t>Impact</w:t>
            </w:r>
          </w:p>
        </w:tc>
      </w:tr>
      <w:tr>
        <w:tc>
          <w:tcPr>
            <w:tcW w:type="dxa" w:w="2160"/>
            <w:shd w:fill="F8F9FA" w:val="clear"/>
          </w:tcPr>
          <w:p>
            <w:r>
              <w:rPr>
                <w:sz w:val="20"/>
              </w:rPr>
              <w:t>Environments</w:t>
            </w:r>
          </w:p>
        </w:tc>
        <w:tc>
          <w:tcPr>
            <w:tcW w:type="dxa" w:w="2160"/>
            <w:shd w:fill="F8F9FA" w:val="clear"/>
          </w:tcPr>
          <w:p>
            <w:r>
              <w:rPr>
                <w:sz w:val="20"/>
              </w:rPr>
              <w:t>Author &gt; Preview &gt; Publish (AEM instances)</w:t>
            </w:r>
          </w:p>
        </w:tc>
        <w:tc>
          <w:tcPr>
            <w:tcW w:type="dxa" w:w="2160"/>
            <w:shd w:fill="F8F9FA" w:val="clear"/>
          </w:tcPr>
          <w:p>
            <w:r>
              <w:rPr>
                <w:sz w:val="20"/>
              </w:rPr>
              <w:t>Document (source) &gt; Preview (.page) &gt; Live (.live)</w:t>
            </w:r>
          </w:p>
        </w:tc>
        <w:tc>
          <w:tcPr>
            <w:tcW w:type="dxa" w:w="2160"/>
            <w:shd w:fill="F8F9FA" w:val="clear"/>
          </w:tcPr>
          <w:p>
            <w:r>
              <w:rPr>
                <w:sz w:val="20"/>
              </w:rPr>
              <w:t>MEDIUM</w:t>
            </w:r>
          </w:p>
        </w:tc>
      </w:tr>
      <w:tr>
        <w:tc>
          <w:tcPr>
            <w:tcW w:type="dxa" w:w="2160"/>
          </w:tcPr>
          <w:p>
            <w:r>
              <w:rPr>
                <w:sz w:val="20"/>
              </w:rPr>
              <w:t>Code Deployment</w:t>
            </w:r>
          </w:p>
        </w:tc>
        <w:tc>
          <w:tcPr>
            <w:tcW w:type="dxa" w:w="2160"/>
          </w:tcPr>
          <w:p>
            <w:r>
              <w:rPr>
                <w:sz w:val="20"/>
              </w:rPr>
              <w:t>AEM packages via Cloud Manager</w:t>
            </w:r>
          </w:p>
        </w:tc>
        <w:tc>
          <w:tcPr>
            <w:tcW w:type="dxa" w:w="2160"/>
          </w:tcPr>
          <w:p>
            <w:r>
              <w:rPr>
                <w:sz w:val="20"/>
              </w:rPr>
              <w:t>Git push &gt; automatic code sync to edge</w:t>
            </w:r>
          </w:p>
        </w:tc>
        <w:tc>
          <w:tcPr>
            <w:tcW w:type="dxa" w:w="2160"/>
          </w:tcPr>
          <w:p>
            <w:r>
              <w:rPr>
                <w:sz w:val="20"/>
              </w:rPr>
              <w:t>MEDIUM</w:t>
            </w:r>
          </w:p>
        </w:tc>
      </w:tr>
      <w:tr>
        <w:tc>
          <w:tcPr>
            <w:tcW w:type="dxa" w:w="2160"/>
            <w:shd w:fill="F8F9FA" w:val="clear"/>
          </w:tcPr>
          <w:p>
            <w:r>
              <w:rPr>
                <w:sz w:val="20"/>
              </w:rPr>
              <w:t>Content Deployment</w:t>
            </w:r>
          </w:p>
        </w:tc>
        <w:tc>
          <w:tcPr>
            <w:tcW w:type="dxa" w:w="2160"/>
            <w:shd w:fill="F8F9FA" w:val="clear"/>
          </w:tcPr>
          <w:p>
            <w:r>
              <w:rPr>
                <w:sz w:val="20"/>
              </w:rPr>
              <w:t>Replication (Tree/individual activation)</w:t>
            </w:r>
          </w:p>
        </w:tc>
        <w:tc>
          <w:tcPr>
            <w:tcW w:type="dxa" w:w="2160"/>
            <w:shd w:fill="F8F9FA" w:val="clear"/>
          </w:tcPr>
          <w:p>
            <w:r>
              <w:rPr>
                <w:sz w:val="20"/>
              </w:rPr>
              <w:t>Publish action (instant edge delivery)</w:t>
            </w:r>
          </w:p>
        </w:tc>
        <w:tc>
          <w:tcPr>
            <w:tcW w:type="dxa" w:w="2160"/>
            <w:shd w:fill="F8F9FA" w:val="clear"/>
          </w:tcPr>
          <w:p>
            <w:r>
              <w:rPr>
                <w:sz w:val="20"/>
              </w:rPr>
              <w:t>LOW (Improvement)</w:t>
            </w:r>
          </w:p>
        </w:tc>
      </w:tr>
      <w:tr>
        <w:tc>
          <w:tcPr>
            <w:tcW w:type="dxa" w:w="2160"/>
          </w:tcPr>
          <w:p>
            <w:r>
              <w:rPr>
                <w:sz w:val="20"/>
              </w:rPr>
              <w:t>Environment Parity</w:t>
            </w:r>
          </w:p>
        </w:tc>
        <w:tc>
          <w:tcPr>
            <w:tcW w:type="dxa" w:w="2160"/>
          </w:tcPr>
          <w:p>
            <w:r>
              <w:rPr>
                <w:sz w:val="20"/>
              </w:rPr>
              <w:t>Often drift between Author and Publish</w:t>
            </w:r>
          </w:p>
        </w:tc>
        <w:tc>
          <w:tcPr>
            <w:tcW w:type="dxa" w:w="2160"/>
          </w:tcPr>
          <w:p>
            <w:r>
              <w:rPr>
                <w:sz w:val="20"/>
              </w:rPr>
              <w:t>Preview and Live architecturally identical</w:t>
            </w:r>
          </w:p>
        </w:tc>
        <w:tc>
          <w:tcPr>
            <w:tcW w:type="dxa" w:w="2160"/>
          </w:tcPr>
          <w:p>
            <w:r>
              <w:rPr>
                <w:sz w:val="20"/>
              </w:rPr>
              <w:t>LOW (Improvement)</w:t>
            </w:r>
          </w:p>
        </w:tc>
      </w:tr>
      <w:tr>
        <w:tc>
          <w:tcPr>
            <w:tcW w:type="dxa" w:w="2160"/>
            <w:shd w:fill="F8F9FA" w:val="clear"/>
          </w:tcPr>
          <w:p>
            <w:r>
              <w:rPr>
                <w:sz w:val="20"/>
              </w:rPr>
              <w:t>Hotfix Process</w:t>
            </w:r>
          </w:p>
        </w:tc>
        <w:tc>
          <w:tcPr>
            <w:tcW w:type="dxa" w:w="2160"/>
            <w:shd w:fill="F8F9FA" w:val="clear"/>
          </w:tcPr>
          <w:p>
            <w:r>
              <w:rPr>
                <w:sz w:val="20"/>
              </w:rPr>
              <w:t>Emergency package deployment; dispatcher flush</w:t>
            </w:r>
          </w:p>
        </w:tc>
        <w:tc>
          <w:tcPr>
            <w:tcW w:type="dxa" w:w="2160"/>
            <w:shd w:fill="F8F9FA" w:val="clear"/>
          </w:tcPr>
          <w:p>
            <w:r>
              <w:rPr>
                <w:sz w:val="20"/>
              </w:rPr>
              <w:t>Git commit to main (instant propagation)</w:t>
            </w:r>
          </w:p>
        </w:tc>
        <w:tc>
          <w:tcPr>
            <w:tcW w:type="dxa" w:w="2160"/>
            <w:shd w:fill="F8F9FA" w:val="clear"/>
          </w:tcPr>
          <w:p>
            <w:r>
              <w:rPr>
                <w:sz w:val="20"/>
              </w:rPr>
              <w:t>LOW (Improvement)</w:t>
            </w:r>
          </w:p>
        </w:tc>
      </w:tr>
    </w:tbl>
    <w:p/>
    <w:p>
      <w:r>
        <w:rPr>
          <w:b/>
        </w:rPr>
        <w:t>Change Management Actions:</w:t>
      </w:r>
    </w:p>
    <w:p>
      <w:pPr>
        <w:pStyle w:val="ListNumber"/>
      </w:pPr>
      <w:r>
        <w:t>Document environment equivalencies for operations team</w:t>
      </w:r>
    </w:p>
    <w:p>
      <w:pPr>
        <w:pStyle w:val="ListNumber"/>
      </w:pPr>
      <w:r>
        <w:t>Train DevOps/operations on Git-based deployment model</w:t>
      </w:r>
    </w:p>
    <w:p>
      <w:pPr>
        <w:pStyle w:val="ListNumber"/>
      </w:pPr>
      <w:r>
        <w:t>Update incident response procedures for new deployment and rollback model</w:t>
      </w:r>
    </w:p>
    <w:p>
      <w:pPr>
        <w:pStyle w:val="Heading2"/>
      </w:pPr>
      <w:r>
        <w:t>5.3 Monitoring, Analytics &amp; Reporting</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C3E50" w:val="clear"/>
          </w:tcPr>
          <w:p>
            <w:r>
              <w:rPr>
                <w:b/>
                <w:color w:val="FFFFFF"/>
                <w:sz w:val="20"/>
              </w:rPr>
              <w:t>Aspect</w:t>
            </w:r>
          </w:p>
        </w:tc>
        <w:tc>
          <w:tcPr>
            <w:tcW w:type="dxa" w:w="2160"/>
            <w:shd w:fill="2C3E50" w:val="clear"/>
          </w:tcPr>
          <w:p>
            <w:r>
              <w:rPr>
                <w:b/>
                <w:color w:val="FFFFFF"/>
                <w:sz w:val="20"/>
              </w:rPr>
              <w:t>Current State (AEM 6.4)</w:t>
            </w:r>
          </w:p>
        </w:tc>
        <w:tc>
          <w:tcPr>
            <w:tcW w:type="dxa" w:w="2160"/>
            <w:shd w:fill="2C3E50" w:val="clear"/>
          </w:tcPr>
          <w:p>
            <w:r>
              <w:rPr>
                <w:b/>
                <w:color w:val="FFFFFF"/>
                <w:sz w:val="20"/>
              </w:rPr>
              <w:t>Future State (EDS + DA)</w:t>
            </w:r>
          </w:p>
        </w:tc>
        <w:tc>
          <w:tcPr>
            <w:tcW w:type="dxa" w:w="2160"/>
            <w:shd w:fill="2C3E50" w:val="clear"/>
          </w:tcPr>
          <w:p>
            <w:r>
              <w:rPr>
                <w:b/>
                <w:color w:val="FFFFFF"/>
                <w:sz w:val="20"/>
              </w:rPr>
              <w:t>Impact</w:t>
            </w:r>
          </w:p>
        </w:tc>
      </w:tr>
      <w:tr>
        <w:tc>
          <w:tcPr>
            <w:tcW w:type="dxa" w:w="2160"/>
            <w:shd w:fill="F8F9FA" w:val="clear"/>
          </w:tcPr>
          <w:p>
            <w:r>
              <w:rPr>
                <w:sz w:val="20"/>
              </w:rPr>
              <w:t>Site Performance</w:t>
            </w:r>
          </w:p>
        </w:tc>
        <w:tc>
          <w:tcPr>
            <w:tcW w:type="dxa" w:w="2160"/>
            <w:shd w:fill="F8F9FA" w:val="clear"/>
          </w:tcPr>
          <w:p>
            <w:r>
              <w:rPr>
                <w:sz w:val="20"/>
              </w:rPr>
              <w:t>Custom monitoring + CDN analytics</w:t>
            </w:r>
          </w:p>
        </w:tc>
        <w:tc>
          <w:tcPr>
            <w:tcW w:type="dxa" w:w="2160"/>
            <w:shd w:fill="F8F9FA" w:val="clear"/>
          </w:tcPr>
          <w:p>
            <w:r>
              <w:rPr>
                <w:sz w:val="20"/>
              </w:rPr>
              <w:t>Real User Monitoring (RUM) built into EDS</w:t>
            </w:r>
          </w:p>
        </w:tc>
        <w:tc>
          <w:tcPr>
            <w:tcW w:type="dxa" w:w="2160"/>
            <w:shd w:fill="F8F9FA" w:val="clear"/>
          </w:tcPr>
          <w:p>
            <w:r>
              <w:rPr>
                <w:sz w:val="20"/>
              </w:rPr>
              <w:t>LOW (Improvement)</w:t>
            </w:r>
          </w:p>
        </w:tc>
      </w:tr>
      <w:tr>
        <w:tc>
          <w:tcPr>
            <w:tcW w:type="dxa" w:w="2160"/>
          </w:tcPr>
          <w:p>
            <w:r>
              <w:rPr>
                <w:sz w:val="20"/>
              </w:rPr>
              <w:t>Content Analytics</w:t>
            </w:r>
          </w:p>
        </w:tc>
        <w:tc>
          <w:tcPr>
            <w:tcW w:type="dxa" w:w="2160"/>
          </w:tcPr>
          <w:p>
            <w:r>
              <w:rPr>
                <w:sz w:val="20"/>
              </w:rPr>
              <w:t>AEM + Adobe Analytics integration</w:t>
            </w:r>
          </w:p>
        </w:tc>
        <w:tc>
          <w:tcPr>
            <w:tcW w:type="dxa" w:w="2160"/>
          </w:tcPr>
          <w:p>
            <w:r>
              <w:rPr>
                <w:sz w:val="20"/>
              </w:rPr>
              <w:t>Adobe Analytics / Launch integration maintained</w:t>
            </w:r>
          </w:p>
        </w:tc>
        <w:tc>
          <w:tcPr>
            <w:tcW w:type="dxa" w:w="2160"/>
          </w:tcPr>
          <w:p>
            <w:r>
              <w:rPr>
                <w:sz w:val="20"/>
              </w:rPr>
              <w:t>LOW</w:t>
            </w:r>
          </w:p>
        </w:tc>
      </w:tr>
      <w:tr>
        <w:tc>
          <w:tcPr>
            <w:tcW w:type="dxa" w:w="2160"/>
            <w:shd w:fill="F8F9FA" w:val="clear"/>
          </w:tcPr>
          <w:p>
            <w:r>
              <w:rPr>
                <w:sz w:val="20"/>
              </w:rPr>
              <w:t>Author Activity Reporting</w:t>
            </w:r>
          </w:p>
        </w:tc>
        <w:tc>
          <w:tcPr>
            <w:tcW w:type="dxa" w:w="2160"/>
            <w:shd w:fill="F8F9FA" w:val="clear"/>
          </w:tcPr>
          <w:p>
            <w:r>
              <w:rPr>
                <w:sz w:val="20"/>
              </w:rPr>
              <w:t>AEM Audit logs + custom reports</w:t>
            </w:r>
          </w:p>
        </w:tc>
        <w:tc>
          <w:tcPr>
            <w:tcW w:type="dxa" w:w="2160"/>
            <w:shd w:fill="F8F9FA" w:val="clear"/>
          </w:tcPr>
          <w:p>
            <w:r>
              <w:rPr>
                <w:sz w:val="20"/>
              </w:rPr>
              <w:t>Document activity logs + publish event tracking</w:t>
            </w:r>
          </w:p>
        </w:tc>
        <w:tc>
          <w:tcPr>
            <w:tcW w:type="dxa" w:w="2160"/>
            <w:shd w:fill="F8F9FA" w:val="clear"/>
          </w:tcPr>
          <w:p>
            <w:r>
              <w:rPr>
                <w:sz w:val="20"/>
              </w:rPr>
              <w:t>MEDIUM</w:t>
            </w:r>
          </w:p>
        </w:tc>
      </w:tr>
      <w:tr>
        <w:tc>
          <w:tcPr>
            <w:tcW w:type="dxa" w:w="2160"/>
          </w:tcPr>
          <w:p>
            <w:r>
              <w:rPr>
                <w:sz w:val="20"/>
              </w:rPr>
              <w:t>Uptime Monitoring</w:t>
            </w:r>
          </w:p>
        </w:tc>
        <w:tc>
          <w:tcPr>
            <w:tcW w:type="dxa" w:w="2160"/>
          </w:tcPr>
          <w:p>
            <w:r>
              <w:rPr>
                <w:sz w:val="20"/>
              </w:rPr>
              <w:t>Infrastructure monitoring (AEM instances)</w:t>
            </w:r>
          </w:p>
        </w:tc>
        <w:tc>
          <w:tcPr>
            <w:tcW w:type="dxa" w:w="2160"/>
          </w:tcPr>
          <w:p>
            <w:r>
              <w:rPr>
                <w:sz w:val="20"/>
              </w:rPr>
              <w:t>Edge network monitoring (Adobe-managed)</w:t>
            </w:r>
          </w:p>
        </w:tc>
        <w:tc>
          <w:tcPr>
            <w:tcW w:type="dxa" w:w="2160"/>
          </w:tcPr>
          <w:p>
            <w:r>
              <w:rPr>
                <w:sz w:val="20"/>
              </w:rPr>
              <w:t>LOW (Improvement)</w:t>
            </w:r>
          </w:p>
        </w:tc>
      </w:tr>
    </w:tbl>
    <w:p/>
    <w:p>
      <w:r>
        <w:rPr>
          <w:b/>
        </w:rPr>
        <w:t>Change Management Actions:</w:t>
      </w:r>
    </w:p>
    <w:p>
      <w:pPr>
        <w:pStyle w:val="ListNumber"/>
      </w:pPr>
      <w:r>
        <w:t>Identify current reports dependent on AEM data and establish equivalents</w:t>
      </w:r>
    </w:p>
    <w:p>
      <w:pPr>
        <w:pStyle w:val="ListNumber"/>
      </w:pPr>
      <w:r>
        <w:t>Train operations team on EDS Real User Monitoring capabilities</w:t>
      </w:r>
    </w:p>
    <w:p>
      <w:pPr>
        <w:pStyle w:val="ListNumber"/>
      </w:pPr>
      <w:r>
        <w:t>Build new operational dashboards aligned to EDS metrics and KPIs</w:t>
      </w:r>
    </w:p>
    <w:p>
      <w:r>
        <w:br w:type="page"/>
      </w:r>
    </w:p>
    <w:p>
      <w:pPr>
        <w:pStyle w:val="Heading1"/>
      </w:pPr>
      <w:r>
        <w:t>6. MSM &amp; Inheritance Model Changes</w:t>
      </w:r>
    </w:p>
    <w:p>
      <w:r>
        <w:rPr>
          <w:b/>
          <w:color w:val="C0392B"/>
          <w:sz w:val="28"/>
        </w:rPr>
        <w:t>CRITICAL IMPACT AREA</w:t>
      </w:r>
    </w:p>
    <w:p>
      <w:pPr>
        <w:pStyle w:val="Heading2"/>
      </w:pPr>
      <w:r>
        <w:t>6.1 Global-to-Local Content Propagation</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C3E50" w:val="clear"/>
          </w:tcPr>
          <w:p>
            <w:r>
              <w:rPr>
                <w:b/>
                <w:color w:val="FFFFFF"/>
                <w:sz w:val="20"/>
              </w:rPr>
              <w:t>Aspect</w:t>
            </w:r>
          </w:p>
        </w:tc>
        <w:tc>
          <w:tcPr>
            <w:tcW w:type="dxa" w:w="2160"/>
            <w:shd w:fill="2C3E50" w:val="clear"/>
          </w:tcPr>
          <w:p>
            <w:r>
              <w:rPr>
                <w:b/>
                <w:color w:val="FFFFFF"/>
                <w:sz w:val="20"/>
              </w:rPr>
              <w:t>Current State (AEM 6.4)</w:t>
            </w:r>
          </w:p>
        </w:tc>
        <w:tc>
          <w:tcPr>
            <w:tcW w:type="dxa" w:w="2160"/>
            <w:shd w:fill="2C3E50" w:val="clear"/>
          </w:tcPr>
          <w:p>
            <w:r>
              <w:rPr>
                <w:b/>
                <w:color w:val="FFFFFF"/>
                <w:sz w:val="20"/>
              </w:rPr>
              <w:t>Future State (EDS + DA)</w:t>
            </w:r>
          </w:p>
        </w:tc>
        <w:tc>
          <w:tcPr>
            <w:tcW w:type="dxa" w:w="2160"/>
            <w:shd w:fill="2C3E50" w:val="clear"/>
          </w:tcPr>
          <w:p>
            <w:r>
              <w:rPr>
                <w:b/>
                <w:color w:val="FFFFFF"/>
                <w:sz w:val="20"/>
              </w:rPr>
              <w:t>Impact</w:t>
            </w:r>
          </w:p>
        </w:tc>
      </w:tr>
      <w:tr>
        <w:tc>
          <w:tcPr>
            <w:tcW w:type="dxa" w:w="2160"/>
            <w:shd w:fill="F8F9FA" w:val="clear"/>
          </w:tcPr>
          <w:p>
            <w:r>
              <w:rPr>
                <w:sz w:val="20"/>
              </w:rPr>
              <w:t>Inheritance Unit</w:t>
            </w:r>
          </w:p>
        </w:tc>
        <w:tc>
          <w:tcPr>
            <w:tcW w:type="dxa" w:w="2160"/>
            <w:shd w:fill="F8F9FA" w:val="clear"/>
          </w:tcPr>
          <w:p>
            <w:r>
              <w:rPr>
                <w:sz w:val="20"/>
              </w:rPr>
              <w:t>Component-level (individual components inherit independently)</w:t>
            </w:r>
          </w:p>
        </w:tc>
        <w:tc>
          <w:tcPr>
            <w:tcW w:type="dxa" w:w="2160"/>
            <w:shd w:fill="F8F9FA" w:val="clear"/>
          </w:tcPr>
          <w:p>
            <w:r>
              <w:rPr>
                <w:sz w:val="20"/>
              </w:rPr>
              <w:t>Page-level (entire document inherits; section-level enhancement planned)</w:t>
            </w:r>
          </w:p>
        </w:tc>
        <w:tc>
          <w:tcPr>
            <w:tcW w:type="dxa" w:w="2160"/>
            <w:shd w:fill="F8F9FA" w:val="clear"/>
          </w:tcPr>
          <w:p>
            <w:r>
              <w:rPr>
                <w:sz w:val="20"/>
              </w:rPr>
              <w:t>CRITICAL</w:t>
            </w:r>
          </w:p>
        </w:tc>
      </w:tr>
      <w:tr>
        <w:tc>
          <w:tcPr>
            <w:tcW w:type="dxa" w:w="2160"/>
          </w:tcPr>
          <w:p>
            <w:r>
              <w:rPr>
                <w:sz w:val="20"/>
              </w:rPr>
              <w:t>Override Behavior</w:t>
            </w:r>
          </w:p>
        </w:tc>
        <w:tc>
          <w:tcPr>
            <w:tcW w:type="dxa" w:w="2160"/>
          </w:tcPr>
          <w:p>
            <w:r>
              <w:rPr>
                <w:sz w:val="20"/>
              </w:rPr>
              <w:t>Cancel inheritance on specific component; rest continues to inherit</w:t>
            </w:r>
          </w:p>
        </w:tc>
        <w:tc>
          <w:tcPr>
            <w:tcW w:type="dxa" w:w="2160"/>
          </w:tcPr>
          <w:p>
            <w:r>
              <w:rPr>
                <w:sz w:val="20"/>
              </w:rPr>
              <w:t>Copy page to locale folder; manage independently or re-sync manually</w:t>
            </w:r>
          </w:p>
        </w:tc>
        <w:tc>
          <w:tcPr>
            <w:tcW w:type="dxa" w:w="2160"/>
          </w:tcPr>
          <w:p>
            <w:r>
              <w:rPr>
                <w:sz w:val="20"/>
              </w:rPr>
              <w:t>CRITICAL</w:t>
            </w:r>
          </w:p>
        </w:tc>
      </w:tr>
      <w:tr>
        <w:tc>
          <w:tcPr>
            <w:tcW w:type="dxa" w:w="2160"/>
            <w:shd w:fill="F8F9FA" w:val="clear"/>
          </w:tcPr>
          <w:p>
            <w:r>
              <w:rPr>
                <w:sz w:val="20"/>
              </w:rPr>
              <w:t>Rollout Mechanism</w:t>
            </w:r>
          </w:p>
        </w:tc>
        <w:tc>
          <w:tcPr>
            <w:tcW w:type="dxa" w:w="2160"/>
            <w:shd w:fill="F8F9FA" w:val="clear"/>
          </w:tcPr>
          <w:p>
            <w:r>
              <w:rPr>
                <w:sz w:val="20"/>
              </w:rPr>
              <w:t>MSM rollout configs (on modification, on activation, manual)</w:t>
            </w:r>
          </w:p>
        </w:tc>
        <w:tc>
          <w:tcPr>
            <w:tcW w:type="dxa" w:w="2160"/>
            <w:shd w:fill="F8F9FA" w:val="clear"/>
          </w:tcPr>
          <w:p>
            <w:r>
              <w:rPr>
                <w:sz w:val="20"/>
              </w:rPr>
              <w:t>Manual copy/sync or automated scripting (planned enhancement)</w:t>
            </w:r>
          </w:p>
        </w:tc>
        <w:tc>
          <w:tcPr>
            <w:tcW w:type="dxa" w:w="2160"/>
            <w:shd w:fill="F8F9FA" w:val="clear"/>
          </w:tcPr>
          <w:p>
            <w:r>
              <w:rPr>
                <w:sz w:val="20"/>
              </w:rPr>
              <w:t>HIGH</w:t>
            </w:r>
          </w:p>
        </w:tc>
      </w:tr>
      <w:tr>
        <w:tc>
          <w:tcPr>
            <w:tcW w:type="dxa" w:w="2160"/>
          </w:tcPr>
          <w:p>
            <w:r>
              <w:rPr>
                <w:sz w:val="20"/>
              </w:rPr>
              <w:t>Cascade Behavior</w:t>
            </w:r>
          </w:p>
        </w:tc>
        <w:tc>
          <w:tcPr>
            <w:tcW w:type="dxa" w:w="2160"/>
          </w:tcPr>
          <w:p>
            <w:r>
              <w:rPr>
                <w:sz w:val="20"/>
              </w:rPr>
              <w:t>Multi-level cascade (Global &gt; Region &gt; Country &gt; Language)</w:t>
            </w:r>
          </w:p>
        </w:tc>
        <w:tc>
          <w:tcPr>
            <w:tcW w:type="dxa" w:w="2160"/>
          </w:tcPr>
          <w:p>
            <w:r>
              <w:rPr>
                <w:sz w:val="20"/>
              </w:rPr>
              <w:t>Folder hierarchy with copy/reference model</w:t>
            </w:r>
          </w:p>
        </w:tc>
        <w:tc>
          <w:tcPr>
            <w:tcW w:type="dxa" w:w="2160"/>
          </w:tcPr>
          <w:p>
            <w:r>
              <w:rPr>
                <w:sz w:val="20"/>
              </w:rPr>
              <w:t>HIGH</w:t>
            </w:r>
          </w:p>
        </w:tc>
      </w:tr>
      <w:tr>
        <w:tc>
          <w:tcPr>
            <w:tcW w:type="dxa" w:w="2160"/>
            <w:shd w:fill="F8F9FA" w:val="clear"/>
          </w:tcPr>
          <w:p>
            <w:r>
              <w:rPr>
                <w:sz w:val="20"/>
              </w:rPr>
              <w:t>Conflict Resolution</w:t>
            </w:r>
          </w:p>
        </w:tc>
        <w:tc>
          <w:tcPr>
            <w:tcW w:type="dxa" w:w="2160"/>
            <w:shd w:fill="F8F9FA" w:val="clear"/>
          </w:tcPr>
          <w:p>
            <w:r>
              <w:rPr>
                <w:sz w:val="20"/>
              </w:rPr>
              <w:t>AEM conflict resolution dialogs on rollout</w:t>
            </w:r>
          </w:p>
        </w:tc>
        <w:tc>
          <w:tcPr>
            <w:tcW w:type="dxa" w:w="2160"/>
            <w:shd w:fill="F8F9FA" w:val="clear"/>
          </w:tcPr>
          <w:p>
            <w:r>
              <w:rPr>
                <w:sz w:val="20"/>
              </w:rPr>
              <w:t>Manual comparison and merge; tooling under development</w:t>
            </w:r>
          </w:p>
        </w:tc>
        <w:tc>
          <w:tcPr>
            <w:tcW w:type="dxa" w:w="2160"/>
            <w:shd w:fill="F8F9FA" w:val="clear"/>
          </w:tcPr>
          <w:p>
            <w:r>
              <w:rPr>
                <w:sz w:val="20"/>
              </w:rPr>
              <w:t>HIGH</w:t>
            </w:r>
          </w:p>
        </w:tc>
      </w:tr>
    </w:tbl>
    <w:p/>
    <w:p>
      <w:r>
        <w:rPr>
          <w:b/>
        </w:rPr>
        <w:t>Change Management Actions:</w:t>
      </w:r>
    </w:p>
    <w:p>
      <w:pPr>
        <w:pStyle w:val="ListNumber"/>
      </w:pPr>
      <w:r>
        <w:t>CRITICAL — Conduct detailed workshops per region to map current inheritance dependencies and quantify impact</w:t>
      </w:r>
    </w:p>
    <w:p>
      <w:pPr>
        <w:pStyle w:val="ListNumber"/>
      </w:pPr>
      <w:r>
        <w:t>Classify all pages by inheritance complexity: Simple (full page), Moderate (1-3 overrides), Complex (heavy overrides)</w:t>
      </w:r>
    </w:p>
    <w:p>
      <w:pPr>
        <w:pStyle w:val="ListNumber"/>
      </w:pPr>
      <w:r>
        <w:t>Co-design with regional teams the new model for managing global-to-local content propagation</w:t>
      </w:r>
    </w:p>
    <w:p>
      <w:pPr>
        <w:pStyle w:val="ListNumber"/>
      </w:pPr>
      <w:r>
        <w:t>Invest in scripted synchronization tooling to offset loss of automatic component-level inheritance</w:t>
      </w:r>
    </w:p>
    <w:p>
      <w:pPr>
        <w:pStyle w:val="ListNumber"/>
      </w:pPr>
      <w:r>
        <w:t>MANDATORY — Run inheritance pilot on representative page set before committing to full migration</w:t>
      </w:r>
    </w:p>
    <w:p>
      <w:pPr>
        <w:pStyle w:val="ListNumber"/>
      </w:pPr>
      <w:r>
        <w:t>Model the additional authoring effort required under page-level inheritance vs. component-level</w:t>
      </w:r>
    </w:p>
    <w:p/>
    <w:p>
      <w:r>
        <w:rPr>
          <w:b/>
          <w:color w:val="C0392B"/>
        </w:rPr>
        <w:t xml:space="preserve">Critical Risk: </w:t>
      </w:r>
      <w:r>
        <w:t>This is the single highest-impact change for TFS operations. Without adequate tooling, automation, and process redesign, the shift from component-level to page-level inheritance could materially increase operational burden for ~200 content authors managing multi-region content.</w:t>
      </w:r>
    </w:p>
    <w:p>
      <w:pPr>
        <w:pStyle w:val="Heading2"/>
      </w:pPr>
      <w:r>
        <w:t>6.2 Regional Content Independence</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C3E50" w:val="clear"/>
          </w:tcPr>
          <w:p>
            <w:r>
              <w:rPr>
                <w:b/>
                <w:color w:val="FFFFFF"/>
                <w:sz w:val="20"/>
              </w:rPr>
              <w:t>Aspect</w:t>
            </w:r>
          </w:p>
        </w:tc>
        <w:tc>
          <w:tcPr>
            <w:tcW w:type="dxa" w:w="2160"/>
            <w:shd w:fill="2C3E50" w:val="clear"/>
          </w:tcPr>
          <w:p>
            <w:r>
              <w:rPr>
                <w:b/>
                <w:color w:val="FFFFFF"/>
                <w:sz w:val="20"/>
              </w:rPr>
              <w:t>Current State (AEM 6.4)</w:t>
            </w:r>
          </w:p>
        </w:tc>
        <w:tc>
          <w:tcPr>
            <w:tcW w:type="dxa" w:w="2160"/>
            <w:shd w:fill="2C3E50" w:val="clear"/>
          </w:tcPr>
          <w:p>
            <w:r>
              <w:rPr>
                <w:b/>
                <w:color w:val="FFFFFF"/>
                <w:sz w:val="20"/>
              </w:rPr>
              <w:t>Future State (EDS + DA)</w:t>
            </w:r>
          </w:p>
        </w:tc>
        <w:tc>
          <w:tcPr>
            <w:tcW w:type="dxa" w:w="2160"/>
            <w:shd w:fill="2C3E50" w:val="clear"/>
          </w:tcPr>
          <w:p>
            <w:r>
              <w:rPr>
                <w:b/>
                <w:color w:val="FFFFFF"/>
                <w:sz w:val="20"/>
              </w:rPr>
              <w:t>Impact</w:t>
            </w:r>
          </w:p>
        </w:tc>
      </w:tr>
      <w:tr>
        <w:tc>
          <w:tcPr>
            <w:tcW w:type="dxa" w:w="2160"/>
            <w:shd w:fill="F8F9FA" w:val="clear"/>
          </w:tcPr>
          <w:p>
            <w:r>
              <w:rPr>
                <w:sz w:val="20"/>
              </w:rPr>
              <w:t>Non-MSM Countries</w:t>
            </w:r>
          </w:p>
        </w:tc>
        <w:tc>
          <w:tcPr>
            <w:tcW w:type="dxa" w:w="2160"/>
            <w:shd w:fill="F8F9FA" w:val="clear"/>
          </w:tcPr>
          <w:p>
            <w:r>
              <w:rPr>
                <w:sz w:val="20"/>
              </w:rPr>
              <w:t>Independent content trees (no inheritance)</w:t>
            </w:r>
          </w:p>
        </w:tc>
        <w:tc>
          <w:tcPr>
            <w:tcW w:type="dxa" w:w="2160"/>
            <w:shd w:fill="F8F9FA" w:val="clear"/>
          </w:tcPr>
          <w:p>
            <w:r>
              <w:rPr>
                <w:sz w:val="20"/>
              </w:rPr>
              <w:t>Independent folder structures (minimal change)</w:t>
            </w:r>
          </w:p>
        </w:tc>
        <w:tc>
          <w:tcPr>
            <w:tcW w:type="dxa" w:w="2160"/>
            <w:shd w:fill="F8F9FA" w:val="clear"/>
          </w:tcPr>
          <w:p>
            <w:r>
              <w:rPr>
                <w:sz w:val="20"/>
              </w:rPr>
              <w:t>LOW</w:t>
            </w:r>
          </w:p>
        </w:tc>
      </w:tr>
      <w:tr>
        <w:tc>
          <w:tcPr>
            <w:tcW w:type="dxa" w:w="2160"/>
          </w:tcPr>
          <w:p>
            <w:r>
              <w:rPr>
                <w:sz w:val="20"/>
              </w:rPr>
              <w:t>Hybrid Models</w:t>
            </w:r>
          </w:p>
        </w:tc>
        <w:tc>
          <w:tcPr>
            <w:tcW w:type="dxa" w:w="2160"/>
          </w:tcPr>
          <w:p>
            <w:r>
              <w:rPr>
                <w:sz w:val="20"/>
              </w:rPr>
              <w:t>Mix of inherited and independent pages</w:t>
            </w:r>
          </w:p>
        </w:tc>
        <w:tc>
          <w:tcPr>
            <w:tcW w:type="dxa" w:w="2160"/>
          </w:tcPr>
          <w:p>
            <w:r>
              <w:rPr>
                <w:sz w:val="20"/>
              </w:rPr>
              <w:t>Folder-based organization with clear separation</w:t>
            </w:r>
          </w:p>
        </w:tc>
        <w:tc>
          <w:tcPr>
            <w:tcW w:type="dxa" w:w="2160"/>
          </w:tcPr>
          <w:p>
            <w:r>
              <w:rPr>
                <w:sz w:val="20"/>
              </w:rPr>
              <w:t>LOW</w:t>
            </w:r>
          </w:p>
        </w:tc>
      </w:tr>
      <w:tr>
        <w:tc>
          <w:tcPr>
            <w:tcW w:type="dxa" w:w="2160"/>
            <w:shd w:fill="F8F9FA" w:val="clear"/>
          </w:tcPr>
          <w:p>
            <w:r>
              <w:rPr>
                <w:sz w:val="20"/>
              </w:rPr>
              <w:t>Regional Autonomy</w:t>
            </w:r>
          </w:p>
        </w:tc>
        <w:tc>
          <w:tcPr>
            <w:tcW w:type="dxa" w:w="2160"/>
            <w:shd w:fill="F8F9FA" w:val="clear"/>
          </w:tcPr>
          <w:p>
            <w:r>
              <w:rPr>
                <w:sz w:val="20"/>
              </w:rPr>
              <w:t>Controlled by MSM configuration + permissions</w:t>
            </w:r>
          </w:p>
        </w:tc>
        <w:tc>
          <w:tcPr>
            <w:tcW w:type="dxa" w:w="2160"/>
            <w:shd w:fill="F8F9FA" w:val="clear"/>
          </w:tcPr>
          <w:p>
            <w:r>
              <w:rPr>
                <w:sz w:val="20"/>
              </w:rPr>
              <w:t>Controlled by folder permissions + governance process</w:t>
            </w:r>
          </w:p>
        </w:tc>
        <w:tc>
          <w:tcPr>
            <w:tcW w:type="dxa" w:w="2160"/>
            <w:shd w:fill="F8F9FA" w:val="clear"/>
          </w:tcPr>
          <w:p>
            <w:r>
              <w:rPr>
                <w:sz w:val="20"/>
              </w:rPr>
              <w:t>MEDIUM</w:t>
            </w:r>
          </w:p>
        </w:tc>
      </w:tr>
    </w:tbl>
    <w:p/>
    <w:p>
      <w:r>
        <w:rPr>
          <w:b/>
        </w:rPr>
        <w:t>Change Management Actions:</w:t>
      </w:r>
    </w:p>
    <w:p>
      <w:pPr>
        <w:pStyle w:val="ListNumber"/>
      </w:pPr>
      <w:r>
        <w:t>Document which regions are independent vs. inherited; plan accordingly</w:t>
      </w:r>
    </w:p>
    <w:p>
      <w:pPr>
        <w:pStyle w:val="ListNumber"/>
      </w:pPr>
      <w:r>
        <w:t>Design folder structures that balance regional autonomy with corporate oversight</w:t>
      </w:r>
    </w:p>
    <w:p>
      <w:r>
        <w:br w:type="page"/>
      </w:r>
    </w:p>
    <w:p>
      <w:pPr>
        <w:pStyle w:val="Heading1"/>
      </w:pPr>
      <w:r>
        <w:t>7. Training &amp; Enablement Plan</w:t>
      </w:r>
    </w:p>
    <w:p>
      <w:pPr>
        <w:pStyle w:val="Heading2"/>
      </w:pPr>
      <w:r>
        <w:t>Recommended Training Phases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2C3E50" w:val="clear"/>
          </w:tcPr>
          <w:p>
            <w:r>
              <w:rPr>
                <w:b/>
                <w:color w:val="FFFFFF"/>
                <w:sz w:val="20"/>
              </w:rPr>
              <w:t>Phase</w:t>
            </w:r>
          </w:p>
        </w:tc>
        <w:tc>
          <w:tcPr>
            <w:tcW w:type="dxa" w:w="1728"/>
            <w:shd w:fill="2C3E50" w:val="clear"/>
          </w:tcPr>
          <w:p>
            <w:r>
              <w:rPr>
                <w:b/>
                <w:color w:val="FFFFFF"/>
                <w:sz w:val="20"/>
              </w:rPr>
              <w:t>Audience</w:t>
            </w:r>
          </w:p>
        </w:tc>
        <w:tc>
          <w:tcPr>
            <w:tcW w:type="dxa" w:w="1728"/>
            <w:shd w:fill="2C3E50" w:val="clear"/>
          </w:tcPr>
          <w:p>
            <w:r>
              <w:rPr>
                <w:b/>
                <w:color w:val="FFFFFF"/>
                <w:sz w:val="20"/>
              </w:rPr>
              <w:t>Content</w:t>
            </w:r>
          </w:p>
        </w:tc>
        <w:tc>
          <w:tcPr>
            <w:tcW w:type="dxa" w:w="1728"/>
            <w:shd w:fill="2C3E50" w:val="clear"/>
          </w:tcPr>
          <w:p>
            <w:r>
              <w:rPr>
                <w:b/>
                <w:color w:val="FFFFFF"/>
                <w:sz w:val="20"/>
              </w:rPr>
              <w:t>Duration</w:t>
            </w:r>
          </w:p>
        </w:tc>
        <w:tc>
          <w:tcPr>
            <w:tcW w:type="dxa" w:w="1728"/>
            <w:shd w:fill="2C3E50" w:val="clear"/>
          </w:tcPr>
          <w:p>
            <w:r>
              <w:rPr>
                <w:b/>
                <w:color w:val="FFFFFF"/>
                <w:sz w:val="20"/>
              </w:rPr>
              <w:t>Timing</w:t>
            </w:r>
          </w:p>
        </w:tc>
      </w:tr>
      <w:tr>
        <w:tc>
          <w:tcPr>
            <w:tcW w:type="dxa" w:w="1728"/>
            <w:shd w:fill="F8F9FA" w:val="clear"/>
          </w:tcPr>
          <w:p>
            <w:r>
              <w:rPr>
                <w:sz w:val="20"/>
              </w:rPr>
              <w:t>Phase 0: Awareness</w:t>
            </w:r>
          </w:p>
        </w:tc>
        <w:tc>
          <w:tcPr>
            <w:tcW w:type="dxa" w:w="1728"/>
            <w:shd w:fill="F8F9FA" w:val="clear"/>
          </w:tcPr>
          <w:p>
            <w:r>
              <w:rPr>
                <w:sz w:val="20"/>
              </w:rPr>
              <w:t>All 200+ authors</w:t>
            </w:r>
          </w:p>
        </w:tc>
        <w:tc>
          <w:tcPr>
            <w:tcW w:type="dxa" w:w="1728"/>
            <w:shd w:fill="F8F9FA" w:val="clear"/>
          </w:tcPr>
          <w:p>
            <w:r>
              <w:rPr>
                <w:sz w:val="20"/>
              </w:rPr>
              <w:t>What's changing, why, timeline, benefits</w:t>
            </w:r>
          </w:p>
        </w:tc>
        <w:tc>
          <w:tcPr>
            <w:tcW w:type="dxa" w:w="1728"/>
            <w:shd w:fill="F8F9FA" w:val="clear"/>
          </w:tcPr>
          <w:p>
            <w:r>
              <w:rPr>
                <w:sz w:val="20"/>
              </w:rPr>
              <w:t>1 hour (webinar)</w:t>
            </w:r>
          </w:p>
        </w:tc>
        <w:tc>
          <w:tcPr>
            <w:tcW w:type="dxa" w:w="1728"/>
            <w:shd w:fill="F8F9FA" w:val="clear"/>
          </w:tcPr>
          <w:p>
            <w:r>
              <w:rPr>
                <w:sz w:val="20"/>
              </w:rPr>
              <w:t>8 weeks before Go-Live</w:t>
            </w:r>
          </w:p>
        </w:tc>
      </w:tr>
      <w:tr>
        <w:tc>
          <w:tcPr>
            <w:tcW w:type="dxa" w:w="1728"/>
          </w:tcPr>
          <w:p>
            <w:r>
              <w:rPr>
                <w:sz w:val="20"/>
              </w:rPr>
              <w:t>Phase 1: Foundation</w:t>
            </w:r>
          </w:p>
        </w:tc>
        <w:tc>
          <w:tcPr>
            <w:tcW w:type="dxa" w:w="1728"/>
          </w:tcPr>
          <w:p>
            <w:r>
              <w:rPr>
                <w:sz w:val="20"/>
              </w:rPr>
              <w:t>Pilot group (15-20)</w:t>
            </w:r>
          </w:p>
        </w:tc>
        <w:tc>
          <w:tcPr>
            <w:tcW w:type="dxa" w:w="1728"/>
          </w:tcPr>
          <w:p>
            <w:r>
              <w:rPr>
                <w:sz w:val="20"/>
              </w:rPr>
              <w:t>Hands-on document authoring, blocks, preview, publish</w:t>
            </w:r>
          </w:p>
        </w:tc>
        <w:tc>
          <w:tcPr>
            <w:tcW w:type="dxa" w:w="1728"/>
          </w:tcPr>
          <w:p>
            <w:r>
              <w:rPr>
                <w:sz w:val="20"/>
              </w:rPr>
              <w:t>2 days</w:t>
            </w:r>
          </w:p>
        </w:tc>
        <w:tc>
          <w:tcPr>
            <w:tcW w:type="dxa" w:w="1728"/>
          </w:tcPr>
          <w:p>
            <w:r>
              <w:rPr>
                <w:sz w:val="20"/>
              </w:rPr>
              <w:t>6 weeks before Go-Live</w:t>
            </w:r>
          </w:p>
        </w:tc>
      </w:tr>
      <w:tr>
        <w:tc>
          <w:tcPr>
            <w:tcW w:type="dxa" w:w="1728"/>
            <w:shd w:fill="F8F9FA" w:val="clear"/>
          </w:tcPr>
          <w:p>
            <w:r>
              <w:rPr>
                <w:sz w:val="20"/>
              </w:rPr>
              <w:t>Phase 2: Validation</w:t>
            </w:r>
          </w:p>
        </w:tc>
        <w:tc>
          <w:tcPr>
            <w:tcW w:type="dxa" w:w="1728"/>
            <w:shd w:fill="F8F9FA" w:val="clear"/>
          </w:tcPr>
          <w:p>
            <w:r>
              <w:rPr>
                <w:sz w:val="20"/>
              </w:rPr>
              <w:t>Pilot group</w:t>
            </w:r>
          </w:p>
        </w:tc>
        <w:tc>
          <w:tcPr>
            <w:tcW w:type="dxa" w:w="1728"/>
            <w:shd w:fill="F8F9FA" w:val="clear"/>
          </w:tcPr>
          <w:p>
            <w:r>
              <w:rPr>
                <w:sz w:val="20"/>
              </w:rPr>
              <w:t>Real content migration exercises, feedback capture</w:t>
            </w:r>
          </w:p>
        </w:tc>
        <w:tc>
          <w:tcPr>
            <w:tcW w:type="dxa" w:w="1728"/>
            <w:shd w:fill="F8F9FA" w:val="clear"/>
          </w:tcPr>
          <w:p>
            <w:r>
              <w:rPr>
                <w:sz w:val="20"/>
              </w:rPr>
              <w:t>2 weeks (ongoing)</w:t>
            </w:r>
          </w:p>
        </w:tc>
        <w:tc>
          <w:tcPr>
            <w:tcW w:type="dxa" w:w="1728"/>
            <w:shd w:fill="F8F9FA" w:val="clear"/>
          </w:tcPr>
          <w:p>
            <w:r>
              <w:rPr>
                <w:sz w:val="20"/>
              </w:rPr>
              <w:t>4-6 weeks before Go-Live</w:t>
            </w:r>
          </w:p>
        </w:tc>
      </w:tr>
      <w:tr>
        <w:tc>
          <w:tcPr>
            <w:tcW w:type="dxa" w:w="1728"/>
          </w:tcPr>
          <w:p>
            <w:r>
              <w:rPr>
                <w:sz w:val="20"/>
              </w:rPr>
              <w:t>Phase 3: Core Training</w:t>
            </w:r>
          </w:p>
        </w:tc>
        <w:tc>
          <w:tcPr>
            <w:tcW w:type="dxa" w:w="1728"/>
          </w:tcPr>
          <w:p>
            <w:r>
              <w:rPr>
                <w:sz w:val="20"/>
              </w:rPr>
              <w:t>All authors (cohorts of 20-25)</w:t>
            </w:r>
          </w:p>
        </w:tc>
        <w:tc>
          <w:tcPr>
            <w:tcW w:type="dxa" w:w="1728"/>
          </w:tcPr>
          <w:p>
            <w:r>
              <w:rPr>
                <w:sz w:val="20"/>
              </w:rPr>
              <w:t>Role-specific training, hands-on exercises, Q&amp;A</w:t>
            </w:r>
          </w:p>
        </w:tc>
        <w:tc>
          <w:tcPr>
            <w:tcW w:type="dxa" w:w="1728"/>
          </w:tcPr>
          <w:p>
            <w:r>
              <w:rPr>
                <w:sz w:val="20"/>
              </w:rPr>
              <w:t>1.5 days per cohort</w:t>
            </w:r>
          </w:p>
        </w:tc>
        <w:tc>
          <w:tcPr>
            <w:tcW w:type="dxa" w:w="1728"/>
          </w:tcPr>
          <w:p>
            <w:r>
              <w:rPr>
                <w:sz w:val="20"/>
              </w:rPr>
              <w:t>2-4 weeks before Go-Live</w:t>
            </w:r>
          </w:p>
        </w:tc>
      </w:tr>
      <w:tr>
        <w:tc>
          <w:tcPr>
            <w:tcW w:type="dxa" w:w="1728"/>
            <w:shd w:fill="F8F9FA" w:val="clear"/>
          </w:tcPr>
          <w:p>
            <w:r>
              <w:rPr>
                <w:sz w:val="20"/>
              </w:rPr>
              <w:t>Phase 4: Advanced</w:t>
            </w:r>
          </w:p>
        </w:tc>
        <w:tc>
          <w:tcPr>
            <w:tcW w:type="dxa" w:w="1728"/>
            <w:shd w:fill="F8F9FA" w:val="clear"/>
          </w:tcPr>
          <w:p>
            <w:r>
              <w:rPr>
                <w:sz w:val="20"/>
              </w:rPr>
              <w:t>Power users, workflow admins, regional leads</w:t>
            </w:r>
          </w:p>
        </w:tc>
        <w:tc>
          <w:tcPr>
            <w:tcW w:type="dxa" w:w="1728"/>
            <w:shd w:fill="F8F9FA" w:val="clear"/>
          </w:tcPr>
          <w:p>
            <w:r>
              <w:rPr>
                <w:sz w:val="20"/>
              </w:rPr>
              <w:t>Governance config, advanced blocks, troubleshooting</w:t>
            </w:r>
          </w:p>
        </w:tc>
        <w:tc>
          <w:tcPr>
            <w:tcW w:type="dxa" w:w="1728"/>
            <w:shd w:fill="F8F9FA" w:val="clear"/>
          </w:tcPr>
          <w:p>
            <w:r>
              <w:rPr>
                <w:sz w:val="20"/>
              </w:rPr>
              <w:t>1 day</w:t>
            </w:r>
          </w:p>
        </w:tc>
        <w:tc>
          <w:tcPr>
            <w:tcW w:type="dxa" w:w="1728"/>
            <w:shd w:fill="F8F9FA" w:val="clear"/>
          </w:tcPr>
          <w:p>
            <w:r>
              <w:rPr>
                <w:sz w:val="20"/>
              </w:rPr>
              <w:t>1-2 weeks before Go-Live</w:t>
            </w:r>
          </w:p>
        </w:tc>
      </w:tr>
      <w:tr>
        <w:tc>
          <w:tcPr>
            <w:tcW w:type="dxa" w:w="1728"/>
          </w:tcPr>
          <w:p>
            <w:r>
              <w:rPr>
                <w:sz w:val="20"/>
              </w:rPr>
              <w:t>Phase 5: Hypercare</w:t>
            </w:r>
          </w:p>
        </w:tc>
        <w:tc>
          <w:tcPr>
            <w:tcW w:type="dxa" w:w="1728"/>
          </w:tcPr>
          <w:p>
            <w:r>
              <w:rPr>
                <w:sz w:val="20"/>
              </w:rPr>
              <w:t>All authors</w:t>
            </w:r>
          </w:p>
        </w:tc>
        <w:tc>
          <w:tcPr>
            <w:tcW w:type="dxa" w:w="1728"/>
          </w:tcPr>
          <w:p>
            <w:r>
              <w:rPr>
                <w:sz w:val="20"/>
              </w:rPr>
              <w:t>Office hours, 1:1 support, FAQ updates</w:t>
            </w:r>
          </w:p>
        </w:tc>
        <w:tc>
          <w:tcPr>
            <w:tcW w:type="dxa" w:w="1728"/>
          </w:tcPr>
          <w:p>
            <w:r>
              <w:rPr>
                <w:sz w:val="20"/>
              </w:rPr>
              <w:t>4 weeks</w:t>
            </w:r>
          </w:p>
        </w:tc>
        <w:tc>
          <w:tcPr>
            <w:tcW w:type="dxa" w:w="1728"/>
          </w:tcPr>
          <w:p>
            <w:r>
              <w:rPr>
                <w:sz w:val="20"/>
              </w:rPr>
              <w:t>Go-Live + 4 weeks</w:t>
            </w:r>
          </w:p>
        </w:tc>
      </w:tr>
    </w:tbl>
    <w:p/>
    <w:p>
      <w:pPr>
        <w:pStyle w:val="Heading2"/>
      </w:pPr>
      <w:r>
        <w:t>Training Artifacts Required</w:t>
      </w:r>
    </w:p>
    <w:p>
      <w:pPr>
        <w:pStyle w:val="ListBullet"/>
      </w:pPr>
      <w:r>
        <w:t>Video library (short-form, task-specific)</w:t>
      </w:r>
    </w:p>
    <w:p>
      <w:pPr>
        <w:pStyle w:val="ListBullet"/>
      </w:pPr>
      <w:r>
        <w:t>Visual quick-reference cards (printable/digital)</w:t>
      </w:r>
    </w:p>
    <w:p>
      <w:pPr>
        <w:pStyle w:val="ListBullet"/>
      </w:pPr>
      <w:r>
        <w:t>Interactive sandbox environment</w:t>
      </w:r>
    </w:p>
    <w:p>
      <w:pPr>
        <w:pStyle w:val="ListBullet"/>
      </w:pPr>
      <w:r>
        <w:t>Block catalog with authoring examples</w:t>
      </w:r>
    </w:p>
    <w:p>
      <w:pPr>
        <w:pStyle w:val="ListBullet"/>
      </w:pPr>
      <w:r>
        <w:t>FAQ document (living, updated during hypercare)</w:t>
      </w:r>
    </w:p>
    <w:p>
      <w:pPr>
        <w:pStyle w:val="ListBullet"/>
      </w:pPr>
      <w:r>
        <w:t>Governance and process reference guide</w:t>
      </w:r>
    </w:p>
    <w:p>
      <w:pPr>
        <w:pStyle w:val="ListBullet"/>
      </w:pPr>
      <w:r>
        <w:t>"AEM 6.4 to DA" translation cheat sheet</w:t>
      </w:r>
    </w:p>
    <w:p>
      <w:r>
        <w:br w:type="page"/>
      </w:r>
    </w:p>
    <w:p>
      <w:pPr>
        <w:pStyle w:val="Heading1"/>
      </w:pPr>
      <w:r>
        <w:t>8. Risk Register &amp; Mitigations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2C3E50" w:val="clear"/>
          </w:tcPr>
          <w:p>
            <w:r>
              <w:rPr>
                <w:b/>
                <w:color w:val="FFFFFF"/>
                <w:sz w:val="20"/>
              </w:rPr>
              <w:t>#</w:t>
            </w:r>
          </w:p>
        </w:tc>
        <w:tc>
          <w:tcPr>
            <w:tcW w:type="dxa" w:w="1728"/>
            <w:shd w:fill="2C3E50" w:val="clear"/>
          </w:tcPr>
          <w:p>
            <w:r>
              <w:rPr>
                <w:b/>
                <w:color w:val="FFFFFF"/>
                <w:sz w:val="20"/>
              </w:rPr>
              <w:t>Risk</w:t>
            </w:r>
          </w:p>
        </w:tc>
        <w:tc>
          <w:tcPr>
            <w:tcW w:type="dxa" w:w="1728"/>
            <w:shd w:fill="2C3E50" w:val="clear"/>
          </w:tcPr>
          <w:p>
            <w:r>
              <w:rPr>
                <w:b/>
                <w:color w:val="FFFFFF"/>
                <w:sz w:val="20"/>
              </w:rPr>
              <w:t>Likelihood</w:t>
            </w:r>
          </w:p>
        </w:tc>
        <w:tc>
          <w:tcPr>
            <w:tcW w:type="dxa" w:w="1728"/>
            <w:shd w:fill="2C3E50" w:val="clear"/>
          </w:tcPr>
          <w:p>
            <w:r>
              <w:rPr>
                <w:b/>
                <w:color w:val="FFFFFF"/>
                <w:sz w:val="20"/>
              </w:rPr>
              <w:t>Impact</w:t>
            </w:r>
          </w:p>
        </w:tc>
        <w:tc>
          <w:tcPr>
            <w:tcW w:type="dxa" w:w="1728"/>
            <w:shd w:fill="2C3E50" w:val="clear"/>
          </w:tcPr>
          <w:p>
            <w:r>
              <w:rPr>
                <w:b/>
                <w:color w:val="FFFFFF"/>
                <w:sz w:val="20"/>
              </w:rPr>
              <w:t>Mitigation</w:t>
            </w:r>
          </w:p>
        </w:tc>
      </w:tr>
      <w:tr>
        <w:tc>
          <w:tcPr>
            <w:tcW w:type="dxa" w:w="1728"/>
            <w:shd w:fill="F8F9FA" w:val="clear"/>
          </w:tcPr>
          <w:p>
            <w:r>
              <w:rPr>
                <w:sz w:val="20"/>
              </w:rPr>
              <w:t>R1</w:t>
            </w:r>
          </w:p>
        </w:tc>
        <w:tc>
          <w:tcPr>
            <w:tcW w:type="dxa" w:w="1728"/>
            <w:shd w:fill="F8F9FA" w:val="clear"/>
          </w:tcPr>
          <w:p>
            <w:r>
              <w:rPr>
                <w:sz w:val="20"/>
              </w:rPr>
              <w:t>Component-level inheritance loss increases operational burden beyond capacity</w:t>
            </w:r>
          </w:p>
        </w:tc>
        <w:tc>
          <w:tcPr>
            <w:tcW w:type="dxa" w:w="1728"/>
            <w:shd w:fill="F8F9FA" w:val="clear"/>
          </w:tcPr>
          <w:p>
            <w:r>
              <w:rPr>
                <w:sz w:val="20"/>
              </w:rPr>
              <w:t>High</w:t>
            </w:r>
          </w:p>
        </w:tc>
        <w:tc>
          <w:tcPr>
            <w:tcW w:type="dxa" w:w="1728"/>
            <w:shd w:fill="F8F9FA" w:val="clear"/>
          </w:tcPr>
          <w:p>
            <w:r>
              <w:rPr>
                <w:sz w:val="20"/>
              </w:rPr>
              <w:t>Critical</w:t>
            </w:r>
          </w:p>
        </w:tc>
        <w:tc>
          <w:tcPr>
            <w:tcW w:type="dxa" w:w="1728"/>
            <w:shd w:fill="F8F9FA" w:val="clear"/>
          </w:tcPr>
          <w:p>
            <w:r>
              <w:rPr>
                <w:sz w:val="20"/>
              </w:rPr>
              <w:t>Invest in automation; capacity modeling; mandatory pilot</w:t>
            </w:r>
          </w:p>
        </w:tc>
      </w:tr>
      <w:tr>
        <w:tc>
          <w:tcPr>
            <w:tcW w:type="dxa" w:w="1728"/>
          </w:tcPr>
          <w:p>
            <w:r>
              <w:rPr>
                <w:sz w:val="20"/>
              </w:rPr>
              <w:t>R2</w:t>
            </w:r>
          </w:p>
        </w:tc>
        <w:tc>
          <w:tcPr>
            <w:tcW w:type="dxa" w:w="1728"/>
          </w:tcPr>
          <w:p>
            <w:r>
              <w:rPr>
                <w:sz w:val="20"/>
              </w:rPr>
              <w:t>Multi-step approval enhancement not delivered on timeline</w:t>
            </w:r>
          </w:p>
        </w:tc>
        <w:tc>
          <w:tcPr>
            <w:tcW w:type="dxa" w:w="1728"/>
          </w:tcPr>
          <w:p>
            <w:r>
              <w:rPr>
                <w:sz w:val="20"/>
              </w:rPr>
              <w:t>Medium</w:t>
            </w:r>
          </w:p>
        </w:tc>
        <w:tc>
          <w:tcPr>
            <w:tcW w:type="dxa" w:w="1728"/>
          </w:tcPr>
          <w:p>
            <w:r>
              <w:rPr>
                <w:sz w:val="20"/>
              </w:rPr>
              <w:t>High</w:t>
            </w:r>
          </w:p>
        </w:tc>
        <w:tc>
          <w:tcPr>
            <w:tcW w:type="dxa" w:w="1728"/>
          </w:tcPr>
          <w:p>
            <w:r>
              <w:rPr>
                <w:sz w:val="20"/>
              </w:rPr>
              <w:t>Define interim process; SOW milestone with Adobe commitment</w:t>
            </w:r>
          </w:p>
        </w:tc>
      </w:tr>
      <w:tr>
        <w:tc>
          <w:tcPr>
            <w:tcW w:type="dxa" w:w="1728"/>
            <w:shd w:fill="F8F9FA" w:val="clear"/>
          </w:tcPr>
          <w:p>
            <w:r>
              <w:rPr>
                <w:sz w:val="20"/>
              </w:rPr>
              <w:t>R3</w:t>
            </w:r>
          </w:p>
        </w:tc>
        <w:tc>
          <w:tcPr>
            <w:tcW w:type="dxa" w:w="1728"/>
            <w:shd w:fill="F8F9FA" w:val="clear"/>
          </w:tcPr>
          <w:p>
            <w:r>
              <w:rPr>
                <w:sz w:val="20"/>
              </w:rPr>
              <w:t>Scheduled publishing gap causes missed launch windows</w:t>
            </w:r>
          </w:p>
        </w:tc>
        <w:tc>
          <w:tcPr>
            <w:tcW w:type="dxa" w:w="1728"/>
            <w:shd w:fill="F8F9FA" w:val="clear"/>
          </w:tcPr>
          <w:p>
            <w:r>
              <w:rPr>
                <w:sz w:val="20"/>
              </w:rPr>
              <w:t>Medium</w:t>
            </w:r>
          </w:p>
        </w:tc>
        <w:tc>
          <w:tcPr>
            <w:tcW w:type="dxa" w:w="1728"/>
            <w:shd w:fill="F8F9FA" w:val="clear"/>
          </w:tcPr>
          <w:p>
            <w:r>
              <w:rPr>
                <w:sz w:val="20"/>
              </w:rPr>
              <w:t>High</w:t>
            </w:r>
          </w:p>
        </w:tc>
        <w:tc>
          <w:tcPr>
            <w:tcW w:type="dxa" w:w="1728"/>
            <w:shd w:fill="F8F9FA" w:val="clear"/>
          </w:tcPr>
          <w:p>
            <w:r>
              <w:rPr>
                <w:sz w:val="20"/>
              </w:rPr>
              <w:t>Manual workaround documented; confirm Adobe roadmap</w:t>
            </w:r>
          </w:p>
        </w:tc>
      </w:tr>
      <w:tr>
        <w:tc>
          <w:tcPr>
            <w:tcW w:type="dxa" w:w="1728"/>
          </w:tcPr>
          <w:p>
            <w:r>
              <w:rPr>
                <w:sz w:val="20"/>
              </w:rPr>
              <w:t>R4</w:t>
            </w:r>
          </w:p>
        </w:tc>
        <w:tc>
          <w:tcPr>
            <w:tcW w:type="dxa" w:w="1728"/>
          </w:tcPr>
          <w:p>
            <w:r>
              <w:rPr>
                <w:sz w:val="20"/>
              </w:rPr>
              <w:t>Author adoption resistance due to unfamiliar tools</w:t>
            </w:r>
          </w:p>
        </w:tc>
        <w:tc>
          <w:tcPr>
            <w:tcW w:type="dxa" w:w="1728"/>
          </w:tcPr>
          <w:p>
            <w:r>
              <w:rPr>
                <w:sz w:val="20"/>
              </w:rPr>
              <w:t>Medium</w:t>
            </w:r>
          </w:p>
        </w:tc>
        <w:tc>
          <w:tcPr>
            <w:tcW w:type="dxa" w:w="1728"/>
          </w:tcPr>
          <w:p>
            <w:r>
              <w:rPr>
                <w:sz w:val="20"/>
              </w:rPr>
              <w:t>Medium</w:t>
            </w:r>
          </w:p>
        </w:tc>
        <w:tc>
          <w:tcPr>
            <w:tcW w:type="dxa" w:w="1728"/>
          </w:tcPr>
          <w:p>
            <w:r>
              <w:rPr>
                <w:sz w:val="20"/>
              </w:rPr>
              <w:t>Early engagement, champions, demonstrate benefits, extended hypercare</w:t>
            </w:r>
          </w:p>
        </w:tc>
      </w:tr>
      <w:tr>
        <w:tc>
          <w:tcPr>
            <w:tcW w:type="dxa" w:w="1728"/>
            <w:shd w:fill="F8F9FA" w:val="clear"/>
          </w:tcPr>
          <w:p>
            <w:r>
              <w:rPr>
                <w:sz w:val="20"/>
              </w:rPr>
              <w:t>R5</w:t>
            </w:r>
          </w:p>
        </w:tc>
        <w:tc>
          <w:tcPr>
            <w:tcW w:type="dxa" w:w="1728"/>
            <w:shd w:fill="F8F9FA" w:val="clear"/>
          </w:tcPr>
          <w:p>
            <w:r>
              <w:rPr>
                <w:sz w:val="20"/>
              </w:rPr>
              <w:t>Governance gaps during transition</w:t>
            </w:r>
          </w:p>
        </w:tc>
        <w:tc>
          <w:tcPr>
            <w:tcW w:type="dxa" w:w="1728"/>
            <w:shd w:fill="F8F9FA" w:val="clear"/>
          </w:tcPr>
          <w:p>
            <w:r>
              <w:rPr>
                <w:sz w:val="20"/>
              </w:rPr>
              <w:t>Medium</w:t>
            </w:r>
          </w:p>
        </w:tc>
        <w:tc>
          <w:tcPr>
            <w:tcW w:type="dxa" w:w="1728"/>
            <w:shd w:fill="F8F9FA" w:val="clear"/>
          </w:tcPr>
          <w:p>
            <w:r>
              <w:rPr>
                <w:sz w:val="20"/>
              </w:rPr>
              <w:t>High</w:t>
            </w:r>
          </w:p>
        </w:tc>
        <w:tc>
          <w:tcPr>
            <w:tcW w:type="dxa" w:w="1728"/>
            <w:shd w:fill="F8F9FA" w:val="clear"/>
          </w:tcPr>
          <w:p>
            <w:r>
              <w:rPr>
                <w:sz w:val="20"/>
              </w:rPr>
              <w:t>Automated validation tooling; clear escalation paths</w:t>
            </w:r>
          </w:p>
        </w:tc>
      </w:tr>
      <w:tr>
        <w:tc>
          <w:tcPr>
            <w:tcW w:type="dxa" w:w="1728"/>
          </w:tcPr>
          <w:p>
            <w:r>
              <w:rPr>
                <w:sz w:val="20"/>
              </w:rPr>
              <w:t>R6</w:t>
            </w:r>
          </w:p>
        </w:tc>
        <w:tc>
          <w:tcPr>
            <w:tcW w:type="dxa" w:w="1728"/>
          </w:tcPr>
          <w:p>
            <w:r>
              <w:rPr>
                <w:sz w:val="20"/>
              </w:rPr>
              <w:t>Regional teams unprepared for changed propagation model</w:t>
            </w:r>
          </w:p>
        </w:tc>
        <w:tc>
          <w:tcPr>
            <w:tcW w:type="dxa" w:w="1728"/>
          </w:tcPr>
          <w:p>
            <w:r>
              <w:rPr>
                <w:sz w:val="20"/>
              </w:rPr>
              <w:t>High</w:t>
            </w:r>
          </w:p>
        </w:tc>
        <w:tc>
          <w:tcPr>
            <w:tcW w:type="dxa" w:w="1728"/>
          </w:tcPr>
          <w:p>
            <w:r>
              <w:rPr>
                <w:sz w:val="20"/>
              </w:rPr>
              <w:t>High</w:t>
            </w:r>
          </w:p>
        </w:tc>
        <w:tc>
          <w:tcPr>
            <w:tcW w:type="dxa" w:w="1728"/>
          </w:tcPr>
          <w:p>
            <w:r>
              <w:rPr>
                <w:sz w:val="20"/>
              </w:rPr>
              <w:t>Region-specific assessments; dedicated workshops; phased rollout</w:t>
            </w:r>
          </w:p>
        </w:tc>
      </w:tr>
      <w:tr>
        <w:tc>
          <w:tcPr>
            <w:tcW w:type="dxa" w:w="1728"/>
            <w:shd w:fill="F8F9FA" w:val="clear"/>
          </w:tcPr>
          <w:p>
            <w:r>
              <w:rPr>
                <w:sz w:val="20"/>
              </w:rPr>
              <w:t>R7</w:t>
            </w:r>
          </w:p>
        </w:tc>
        <w:tc>
          <w:tcPr>
            <w:tcW w:type="dxa" w:w="1728"/>
            <w:shd w:fill="F8F9FA" w:val="clear"/>
          </w:tcPr>
          <w:p>
            <w:r>
              <w:rPr>
                <w:sz w:val="20"/>
              </w:rPr>
              <w:t>Self-service expansion creates content quality issues</w:t>
            </w:r>
          </w:p>
        </w:tc>
        <w:tc>
          <w:tcPr>
            <w:tcW w:type="dxa" w:w="1728"/>
            <w:shd w:fill="F8F9FA" w:val="clear"/>
          </w:tcPr>
          <w:p>
            <w:r>
              <w:rPr>
                <w:sz w:val="20"/>
              </w:rPr>
              <w:t>Low</w:t>
            </w:r>
          </w:p>
        </w:tc>
        <w:tc>
          <w:tcPr>
            <w:tcW w:type="dxa" w:w="1728"/>
            <w:shd w:fill="F8F9FA" w:val="clear"/>
          </w:tcPr>
          <w:p>
            <w:r>
              <w:rPr>
                <w:sz w:val="20"/>
              </w:rPr>
              <w:t>Medium</w:t>
            </w:r>
          </w:p>
        </w:tc>
        <w:tc>
          <w:tcPr>
            <w:tcW w:type="dxa" w:w="1728"/>
            <w:shd w:fill="F8F9FA" w:val="clear"/>
          </w:tcPr>
          <w:p>
            <w:r>
              <w:rPr>
                <w:sz w:val="20"/>
              </w:rPr>
              <w:t>Automated quality checks; editorial review layer</w:t>
            </w:r>
          </w:p>
        </w:tc>
      </w:tr>
      <w:tr>
        <w:tc>
          <w:tcPr>
            <w:tcW w:type="dxa" w:w="1728"/>
          </w:tcPr>
          <w:p>
            <w:r>
              <w:rPr>
                <w:sz w:val="20"/>
              </w:rPr>
              <w:t>R8</w:t>
            </w:r>
          </w:p>
        </w:tc>
        <w:tc>
          <w:tcPr>
            <w:tcW w:type="dxa" w:w="1728"/>
          </w:tcPr>
          <w:p>
            <w:r>
              <w:rPr>
                <w:sz w:val="20"/>
              </w:rPr>
              <w:t>Platform immaturity introduces unexpected limitations</w:t>
            </w:r>
          </w:p>
        </w:tc>
        <w:tc>
          <w:tcPr>
            <w:tcW w:type="dxa" w:w="1728"/>
          </w:tcPr>
          <w:p>
            <w:r>
              <w:rPr>
                <w:sz w:val="20"/>
              </w:rPr>
              <w:t>Medium</w:t>
            </w:r>
          </w:p>
        </w:tc>
        <w:tc>
          <w:tcPr>
            <w:tcW w:type="dxa" w:w="1728"/>
          </w:tcPr>
          <w:p>
            <w:r>
              <w:rPr>
                <w:sz w:val="20"/>
              </w:rPr>
              <w:t>High</w:t>
            </w:r>
          </w:p>
        </w:tc>
        <w:tc>
          <w:tcPr>
            <w:tcW w:type="dxa" w:w="1728"/>
          </w:tcPr>
          <w:p>
            <w:r>
              <w:rPr>
                <w:sz w:val="20"/>
              </w:rPr>
              <w:t>Pilot-first approach; feature dependency tracker; contractual commitments</w:t>
            </w:r>
          </w:p>
        </w:tc>
      </w:tr>
    </w:tbl>
    <w:p>
      <w:r>
        <w:br w:type="page"/>
      </w:r>
    </w:p>
    <w:p>
      <w:pPr>
        <w:pStyle w:val="Heading1"/>
      </w:pPr>
      <w:r>
        <w:t>9. Recommended Pilot Approach</w:t>
      </w:r>
    </w:p>
    <w:p>
      <w:r>
        <w:t>Before full-scale migration, TFS should execute a structured pilot to validate process changes.</w:t>
      </w:r>
    </w:p>
    <w:p>
      <w:pPr>
        <w:pStyle w:val="Heading2"/>
      </w:pPr>
      <w:r>
        <w:t>Pilot Scope</w:t>
      </w:r>
    </w:p>
    <w:p>
      <w:pPr>
        <w:pStyle w:val="ListBullet"/>
      </w:pPr>
      <w:r>
        <w:rPr>
          <w:b/>
        </w:rPr>
        <w:t xml:space="preserve">Page Set: </w:t>
      </w:r>
      <w:r>
        <w:t>20-30 representative pages spanning simple, moderate, and complex inheritance patterns</w:t>
      </w:r>
    </w:p>
    <w:p>
      <w:pPr>
        <w:pStyle w:val="ListBullet"/>
      </w:pPr>
      <w:r>
        <w:rPr>
          <w:b/>
        </w:rPr>
        <w:t xml:space="preserve">Regions: </w:t>
      </w:r>
      <w:r>
        <w:t>2-3 regions with different inheritance models</w:t>
      </w:r>
    </w:p>
    <w:p>
      <w:pPr>
        <w:pStyle w:val="ListBullet"/>
      </w:pPr>
      <w:r>
        <w:rPr>
          <w:b/>
        </w:rPr>
        <w:t xml:space="preserve">Authors: </w:t>
      </w:r>
      <w:r>
        <w:t>15-20 authors across roles (global, regional, local)</w:t>
      </w:r>
    </w:p>
    <w:p>
      <w:pPr>
        <w:pStyle w:val="ListBullet"/>
      </w:pPr>
      <w:r>
        <w:rPr>
          <w:b/>
        </w:rPr>
        <w:t xml:space="preserve">Duration: </w:t>
      </w:r>
      <w:r>
        <w:t>4-6 weeks</w:t>
      </w:r>
    </w:p>
    <w:p>
      <w:pPr>
        <w:pStyle w:val="Heading2"/>
      </w:pPr>
      <w:r>
        <w:t>Pilot Validation Criteria</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2C3E50" w:val="clear"/>
          </w:tcPr>
          <w:p>
            <w:r>
              <w:rPr>
                <w:b/>
                <w:color w:val="FFFFFF"/>
                <w:sz w:val="20"/>
              </w:rPr>
              <w:t>Category</w:t>
            </w:r>
          </w:p>
        </w:tc>
        <w:tc>
          <w:tcPr>
            <w:tcW w:type="dxa" w:w="2880"/>
            <w:shd w:fill="2C3E50" w:val="clear"/>
          </w:tcPr>
          <w:p>
            <w:r>
              <w:rPr>
                <w:b/>
                <w:color w:val="FFFFFF"/>
                <w:sz w:val="20"/>
              </w:rPr>
              <w:t>Validation Question</w:t>
            </w:r>
          </w:p>
        </w:tc>
        <w:tc>
          <w:tcPr>
            <w:tcW w:type="dxa" w:w="2880"/>
            <w:shd w:fill="2C3E50" w:val="clear"/>
          </w:tcPr>
          <w:p>
            <w:r>
              <w:rPr>
                <w:b/>
                <w:color w:val="FFFFFF"/>
                <w:sz w:val="20"/>
              </w:rPr>
              <w:t>Success Criteria</w:t>
            </w:r>
          </w:p>
        </w:tc>
      </w:tr>
      <w:tr>
        <w:tc>
          <w:tcPr>
            <w:tcW w:type="dxa" w:w="2880"/>
            <w:shd w:fill="F8F9FA" w:val="clear"/>
          </w:tcPr>
          <w:p>
            <w:r>
              <w:rPr>
                <w:sz w:val="20"/>
              </w:rPr>
              <w:t>Authoring</w:t>
            </w:r>
          </w:p>
        </w:tc>
        <w:tc>
          <w:tcPr>
            <w:tcW w:type="dxa" w:w="2880"/>
            <w:shd w:fill="F8F9FA" w:val="clear"/>
          </w:tcPr>
          <w:p>
            <w:r>
              <w:rPr>
                <w:sz w:val="20"/>
              </w:rPr>
              <w:t>Can authors create/edit content with acceptable efficiency?</w:t>
            </w:r>
          </w:p>
        </w:tc>
        <w:tc>
          <w:tcPr>
            <w:tcW w:type="dxa" w:w="2880"/>
            <w:shd w:fill="F8F9FA" w:val="clear"/>
          </w:tcPr>
          <w:p>
            <w:r>
              <w:rPr>
                <w:sz w:val="20"/>
              </w:rPr>
              <w:t>Task completion within 120% of current AEM time after training</w:t>
            </w:r>
          </w:p>
        </w:tc>
      </w:tr>
      <w:tr>
        <w:tc>
          <w:tcPr>
            <w:tcW w:type="dxa" w:w="2880"/>
          </w:tcPr>
          <w:p>
            <w:r>
              <w:rPr>
                <w:sz w:val="20"/>
              </w:rPr>
              <w:t>Inheritance</w:t>
            </w:r>
          </w:p>
        </w:tc>
        <w:tc>
          <w:tcPr>
            <w:tcW w:type="dxa" w:w="2880"/>
          </w:tcPr>
          <w:p>
            <w:r>
              <w:rPr>
                <w:sz w:val="20"/>
              </w:rPr>
              <w:t>Can global-to-local propagation be managed operationally?</w:t>
            </w:r>
          </w:p>
        </w:tc>
        <w:tc>
          <w:tcPr>
            <w:tcW w:type="dxa" w:w="2880"/>
          </w:tcPr>
          <w:p>
            <w:r>
              <w:rPr>
                <w:sz w:val="20"/>
              </w:rPr>
              <w:t>Regional sync achievable within defined SLA</w:t>
            </w:r>
          </w:p>
        </w:tc>
      </w:tr>
      <w:tr>
        <w:tc>
          <w:tcPr>
            <w:tcW w:type="dxa" w:w="2880"/>
            <w:shd w:fill="F8F9FA" w:val="clear"/>
          </w:tcPr>
          <w:p>
            <w:r>
              <w:rPr>
                <w:sz w:val="20"/>
              </w:rPr>
              <w:t>Governance</w:t>
            </w:r>
          </w:p>
        </w:tc>
        <w:tc>
          <w:tcPr>
            <w:tcW w:type="dxa" w:w="2880"/>
            <w:shd w:fill="F8F9FA" w:val="clear"/>
          </w:tcPr>
          <w:p>
            <w:r>
              <w:rPr>
                <w:sz w:val="20"/>
              </w:rPr>
              <w:t>Are governance controls adequate without AEM policies?</w:t>
            </w:r>
          </w:p>
        </w:tc>
        <w:tc>
          <w:tcPr>
            <w:tcW w:type="dxa" w:w="2880"/>
            <w:shd w:fill="F8F9FA" w:val="clear"/>
          </w:tcPr>
          <w:p>
            <w:r>
              <w:rPr>
                <w:sz w:val="20"/>
              </w:rPr>
              <w:t>Zero unauthorized content published during pilot</w:t>
            </w:r>
          </w:p>
        </w:tc>
      </w:tr>
      <w:tr>
        <w:tc>
          <w:tcPr>
            <w:tcW w:type="dxa" w:w="2880"/>
          </w:tcPr>
          <w:p>
            <w:r>
              <w:rPr>
                <w:sz w:val="20"/>
              </w:rPr>
              <w:t>Workflows</w:t>
            </w:r>
          </w:p>
        </w:tc>
        <w:tc>
          <w:tcPr>
            <w:tcW w:type="dxa" w:w="2880"/>
          </w:tcPr>
          <w:p>
            <w:r>
              <w:rPr>
                <w:sz w:val="20"/>
              </w:rPr>
              <w:t>Does approval process meet business requirements?</w:t>
            </w:r>
          </w:p>
        </w:tc>
        <w:tc>
          <w:tcPr>
            <w:tcW w:type="dxa" w:w="2880"/>
          </w:tcPr>
          <w:p>
            <w:r>
              <w:rPr>
                <w:sz w:val="20"/>
              </w:rPr>
              <w:t>All required approvals captured before publish</w:t>
            </w:r>
          </w:p>
        </w:tc>
      </w:tr>
      <w:tr>
        <w:tc>
          <w:tcPr>
            <w:tcW w:type="dxa" w:w="2880"/>
            <w:shd w:fill="F8F9FA" w:val="clear"/>
          </w:tcPr>
          <w:p>
            <w:r>
              <w:rPr>
                <w:sz w:val="20"/>
              </w:rPr>
              <w:t>Performance</w:t>
            </w:r>
          </w:p>
        </w:tc>
        <w:tc>
          <w:tcPr>
            <w:tcW w:type="dxa" w:w="2880"/>
            <w:shd w:fill="F8F9FA" w:val="clear"/>
          </w:tcPr>
          <w:p>
            <w:r>
              <w:rPr>
                <w:sz w:val="20"/>
              </w:rPr>
              <w:t>Does publishing meet speed requirements?</w:t>
            </w:r>
          </w:p>
        </w:tc>
        <w:tc>
          <w:tcPr>
            <w:tcW w:type="dxa" w:w="2880"/>
            <w:shd w:fill="F8F9FA" w:val="clear"/>
          </w:tcPr>
          <w:p>
            <w:r>
              <w:rPr>
                <w:sz w:val="20"/>
              </w:rPr>
              <w:t>Content live within X minutes of approval</w:t>
            </w:r>
          </w:p>
        </w:tc>
      </w:tr>
      <w:tr>
        <w:tc>
          <w:tcPr>
            <w:tcW w:type="dxa" w:w="2880"/>
          </w:tcPr>
          <w:p>
            <w:r>
              <w:rPr>
                <w:sz w:val="20"/>
              </w:rPr>
              <w:t>Scale</w:t>
            </w:r>
          </w:p>
        </w:tc>
        <w:tc>
          <w:tcPr>
            <w:tcW w:type="dxa" w:w="2880"/>
          </w:tcPr>
          <w:p>
            <w:r>
              <w:rPr>
                <w:sz w:val="20"/>
              </w:rPr>
              <w:t>Can the model support daily request volume?</w:t>
            </w:r>
          </w:p>
        </w:tc>
        <w:tc>
          <w:tcPr>
            <w:tcW w:type="dxa" w:w="2880"/>
          </w:tcPr>
          <w:p>
            <w:r>
              <w:rPr>
                <w:sz w:val="20"/>
              </w:rPr>
              <w:t>Process handles simulated peak load without degradation</w:t>
            </w:r>
          </w:p>
        </w:tc>
      </w:tr>
    </w:tbl>
    <w:p/>
    <w:p>
      <w:r>
        <w:rPr>
          <w:b/>
        </w:rPr>
        <w:t xml:space="preserve">Pilot Decision Gate: </w:t>
      </w:r>
      <w:r>
        <w:t>At pilot completion, TFS leadership will have data to make an informed go/no-go decision for full migration based on empirical evidence rather than assumptions.</w:t>
      </w:r>
    </w:p>
    <w:p>
      <w:r>
        <w:br w:type="page"/>
      </w:r>
    </w:p>
    <w:p>
      <w:pPr>
        <w:pStyle w:val="Heading1"/>
      </w:pPr>
      <w:r>
        <w:t>10. Implementation Sequencing Recommendation</w:t>
      </w:r>
    </w:p>
    <w:p>
      <w:r>
        <w:rPr>
          <w:b/>
          <w:sz w:val="24"/>
        </w:rPr>
        <w:t>Phase 0: Foundation &amp; Planning (Weeks 1-4)</w:t>
      </w:r>
    </w:p>
    <w:p>
      <w:pPr>
        <w:pStyle w:val="ListBullet"/>
      </w:pPr>
      <w:r>
        <w:t>Governance model redesign</w:t>
      </w:r>
    </w:p>
    <w:p>
      <w:pPr>
        <w:pStyle w:val="ListBullet"/>
      </w:pPr>
      <w:r>
        <w:t>Folder structure &amp; permissions design</w:t>
      </w:r>
    </w:p>
    <w:p>
      <w:pPr>
        <w:pStyle w:val="ListBullet"/>
      </w:pPr>
      <w:r>
        <w:t>Training curriculum development</w:t>
      </w:r>
    </w:p>
    <w:p>
      <w:pPr>
        <w:pStyle w:val="ListBullet"/>
      </w:pPr>
      <w:r>
        <w:t>Automation tooling requirements</w:t>
      </w:r>
    </w:p>
    <w:p/>
    <w:p>
      <w:r>
        <w:rPr>
          <w:b/>
          <w:sz w:val="24"/>
        </w:rPr>
        <w:t>Phase 1: Pilot (Weeks 5-10)</w:t>
      </w:r>
    </w:p>
    <w:p>
      <w:pPr>
        <w:pStyle w:val="ListBullet"/>
      </w:pPr>
      <w:r>
        <w:t>Migrate representative page set</w:t>
      </w:r>
    </w:p>
    <w:p>
      <w:pPr>
        <w:pStyle w:val="ListBullet"/>
      </w:pPr>
      <w:r>
        <w:t>Author enablement (pilot cohort)</w:t>
      </w:r>
    </w:p>
    <w:p>
      <w:pPr>
        <w:pStyle w:val="ListBullet"/>
      </w:pPr>
      <w:r>
        <w:t>Validate inheritance model</w:t>
      </w:r>
    </w:p>
    <w:p>
      <w:pPr>
        <w:pStyle w:val="ListBullet"/>
      </w:pPr>
      <w:r>
        <w:t>Validate governance controls</w:t>
      </w:r>
    </w:p>
    <w:p>
      <w:pPr>
        <w:pStyle w:val="ListBullet"/>
      </w:pPr>
      <w:r>
        <w:t>Capture metrics &amp; feedback</w:t>
      </w:r>
    </w:p>
    <w:p/>
    <w:p>
      <w:r>
        <w:rPr>
          <w:b/>
          <w:sz w:val="24"/>
        </w:rPr>
        <w:t>Phase 2: Decision Gate (Week 11)</w:t>
      </w:r>
    </w:p>
    <w:p>
      <w:pPr>
        <w:pStyle w:val="ListBullet"/>
      </w:pPr>
      <w:r>
        <w:t>Pilot results review</w:t>
      </w:r>
    </w:p>
    <w:p>
      <w:pPr>
        <w:pStyle w:val="ListBullet"/>
      </w:pPr>
      <w:r>
        <w:t>Capacity impact assessment</w:t>
      </w:r>
    </w:p>
    <w:p>
      <w:pPr>
        <w:pStyle w:val="ListBullet"/>
      </w:pPr>
      <w:r>
        <w:t>Go/No-Go decision</w:t>
      </w:r>
    </w:p>
    <w:p>
      <w:pPr>
        <w:pStyle w:val="ListBullet"/>
      </w:pPr>
      <w:r>
        <w:t>SOW/scope adjustments if needed</w:t>
      </w:r>
    </w:p>
    <w:p/>
    <w:p>
      <w:r>
        <w:rPr>
          <w:b/>
          <w:sz w:val="24"/>
        </w:rPr>
        <w:t>Phase 3: Scaled Migration (Weeks 12-24+)</w:t>
      </w:r>
    </w:p>
    <w:p>
      <w:pPr>
        <w:pStyle w:val="ListBullet"/>
      </w:pPr>
      <w:r>
        <w:t>Region-by-region rollout</w:t>
      </w:r>
    </w:p>
    <w:p>
      <w:pPr>
        <w:pStyle w:val="ListBullet"/>
      </w:pPr>
      <w:r>
        <w:t>Author training (all cohorts)</w:t>
      </w:r>
    </w:p>
    <w:p>
      <w:pPr>
        <w:pStyle w:val="ListBullet"/>
      </w:pPr>
      <w:r>
        <w:t>Content migration execution</w:t>
      </w:r>
    </w:p>
    <w:p>
      <w:pPr>
        <w:pStyle w:val="ListBullet"/>
      </w:pPr>
      <w:r>
        <w:t>Governance activation</w:t>
      </w:r>
    </w:p>
    <w:p>
      <w:pPr>
        <w:pStyle w:val="ListBullet"/>
      </w:pPr>
      <w:r>
        <w:t>Hypercare support</w:t>
      </w:r>
    </w:p>
    <w:p/>
    <w:p>
      <w:r>
        <w:rPr>
          <w:b/>
          <w:sz w:val="24"/>
        </w:rPr>
        <w:t>Phase 4: Optimization (Ongoing)</w:t>
      </w:r>
    </w:p>
    <w:p>
      <w:pPr>
        <w:pStyle w:val="ListBullet"/>
      </w:pPr>
      <w:r>
        <w:t>Process refinement based on operational data</w:t>
      </w:r>
    </w:p>
    <w:p>
      <w:pPr>
        <w:pStyle w:val="ListBullet"/>
      </w:pPr>
      <w:r>
        <w:t>Automation enhancements</w:t>
      </w:r>
    </w:p>
    <w:p>
      <w:pPr>
        <w:pStyle w:val="ListBullet"/>
      </w:pPr>
      <w:r>
        <w:t>Advanced capability adoption</w:t>
      </w:r>
    </w:p>
    <w:p>
      <w:pPr>
        <w:pStyle w:val="ListBullet"/>
      </w:pPr>
      <w:r>
        <w:t>Platform enhancement uptake</w:t>
      </w:r>
    </w:p>
    <w:p/>
    <w:p>
      <w:r>
        <w:br w:type="page"/>
      </w:r>
    </w:p>
    <w:p>
      <w:pPr>
        <w:pStyle w:val="Heading1"/>
      </w:pPr>
      <w:r>
        <w:t>11. Summary: Critical Process Changes at a Glance</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C3E50" w:val="clear"/>
          </w:tcPr>
          <w:p>
            <w:r>
              <w:rPr>
                <w:b/>
                <w:color w:val="FFFFFF"/>
                <w:sz w:val="20"/>
              </w:rPr>
              <w:t>#</w:t>
            </w:r>
          </w:p>
        </w:tc>
        <w:tc>
          <w:tcPr>
            <w:tcW w:type="dxa" w:w="2160"/>
            <w:shd w:fill="2C3E50" w:val="clear"/>
          </w:tcPr>
          <w:p>
            <w:r>
              <w:rPr>
                <w:b/>
                <w:color w:val="FFFFFF"/>
                <w:sz w:val="20"/>
              </w:rPr>
              <w:t>Process Area</w:t>
            </w:r>
          </w:p>
        </w:tc>
        <w:tc>
          <w:tcPr>
            <w:tcW w:type="dxa" w:w="2160"/>
            <w:shd w:fill="2C3E50" w:val="clear"/>
          </w:tcPr>
          <w:p>
            <w:r>
              <w:rPr>
                <w:b/>
                <w:color w:val="FFFFFF"/>
                <w:sz w:val="20"/>
              </w:rPr>
              <w:t>Change Severity</w:t>
            </w:r>
          </w:p>
        </w:tc>
        <w:tc>
          <w:tcPr>
            <w:tcW w:type="dxa" w:w="2160"/>
            <w:shd w:fill="2C3E50" w:val="clear"/>
          </w:tcPr>
          <w:p>
            <w:r>
              <w:rPr>
                <w:b/>
                <w:color w:val="FFFFFF"/>
                <w:sz w:val="20"/>
              </w:rPr>
              <w:t>Key Action Required</w:t>
            </w:r>
          </w:p>
        </w:tc>
      </w:tr>
      <w:tr>
        <w:tc>
          <w:tcPr>
            <w:tcW w:type="dxa" w:w="2160"/>
            <w:shd w:fill="F8F9FA" w:val="clear"/>
          </w:tcPr>
          <w:p>
            <w:r>
              <w:rPr>
                <w:sz w:val="20"/>
              </w:rPr>
              <w:t>1</w:t>
            </w:r>
          </w:p>
        </w:tc>
        <w:tc>
          <w:tcPr>
            <w:tcW w:type="dxa" w:w="2160"/>
            <w:shd w:fill="F8F9FA" w:val="clear"/>
          </w:tcPr>
          <w:p>
            <w:r>
              <w:rPr>
                <w:sz w:val="20"/>
              </w:rPr>
              <w:t>Content Authoring Tool</w:t>
            </w:r>
          </w:p>
        </w:tc>
        <w:tc>
          <w:tcPr>
            <w:tcW w:type="dxa" w:w="2160"/>
            <w:shd w:fill="F8F9FA" w:val="clear"/>
          </w:tcPr>
          <w:p>
            <w:r>
              <w:rPr>
                <w:sz w:val="20"/>
              </w:rPr>
              <w:t>HIGH</w:t>
            </w:r>
          </w:p>
        </w:tc>
        <w:tc>
          <w:tcPr>
            <w:tcW w:type="dxa" w:w="2160"/>
            <w:shd w:fill="F8F9FA" w:val="clear"/>
          </w:tcPr>
          <w:p>
            <w:r>
              <w:rPr>
                <w:sz w:val="20"/>
              </w:rPr>
              <w:t>Train 200+ authors on document-based authoring</w:t>
            </w:r>
          </w:p>
        </w:tc>
      </w:tr>
      <w:tr>
        <w:tc>
          <w:tcPr>
            <w:tcW w:type="dxa" w:w="2160"/>
          </w:tcPr>
          <w:p>
            <w:r>
              <w:rPr>
                <w:sz w:val="20"/>
              </w:rPr>
              <w:t>2</w:t>
            </w:r>
          </w:p>
        </w:tc>
        <w:tc>
          <w:tcPr>
            <w:tcW w:type="dxa" w:w="2160"/>
          </w:tcPr>
          <w:p>
            <w:r>
              <w:rPr>
                <w:sz w:val="20"/>
              </w:rPr>
              <w:t>Block/Component Authoring</w:t>
            </w:r>
          </w:p>
        </w:tc>
        <w:tc>
          <w:tcPr>
            <w:tcW w:type="dxa" w:w="2160"/>
          </w:tcPr>
          <w:p>
            <w:r>
              <w:rPr>
                <w:sz w:val="20"/>
              </w:rPr>
              <w:t>HIGH</w:t>
            </w:r>
          </w:p>
        </w:tc>
        <w:tc>
          <w:tcPr>
            <w:tcW w:type="dxa" w:w="2160"/>
          </w:tcPr>
          <w:p>
            <w:r>
              <w:rPr>
                <w:sz w:val="20"/>
              </w:rPr>
              <w:t>Document all block patterns; create authoring guides</w:t>
            </w:r>
          </w:p>
        </w:tc>
      </w:tr>
      <w:tr>
        <w:tc>
          <w:tcPr>
            <w:tcW w:type="dxa" w:w="2160"/>
            <w:shd w:fill="F8F9FA" w:val="clear"/>
          </w:tcPr>
          <w:p>
            <w:r>
              <w:rPr>
                <w:sz w:val="20"/>
              </w:rPr>
              <w:t>3</w:t>
            </w:r>
          </w:p>
        </w:tc>
        <w:tc>
          <w:tcPr>
            <w:tcW w:type="dxa" w:w="2160"/>
            <w:shd w:fill="F8F9FA" w:val="clear"/>
          </w:tcPr>
          <w:p>
            <w:r>
              <w:rPr>
                <w:sz w:val="20"/>
              </w:rPr>
              <w:t>Inheritance Model</w:t>
            </w:r>
          </w:p>
        </w:tc>
        <w:tc>
          <w:tcPr>
            <w:tcW w:type="dxa" w:w="2160"/>
            <w:shd w:fill="F8F9FA" w:val="clear"/>
          </w:tcPr>
          <w:p>
            <w:r>
              <w:rPr>
                <w:sz w:val="20"/>
              </w:rPr>
              <w:t>CRITICAL</w:t>
            </w:r>
          </w:p>
        </w:tc>
        <w:tc>
          <w:tcPr>
            <w:tcW w:type="dxa" w:w="2160"/>
            <w:shd w:fill="F8F9FA" w:val="clear"/>
          </w:tcPr>
          <w:p>
            <w:r>
              <w:rPr>
                <w:sz w:val="20"/>
              </w:rPr>
              <w:t>Redesign operating model; pilot mandatory; automation investment</w:t>
            </w:r>
          </w:p>
        </w:tc>
      </w:tr>
      <w:tr>
        <w:tc>
          <w:tcPr>
            <w:tcW w:type="dxa" w:w="2160"/>
          </w:tcPr>
          <w:p>
            <w:r>
              <w:rPr>
                <w:sz w:val="20"/>
              </w:rPr>
              <w:t>4</w:t>
            </w:r>
          </w:p>
        </w:tc>
        <w:tc>
          <w:tcPr>
            <w:tcW w:type="dxa" w:w="2160"/>
          </w:tcPr>
          <w:p>
            <w:r>
              <w:rPr>
                <w:sz w:val="20"/>
              </w:rPr>
              <w:t>Approval Workflows</w:t>
            </w:r>
          </w:p>
        </w:tc>
        <w:tc>
          <w:tcPr>
            <w:tcW w:type="dxa" w:w="2160"/>
          </w:tcPr>
          <w:p>
            <w:r>
              <w:rPr>
                <w:sz w:val="20"/>
              </w:rPr>
              <w:t>HIGH</w:t>
            </w:r>
          </w:p>
        </w:tc>
        <w:tc>
          <w:tcPr>
            <w:tcW w:type="dxa" w:w="2160"/>
          </w:tcPr>
          <w:p>
            <w:r>
              <w:rPr>
                <w:sz w:val="20"/>
              </w:rPr>
              <w:t>Design interim process; confirm multi-step enhancement timeline</w:t>
            </w:r>
          </w:p>
        </w:tc>
      </w:tr>
      <w:tr>
        <w:tc>
          <w:tcPr>
            <w:tcW w:type="dxa" w:w="2160"/>
            <w:shd w:fill="F8F9FA" w:val="clear"/>
          </w:tcPr>
          <w:p>
            <w:r>
              <w:rPr>
                <w:sz w:val="20"/>
              </w:rPr>
              <w:t>5</w:t>
            </w:r>
          </w:p>
        </w:tc>
        <w:tc>
          <w:tcPr>
            <w:tcW w:type="dxa" w:w="2160"/>
            <w:shd w:fill="F8F9FA" w:val="clear"/>
          </w:tcPr>
          <w:p>
            <w:r>
              <w:rPr>
                <w:sz w:val="20"/>
              </w:rPr>
              <w:t>Governance Enforcement</w:t>
            </w:r>
          </w:p>
        </w:tc>
        <w:tc>
          <w:tcPr>
            <w:tcW w:type="dxa" w:w="2160"/>
            <w:shd w:fill="F8F9FA" w:val="clear"/>
          </w:tcPr>
          <w:p>
            <w:r>
              <w:rPr>
                <w:sz w:val="20"/>
              </w:rPr>
              <w:t>HIGH</w:t>
            </w:r>
          </w:p>
        </w:tc>
        <w:tc>
          <w:tcPr>
            <w:tcW w:type="dxa" w:w="2160"/>
            <w:shd w:fill="F8F9FA" w:val="clear"/>
          </w:tcPr>
          <w:p>
            <w:r>
              <w:rPr>
                <w:sz w:val="20"/>
              </w:rPr>
              <w:t>Shift from platform-enforced to process + automation-enforced</w:t>
            </w:r>
          </w:p>
        </w:tc>
      </w:tr>
      <w:tr>
        <w:tc>
          <w:tcPr>
            <w:tcW w:type="dxa" w:w="2160"/>
          </w:tcPr>
          <w:p>
            <w:r>
              <w:rPr>
                <w:sz w:val="20"/>
              </w:rPr>
              <w:t>6</w:t>
            </w:r>
          </w:p>
        </w:tc>
        <w:tc>
          <w:tcPr>
            <w:tcW w:type="dxa" w:w="2160"/>
          </w:tcPr>
          <w:p>
            <w:r>
              <w:rPr>
                <w:sz w:val="20"/>
              </w:rPr>
              <w:t>Regional Content Management</w:t>
            </w:r>
          </w:p>
        </w:tc>
        <w:tc>
          <w:tcPr>
            <w:tcW w:type="dxa" w:w="2160"/>
          </w:tcPr>
          <w:p>
            <w:r>
              <w:rPr>
                <w:sz w:val="20"/>
              </w:rPr>
              <w:t>HIGH</w:t>
            </w:r>
          </w:p>
        </w:tc>
        <w:tc>
          <w:tcPr>
            <w:tcW w:type="dxa" w:w="2160"/>
          </w:tcPr>
          <w:p>
            <w:r>
              <w:rPr>
                <w:sz w:val="20"/>
              </w:rPr>
              <w:t>Region-specific impact assessment; new propagation SOPs</w:t>
            </w:r>
          </w:p>
        </w:tc>
      </w:tr>
      <w:tr>
        <w:tc>
          <w:tcPr>
            <w:tcW w:type="dxa" w:w="2160"/>
            <w:shd w:fill="F8F9FA" w:val="clear"/>
          </w:tcPr>
          <w:p>
            <w:r>
              <w:rPr>
                <w:sz w:val="20"/>
              </w:rPr>
              <w:t>7</w:t>
            </w:r>
          </w:p>
        </w:tc>
        <w:tc>
          <w:tcPr>
            <w:tcW w:type="dxa" w:w="2160"/>
            <w:shd w:fill="F8F9FA" w:val="clear"/>
          </w:tcPr>
          <w:p>
            <w:r>
              <w:rPr>
                <w:sz w:val="20"/>
              </w:rPr>
              <w:t>Intake &amp; Request Management</w:t>
            </w:r>
          </w:p>
        </w:tc>
        <w:tc>
          <w:tcPr>
            <w:tcW w:type="dxa" w:w="2160"/>
            <w:shd w:fill="F8F9FA" w:val="clear"/>
          </w:tcPr>
          <w:p>
            <w:r>
              <w:rPr>
                <w:sz w:val="20"/>
              </w:rPr>
              <w:t>MEDIUM</w:t>
            </w:r>
          </w:p>
        </w:tc>
        <w:tc>
          <w:tcPr>
            <w:tcW w:type="dxa" w:w="2160"/>
            <w:shd w:fill="F8F9FA" w:val="clear"/>
          </w:tcPr>
          <w:p>
            <w:r>
              <w:rPr>
                <w:sz w:val="20"/>
              </w:rPr>
              <w:t>Update intake forms, triage criteria, SLAs</w:t>
            </w:r>
          </w:p>
        </w:tc>
      </w:tr>
      <w:tr>
        <w:tc>
          <w:tcPr>
            <w:tcW w:type="dxa" w:w="2160"/>
          </w:tcPr>
          <w:p>
            <w:r>
              <w:rPr>
                <w:sz w:val="20"/>
              </w:rPr>
              <w:t>8</w:t>
            </w:r>
          </w:p>
        </w:tc>
        <w:tc>
          <w:tcPr>
            <w:tcW w:type="dxa" w:w="2160"/>
          </w:tcPr>
          <w:p>
            <w:r>
              <w:rPr>
                <w:sz w:val="20"/>
              </w:rPr>
              <w:t>Scheduled Publishing</w:t>
            </w:r>
          </w:p>
        </w:tc>
        <w:tc>
          <w:tcPr>
            <w:tcW w:type="dxa" w:w="2160"/>
          </w:tcPr>
          <w:p>
            <w:r>
              <w:rPr>
                <w:sz w:val="20"/>
              </w:rPr>
              <w:t>HIGH</w:t>
            </w:r>
          </w:p>
        </w:tc>
        <w:tc>
          <w:tcPr>
            <w:tcW w:type="dxa" w:w="2160"/>
          </w:tcPr>
          <w:p>
            <w:r>
              <w:rPr>
                <w:sz w:val="20"/>
              </w:rPr>
              <w:t>Interim manual process; roadmap dependency</w:t>
            </w:r>
          </w:p>
        </w:tc>
      </w:tr>
      <w:tr>
        <w:tc>
          <w:tcPr>
            <w:tcW w:type="dxa" w:w="2160"/>
            <w:shd w:fill="F8F9FA" w:val="clear"/>
          </w:tcPr>
          <w:p>
            <w:r>
              <w:rPr>
                <w:sz w:val="20"/>
              </w:rPr>
              <w:t>9</w:t>
            </w:r>
          </w:p>
        </w:tc>
        <w:tc>
          <w:tcPr>
            <w:tcW w:type="dxa" w:w="2160"/>
            <w:shd w:fill="F8F9FA" w:val="clear"/>
          </w:tcPr>
          <w:p>
            <w:r>
              <w:rPr>
                <w:sz w:val="20"/>
              </w:rPr>
              <w:t>Environment Operations</w:t>
            </w:r>
          </w:p>
        </w:tc>
        <w:tc>
          <w:tcPr>
            <w:tcW w:type="dxa" w:w="2160"/>
            <w:shd w:fill="F8F9FA" w:val="clear"/>
          </w:tcPr>
          <w:p>
            <w:r>
              <w:rPr>
                <w:sz w:val="20"/>
              </w:rPr>
              <w:t>MEDIUM</w:t>
            </w:r>
          </w:p>
        </w:tc>
        <w:tc>
          <w:tcPr>
            <w:tcW w:type="dxa" w:w="2160"/>
            <w:shd w:fill="F8F9FA" w:val="clear"/>
          </w:tcPr>
          <w:p>
            <w:r>
              <w:rPr>
                <w:sz w:val="20"/>
              </w:rPr>
              <w:t>Retrain operations on Git-based deployment</w:t>
            </w:r>
          </w:p>
        </w:tc>
      </w:tr>
      <w:tr>
        <w:tc>
          <w:tcPr>
            <w:tcW w:type="dxa" w:w="2160"/>
          </w:tcPr>
          <w:p>
            <w:r>
              <w:rPr>
                <w:sz w:val="20"/>
              </w:rPr>
              <w:t>10</w:t>
            </w:r>
          </w:p>
        </w:tc>
        <w:tc>
          <w:tcPr>
            <w:tcW w:type="dxa" w:w="2160"/>
          </w:tcPr>
          <w:p>
            <w:r>
              <w:rPr>
                <w:sz w:val="20"/>
              </w:rPr>
              <w:t>Reporting &amp; Monitoring</w:t>
            </w:r>
          </w:p>
        </w:tc>
        <w:tc>
          <w:tcPr>
            <w:tcW w:type="dxa" w:w="2160"/>
          </w:tcPr>
          <w:p>
            <w:r>
              <w:rPr>
                <w:sz w:val="20"/>
              </w:rPr>
              <w:t>MEDIUM</w:t>
            </w:r>
          </w:p>
        </w:tc>
        <w:tc>
          <w:tcPr>
            <w:tcW w:type="dxa" w:w="2160"/>
          </w:tcPr>
          <w:p>
            <w:r>
              <w:rPr>
                <w:sz w:val="20"/>
              </w:rPr>
              <w:t>Transition dashboards to EDS/RUM metrics</w:t>
            </w:r>
          </w:p>
        </w:tc>
      </w:tr>
    </w:tbl>
    <w:p>
      <w:r>
        <w:br w:type="page"/>
      </w:r>
    </w:p>
    <w:p>
      <w:pPr>
        <w:pStyle w:val="Heading1"/>
      </w:pPr>
      <w:r>
        <w:t>Appendix A: Glossary</w:t>
      </w:r>
    </w:p>
    <w:tbl>
      <w:tblPr>
        <w:tblStyle w:val="TableGrid"/>
        <w:tblW w:type="auto" w:w="0"/>
        <w:jc w:val="left"/>
        <w:tblLook w:firstColumn="1" w:firstRow="1" w:lastColumn="0" w:lastRow="0" w:noHBand="0" w:noVBand="1" w:val="04A0"/>
      </w:tblPr>
      <w:tblGrid>
        <w:gridCol w:w="4320"/>
        <w:gridCol w:w="4320"/>
      </w:tblGrid>
      <w:tr>
        <w:tc>
          <w:tcPr>
            <w:tcW w:type="dxa" w:w="4320"/>
            <w:shd w:fill="2C3E50" w:val="clear"/>
          </w:tcPr>
          <w:p>
            <w:r>
              <w:rPr>
                <w:b/>
                <w:color w:val="FFFFFF"/>
                <w:sz w:val="20"/>
              </w:rPr>
              <w:t>Term</w:t>
            </w:r>
          </w:p>
        </w:tc>
        <w:tc>
          <w:tcPr>
            <w:tcW w:type="dxa" w:w="4320"/>
            <w:shd w:fill="2C3E50" w:val="clear"/>
          </w:tcPr>
          <w:p>
            <w:r>
              <w:rPr>
                <w:b/>
                <w:color w:val="FFFFFF"/>
                <w:sz w:val="20"/>
              </w:rPr>
              <w:t>Definition</w:t>
            </w:r>
          </w:p>
        </w:tc>
      </w:tr>
      <w:tr>
        <w:tc>
          <w:tcPr>
            <w:tcW w:type="dxa" w:w="4320"/>
            <w:shd w:fill="F8F9FA" w:val="clear"/>
          </w:tcPr>
          <w:p>
            <w:r>
              <w:rPr>
                <w:sz w:val="20"/>
              </w:rPr>
              <w:t>DA (Document Authoring)</w:t>
            </w:r>
          </w:p>
        </w:tc>
        <w:tc>
          <w:tcPr>
            <w:tcW w:type="dxa" w:w="4320"/>
            <w:shd w:fill="F8F9FA" w:val="clear"/>
          </w:tcPr>
          <w:p>
            <w:r>
              <w:rPr>
                <w:sz w:val="20"/>
              </w:rPr>
              <w:t>Adobe's document-based authoring model where content is created in Google Docs or Microsoft SharePoint</w:t>
            </w:r>
          </w:p>
        </w:tc>
      </w:tr>
      <w:tr>
        <w:tc>
          <w:tcPr>
            <w:tcW w:type="dxa" w:w="4320"/>
          </w:tcPr>
          <w:p>
            <w:r>
              <w:rPr>
                <w:sz w:val="20"/>
              </w:rPr>
              <w:t>EDS (Edge Delivery Services)</w:t>
            </w:r>
          </w:p>
        </w:tc>
        <w:tc>
          <w:tcPr>
            <w:tcW w:type="dxa" w:w="4320"/>
          </w:tcPr>
          <w:p>
            <w:r>
              <w:rPr>
                <w:sz w:val="20"/>
              </w:rPr>
              <w:t>Adobe's edge-optimized delivery platform providing near-instant page loads</w:t>
            </w:r>
          </w:p>
        </w:tc>
      </w:tr>
      <w:tr>
        <w:tc>
          <w:tcPr>
            <w:tcW w:type="dxa" w:w="4320"/>
            <w:shd w:fill="F8F9FA" w:val="clear"/>
          </w:tcPr>
          <w:p>
            <w:r>
              <w:rPr>
                <w:sz w:val="20"/>
              </w:rPr>
              <w:t>MSM (Multi-Site Manager)</w:t>
            </w:r>
          </w:p>
        </w:tc>
        <w:tc>
          <w:tcPr>
            <w:tcW w:type="dxa" w:w="4320"/>
            <w:shd w:fill="F8F9FA" w:val="clear"/>
          </w:tcPr>
          <w:p>
            <w:r>
              <w:rPr>
                <w:sz w:val="20"/>
              </w:rPr>
              <w:t>AEM feature enabling content inheritance and rollout across site hierarchies</w:t>
            </w:r>
          </w:p>
        </w:tc>
      </w:tr>
      <w:tr>
        <w:tc>
          <w:tcPr>
            <w:tcW w:type="dxa" w:w="4320"/>
          </w:tcPr>
          <w:p>
            <w:r>
              <w:rPr>
                <w:sz w:val="20"/>
              </w:rPr>
              <w:t>LiveCopy</w:t>
            </w:r>
          </w:p>
        </w:tc>
        <w:tc>
          <w:tcPr>
            <w:tcW w:type="dxa" w:w="4320"/>
          </w:tcPr>
          <w:p>
            <w:r>
              <w:rPr>
                <w:sz w:val="20"/>
              </w:rPr>
              <w:t>An AEM page that inherits content from a blueprint/source page via MSM</w:t>
            </w:r>
          </w:p>
        </w:tc>
      </w:tr>
      <w:tr>
        <w:tc>
          <w:tcPr>
            <w:tcW w:type="dxa" w:w="4320"/>
            <w:shd w:fill="F8F9FA" w:val="clear"/>
          </w:tcPr>
          <w:p>
            <w:r>
              <w:rPr>
                <w:sz w:val="20"/>
              </w:rPr>
              <w:t>Universal Editor</w:t>
            </w:r>
          </w:p>
        </w:tc>
        <w:tc>
          <w:tcPr>
            <w:tcW w:type="dxa" w:w="4320"/>
            <w:shd w:fill="F8F9FA" w:val="clear"/>
          </w:tcPr>
          <w:p>
            <w:r>
              <w:rPr>
                <w:sz w:val="20"/>
              </w:rPr>
              <w:t>Adobe's next-generation visual editor supporting in-context editing</w:t>
            </w:r>
          </w:p>
        </w:tc>
      </w:tr>
      <w:tr>
        <w:tc>
          <w:tcPr>
            <w:tcW w:type="dxa" w:w="4320"/>
          </w:tcPr>
          <w:p>
            <w:r>
              <w:rPr>
                <w:sz w:val="20"/>
              </w:rPr>
              <w:t>RUM (Real User Monitoring)</w:t>
            </w:r>
          </w:p>
        </w:tc>
        <w:tc>
          <w:tcPr>
            <w:tcW w:type="dxa" w:w="4320"/>
          </w:tcPr>
          <w:p>
            <w:r>
              <w:rPr>
                <w:sz w:val="20"/>
              </w:rPr>
              <w:t>Built-in EDS performance monitoring based on actual user page load data</w:t>
            </w:r>
          </w:p>
        </w:tc>
      </w:tr>
      <w:tr>
        <w:tc>
          <w:tcPr>
            <w:tcW w:type="dxa" w:w="4320"/>
            <w:shd w:fill="F8F9FA" w:val="clear"/>
          </w:tcPr>
          <w:p>
            <w:r>
              <w:rPr>
                <w:sz w:val="20"/>
              </w:rPr>
              <w:t>JCR (Java Content Repository)</w:t>
            </w:r>
          </w:p>
        </w:tc>
        <w:tc>
          <w:tcPr>
            <w:tcW w:type="dxa" w:w="4320"/>
            <w:shd w:fill="F8F9FA" w:val="clear"/>
          </w:tcPr>
          <w:p>
            <w:r>
              <w:rPr>
                <w:sz w:val="20"/>
              </w:rPr>
              <w:t>The content storage layer in traditional AEM (6.x and Cloud)</w:t>
            </w:r>
          </w:p>
        </w:tc>
      </w:tr>
      <w:tr>
        <w:tc>
          <w:tcPr>
            <w:tcW w:type="dxa" w:w="4320"/>
          </w:tcPr>
          <w:p>
            <w:r>
              <w:rPr>
                <w:sz w:val="20"/>
              </w:rPr>
              <w:t>xWalk</w:t>
            </w:r>
          </w:p>
        </w:tc>
        <w:tc>
          <w:tcPr>
            <w:tcW w:type="dxa" w:w="4320"/>
          </w:tcPr>
          <w:p>
            <w:r>
              <w:rPr>
                <w:sz w:val="20"/>
              </w:rPr>
              <w:t>AEM Cloud with Universal Editor using JCR as the content backend</w:t>
            </w:r>
          </w:p>
        </w:tc>
      </w:tr>
    </w:tbl>
    <w:p>
      <w:pPr>
        <w:pStyle w:val="Heading1"/>
      </w:pPr>
      <w:r>
        <w:t>Appendix B: Document References</w:t>
      </w:r>
    </w:p>
    <w:p>
      <w:pPr>
        <w:pStyle w:val="ListBullet"/>
      </w:pPr>
      <w:r>
        <w:t>Approval &amp; Publishing Workflows Comparison (companion document)</w:t>
      </w:r>
    </w:p>
    <w:p>
      <w:pPr>
        <w:pStyle w:val="ListBullet"/>
      </w:pPr>
      <w:r>
        <w:t>AEM Edge Delivery Services Documentation — www.aem.live/docs/</w:t>
      </w:r>
    </w:p>
    <w:p>
      <w:pPr>
        <w:pStyle w:val="ListBullet"/>
      </w:pPr>
      <w:r>
        <w:t>Universal Editor Documentation — Adobe Experience League</w:t>
      </w:r>
    </w:p>
    <w:p>
      <w:pPr>
        <w:pStyle w:val="ListBullet"/>
      </w:pPr>
      <w:r>
        <w:t>TFS Solution Design Document (SDD)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