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Story — Values / Icon Feature Block</w:t>
      </w:r>
    </w:p>
    <w:p>
      <w:pPr>
        <w:pStyle w:val="Heading1"/>
      </w:pPr>
      <w:r>
        <w:t>EDS Story — "Values" / Icon Feature Block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Content Block</w:t>
      </w:r>
    </w:p>
    <w:p>
      <w:r>
        <w:rPr>
          <w:b/>
        </w:rPr>
        <w:t>Related design:</w:t>
      </w:r>
      <w:r>
        <w:t xml:space="preserve"> Figma node 2751-47320 — </w:t>
      </w:r>
      <w:r>
        <w:rPr>
          <w:rFonts w:ascii="Consolas" w:hAnsi="Consolas"/>
          <w:color w:val="8B0000"/>
          <w:sz w:val="18"/>
        </w:rPr>
        <w:t>Values</w:t>
      </w:r>
      <w:r>
        <w:t xml:space="preserve"> (COMPONENT_SET). Two layout options across Desktop/Tablet/Mobile:</w:t>
      </w:r>
    </w:p>
    <w:p>
      <w:pPr>
        <w:pStyle w:val="ListBullet"/>
      </w:pPr>
      <w:r>
        <w:rPr>
          <w:b/>
        </w:rPr>
        <w:t>Component 01</w:t>
      </w:r>
      <w:r>
        <w:t>: single row of 4 icon cards, no section title (Desktop 1280×226, Tablet 768×380, Mobile 360×430).</w:t>
      </w:r>
    </w:p>
    <w:p>
      <w:pPr>
        <w:pStyle w:val="ListBullet"/>
      </w:pPr>
      <w:r>
        <w:rPr>
          <w:b/>
        </w:rPr>
        <w:t>Component 02</w:t>
      </w:r>
      <w:r>
        <w:t>: section title + multiple rows of icon cards (Desktop 1280×512, Tablet 768×573, Mobile 360×775).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visitor,</w:t>
      </w:r>
    </w:p>
    <w:p>
      <w:r>
        <w:rPr>
          <w:b/>
        </w:rPr>
        <w:t>I want</w:t>
      </w:r>
      <w:r>
        <w:t xml:space="preserve"> a row of value/feature callouts (icon + short label + subtext),</w:t>
      </w:r>
    </w:p>
    <w:p>
      <w:r>
        <w:rPr>
          <w:b/>
        </w:rPr>
        <w:t>so that</w:t>
      </w:r>
      <w:r>
        <w:t xml:space="preserve"> I quickly understand key brand values or services (e.g., "Made in the USA", "Inclusive sizing", "In‑Store Services from Local Councils").</w:t>
      </w:r>
    </w:p>
    <w:p>
      <w:r>
        <w:rPr>
          <w:b/>
        </w:rPr>
        <w:t>As a</w:t>
      </w:r>
      <w:r>
        <w:t xml:space="preserve"> content author,</w:t>
      </w:r>
    </w:p>
    <w:p>
      <w:r>
        <w:rPr>
          <w:b/>
        </w:rPr>
        <w:t>I want</w:t>
      </w:r>
      <w:r>
        <w:t xml:space="preserve"> to author the optional section title and each icon card (icon, title, subtext) with everything optional,</w:t>
      </w:r>
    </w:p>
    <w:p>
      <w:r>
        <w:rPr>
          <w:b/>
        </w:rPr>
        <w:t>so that</w:t>
      </w:r>
      <w:r>
        <w:t xml:space="preserve"> I can show as many or as few callouts as needed without the block breaking.</w:t>
      </w:r>
    </w:p>
    <w:p>
      <w:pPr>
        <w:pStyle w:val="Heading2"/>
      </w:pPr>
      <w:r>
        <w:t>Description</w:t>
      </w:r>
    </w:p>
    <w:p>
      <w:r>
        <w:t xml:space="preserve">Build a </w:t>
      </w:r>
      <w:r>
        <w:rPr>
          <w:b/>
        </w:rPr>
        <w:t>Values / Icon Feature</w:t>
      </w:r>
      <w:r>
        <w:t xml:space="preserve"> block: an optional section title plus a responsive grid/row of icon cards. Each card = a circular icon + a title + a subtext line. Supports two layouts (Component 01 = titleless single row; Component 02 = titled, multi-row). This is authored content.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Block width 1280; content max ~1168.</w:t>
      </w:r>
    </w:p>
    <w:p>
      <w:pPr>
        <w:pStyle w:val="ListBullet"/>
      </w:pPr>
      <w:r>
        <w:rPr>
          <w:b/>
        </w:rPr>
        <w:t>Section title</w:t>
      </w:r>
      <w:r>
        <w:t xml:space="preserve"> (Component 02 only): Girl Scout Light(300) 36/43, black (e.g., "In‑Store Services from Local Councils").</w:t>
      </w:r>
    </w:p>
    <w:p>
      <w:pPr>
        <w:pStyle w:val="ListBullet"/>
      </w:pPr>
      <w:r>
        <w:rPr>
          <w:b/>
        </w:rPr>
        <w:t>Icon card</w:t>
      </w:r>
      <w:r>
        <w:t xml:space="preserve"> (274×130): circular icon badge (60×60, ~40×40 icon inside) + text block:</w:t>
      </w:r>
    </w:p>
    <w:p>
      <w:pPr>
        <w:pStyle w:val="ListBullet"/>
      </w:pPr>
      <w:r>
        <w:rPr>
          <w:b/>
        </w:rPr>
        <w:t>Card title</w:t>
      </w:r>
      <w:r>
        <w:t>: Trefoil Sans 500 18/25, black (e.g., "Made in the USA", "Build a Bear").</w:t>
      </w:r>
    </w:p>
    <w:p>
      <w:pPr>
        <w:pStyle w:val="ListBullet"/>
      </w:pPr>
      <w:r>
        <w:rPr>
          <w:b/>
        </w:rPr>
        <w:t>Subtext</w:t>
      </w:r>
      <w:r>
        <w:t xml:space="preserve">: Trefoil Sans 500 14/20, </w:t>
      </w:r>
      <w:r>
        <w:rPr>
          <w:rFonts w:ascii="Consolas" w:hAnsi="Consolas"/>
          <w:color w:val="8B0000"/>
          <w:sz w:val="18"/>
        </w:rPr>
        <w:t>#2D2E33</w:t>
      </w:r>
      <w:r>
        <w:t xml:space="preserve"> (e.g., "Subtext placeholder").</w:t>
      </w:r>
    </w:p>
    <w:p>
      <w:pPr>
        <w:pStyle w:val="ListBullet"/>
      </w:pPr>
      <w:r>
        <w:rPr>
          <w:b/>
        </w:rPr>
        <w:t>Layout</w:t>
      </w:r>
      <w:r>
        <w:t>: Component 01 = 4 cards in one row; Component 02 = title + rows of 4 cards.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accents.</w:t>
      </w:r>
    </w:p>
    <w:p>
      <w:pPr>
        <w:pStyle w:val="ListBullet"/>
      </w:pPr>
      <w:r>
        <w:rPr>
          <w:b/>
        </w:rPr>
        <w:t>Responsive variants</w:t>
      </w:r>
      <w:r>
        <w:t xml:space="preserve"> (verified): reflows to fewer columns on tablet/mobile (cards stack; Component 02 mobile is tallest at 360×775).</w:t>
      </w:r>
    </w:p>
    <w:p>
      <w:pPr>
        <w:pStyle w:val="Heading3"/>
      </w:pPr>
      <w:r>
        <w:t>Hover Details</w:t>
      </w:r>
    </w:p>
    <w:p>
      <w:pPr>
        <w:pStyle w:val="ListBullet"/>
      </w:pPr>
      <w:r>
        <w:rPr>
          <w:b/>
        </w:rPr>
        <w:t>Card</w:t>
      </w:r>
      <w:r>
        <w:t xml:space="preserve"> (if the card links out): subtle background/shadow lift on hover; title color shift toward green </w:t>
      </w:r>
      <w:r>
        <w:rPr>
          <w:rFonts w:ascii="Consolas" w:hAnsi="Consolas"/>
          <w:color w:val="8B0000"/>
          <w:sz w:val="18"/>
        </w:rPr>
        <w:t>#005640</w:t>
      </w:r>
      <w:r>
        <w:t>; cursor pointer. If cards are non-interactive (informational), no hover.</w:t>
      </w:r>
    </w:p>
    <w:p>
      <w:pPr>
        <w:pStyle w:val="ListBullet"/>
      </w:pPr>
      <w:r>
        <w:rPr>
          <w:b/>
        </w:rPr>
        <w:t>Global</w:t>
      </w:r>
      <w:r>
        <w:t xml:space="preserve">: respect </w:t>
      </w:r>
      <w:r>
        <w:rPr>
          <w:rFonts w:ascii="Consolas" w:hAnsi="Consolas"/>
          <w:color w:val="8B0000"/>
          <w:sz w:val="18"/>
        </w:rPr>
        <w:t>prefers-reduced-motion</w:t>
      </w:r>
      <w:r>
        <w:t>; any hover has an equivalent keyboard-focus state; ≥44×44px tap target on mobile if interactive.</w:t>
      </w:r>
    </w:p>
    <w:p>
      <w:r>
        <w:rPr>
          <w:b/>
          <w:color w:val="2980B9"/>
        </w:rPr>
        <w:t xml:space="preserve">Note: </w:t>
      </w:r>
      <w:r>
        <w:t xml:space="preserve">no explicit hover-state variants are defined in Figma — hover follows the GS brand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and standard convention; confirm with design. Also confirm whether cards are informational or clickable.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title (Component 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Card icon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 (or Code icon set)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Card 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Card subtext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Card link (optional)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Layout option (Component 01 / 02)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Card order /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`Values`</w:t>
      </w:r>
      <w:r>
        <w:t>) in the page document; each row = one card.</w:t>
      </w:r>
    </w:p>
    <w:p>
      <w:pPr>
        <w:pStyle w:val="ListBullet"/>
      </w:pPr>
      <w:r>
        <w:t>Author sets the optional section title, chooses the layout option, and for each card sets icon, title, subtext, and optional link.</w:t>
      </w:r>
    </w:p>
    <w:p>
      <w:pPr>
        <w:pStyle w:val="ListBullet"/>
      </w:pPr>
      <w:r>
        <w:rPr>
          <w:b/>
        </w:rPr>
        <w:t>All fields are optional</w:t>
      </w:r>
      <w:r>
        <w:t xml:space="preserve"> (see Acceptance Criteria) — the block adapts to whatever is provided.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block and choose the layout option (Component 01 titleless / Component 02 titled).</w:t>
      </w:r>
    </w:p>
    <w:p>
      <w:pPr>
        <w:pStyle w:val="ListBullet"/>
      </w:pPr>
      <w:r>
        <w:t>Author can add/edit/remove/reorder cards.</w:t>
      </w:r>
    </w:p>
    <w:p>
      <w:pPr>
        <w:pStyle w:val="ListBullet"/>
      </w:pPr>
      <w:r>
        <w:t>Author can set an optional section title, and per card: icon, title, subtext, and optional link.</w:t>
      </w:r>
    </w:p>
    <w:p>
      <w:pPr>
        <w:pStyle w:val="ListBullet"/>
      </w:pPr>
      <w:r>
        <w:rPr>
          <w:b/>
        </w:rPr>
        <w:t>No fields are mandatory.</w:t>
      </w:r>
      <w:r>
        <w:t xml:space="preserve"> The block renders with any combination of provided fields.</w:t>
      </w:r>
    </w:p>
    <w:p>
      <w:pPr>
        <w:pStyle w:val="ListBullet"/>
      </w:pPr>
      <w:r>
        <w:rPr>
          <w:b/>
        </w:rPr>
        <w:t>Graceful blanks:</w:t>
      </w:r>
      <w:r>
        <w:t xml:space="preserve"> if a field is left empty, the block must NOT break — only that part renders blank/omitted (e.g., empty subtext → no subtext line; no icon → no icon badge; no title → title omitted; no section title → title area collapses).</w:t>
      </w:r>
    </w:p>
    <w:p>
      <w:pPr>
        <w:pStyle w:val="ListBullet"/>
      </w:pPr>
      <w:r>
        <w:t>Omitting a card, or providing fewer/more cards, reflows the row/grid without breaking layout.</w:t>
      </w:r>
    </w:p>
    <w:p>
      <w:pPr>
        <w:pStyle w:val="ListBullet"/>
      </w:pPr>
      <w:r>
        <w:t>Preview reflects the block (including partially-filled cards) before publish.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Block renders the (optional) title and the icon cards per design.</w:t>
      </w:r>
    </w:p>
    <w:p>
      <w:pPr>
        <w:pStyle w:val="ListBullet"/>
      </w:pPr>
      <w:r>
        <w:t>Cards with missing fields display cleanly (blank/omitted part only) — no broken layout, no placeholder text leaking through.</w:t>
      </w:r>
    </w:p>
    <w:p>
      <w:pPr>
        <w:pStyle w:val="ListBullet"/>
      </w:pPr>
      <w:r>
        <w:t>If a card has a link, clicking it navigates correctly; if not, the card is presented as informational.</w:t>
      </w:r>
    </w:p>
    <w:p>
      <w:pPr>
        <w:pStyle w:val="ListBullet"/>
      </w:pPr>
      <w:r>
        <w:t>Icons/images have appropriate alt text (or are marked decorative when informational).</w:t>
      </w:r>
    </w:p>
    <w:p>
      <w:pPr>
        <w:pStyle w:val="ListBullet"/>
      </w:pPr>
      <w:r>
        <w:t>Responsive: cards reflow to fewer columns / stack on tablet and mobile without overflow or distortion.</w:t>
      </w:r>
    </w:p>
    <w:p>
      <w:pPr>
        <w:pStyle w:val="ListBullet"/>
      </w:pPr>
      <w:r>
        <w:t>Keyboard: any interactive cards/links are focusable with visible focus.</w:t>
      </w:r>
    </w:p>
    <w:p>
      <w:pPr>
        <w:pStyle w:val="ListBullet"/>
      </w:pPr>
      <w:r>
        <w:t>WCAG 2.1 AA: heading structure (if title present), sufficient contrast, accessible names for interactive cards; decorative icons hidden from assistive tech.</w:t>
      </w:r>
    </w:p>
    <w:p>
      <w:pPr>
        <w:pStyle w:val="ListBullet"/>
      </w:pPr>
      <w:r>
        <w:t>Performance: icons optimized; aspect-ratio boxes prevent layout shift.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Authored content — no catalog data.</w:t>
      </w:r>
      <w:r>
        <w:t xml:space="preserve"> Title, icons, titles, subtext, and optional links are authored in DA.</w:t>
      </w:r>
    </w:p>
    <w:p>
      <w:pPr>
        <w:pStyle w:val="ListBullet"/>
      </w:pPr>
      <w:r>
        <w:t>Optional card links may point to content/PLP pages (authored URLs).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Adobe Assets / DA (or a code icon set) for the card icons.</w:t>
      </w:r>
    </w:p>
    <w:p>
      <w:pPr>
        <w:pStyle w:val="ListBullet"/>
      </w:pPr>
      <w:r>
        <w:t>Shared card + icon styles (GS design tokens).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whether cards are informational or clickable (affects hover + a11y).</w:t>
      </w:r>
    </w:p>
    <w:p>
      <w:pPr>
        <w:pStyle w:val="ListBullet"/>
      </w:pPr>
      <w:r>
        <w:t>Confirm icon source: author-selected images vs. a fixed code icon library.</w:t>
      </w:r>
    </w:p>
    <w:p>
      <w:pPr>
        <w:pStyle w:val="ListBullet"/>
      </w:pPr>
      <w:r>
        <w:t>Confirm both layout options (Component 01 &amp; 02) are in scope, and default column counts per breakpoint.</w:t>
      </w:r>
    </w:p>
    <w:p>
      <w:pPr>
        <w:pStyle w:val="ListBullet"/>
      </w:pPr>
      <w:r>
        <w:t>Confirm exact hover behavior with design (none defined in Figma).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