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color w:val="222222"/>
          <w:sz w:val="20"/>
          <w:highlight w:val="white"/>
          <w:rtl w:val="0"/>
        </w:rPr>
        <w:t xml:space="preserve">I have set up a folder in your dropbox called Phase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 In there I will then create a folder for each page to be designed in Phase 2.</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Phase 2 will be made up of pages which follow the same format as those you have already designed - with a few changes which I will outline below, AND pages which will be new in layout but retaining the same header and footer.</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I have included the instructions on the word document. This will tell you which of the formats you have already designed to use, colour changes, elements to appear in the right hand column and of course the text to flow in along with a .png of the main image needed.</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Changes to all formats:</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Following making live the pages you have already done, the client has come back with a few changes and a few glitches.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It's worth sorting those out before you start I think.</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1.  Remove side menu box from mobile versions on all layouts.The side menu that shows at the top of body text when viewed on mobile and tablet now needs to come off when viewed on those. It looks messy sat above the text. Ludo has already done this to the pages you did already.</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2. Add text in small font “Copyright 2015 Leggett Immobilier’ on all footers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3. Make length of navigation bar the same as the main image so logo, image and nav bar are all aligned.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4. Align side of leggett logo with the left hand side of main image</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5. On some of the pages the scrolling menu on the right hand side doesn’t let me see the FIND YOUR DREAM HOME and search button for the search for properties. It sits on top of it. It needs to appear after it.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6. They now want the right hand side menu box to work as an accordion whereby each item takes you to that place on the page. It can fold down so long as its obvious the main titles contain dropdowns. They want it to be like this:</w:t>
      </w:r>
    </w:p>
    <w:p w:rsidP="00000000" w:rsidRPr="00000000" w:rsidR="00000000" w:rsidDel="00000000" w:rsidRDefault="00000000">
      <w:pPr>
        <w:contextualSpacing w:val="0"/>
      </w:pPr>
      <w:r w:rsidRPr="00000000" w:rsidR="00000000" w:rsidDel="00000000">
        <w:rPr>
          <w:color w:val="222222"/>
          <w:sz w:val="20"/>
          <w:highlight w:val="white"/>
          <w:rtl w:val="0"/>
        </w:rPr>
        <w:t xml:space="preserve"> </w:t>
      </w:r>
    </w:p>
    <w:p w:rsidP="00000000" w:rsidRPr="00000000" w:rsidR="00000000" w:rsidDel="00000000" w:rsidRDefault="00000000">
      <w:pPr>
        <w:contextualSpacing w:val="0"/>
      </w:pPr>
      <w:r w:rsidRPr="00000000" w:rsidR="00000000" w:rsidDel="00000000">
        <w:rPr>
          <w:color w:val="222222"/>
          <w:sz w:val="20"/>
          <w:highlight w:val="white"/>
          <w:rtl w:val="0"/>
        </w:rPr>
        <w:t xml:space="preserve">Buyers Guide </w:t>
      </w:r>
    </w:p>
    <w:p w:rsidP="00000000" w:rsidRPr="00000000" w:rsidR="00000000" w:rsidDel="00000000" w:rsidRDefault="00000000">
      <w:pPr>
        <w:numPr>
          <w:ilvl w:val="0"/>
          <w:numId w:val="3"/>
        </w:numPr>
        <w:ind w:left="940" w:hanging="359"/>
        <w:contextualSpacing w:val="1"/>
        <w:rPr/>
      </w:pPr>
      <w:hyperlink r:id="rId5">
        <w:r w:rsidRPr="00000000" w:rsidR="00000000" w:rsidDel="00000000">
          <w:rPr>
            <w:color w:val="1155cc"/>
            <w:sz w:val="20"/>
            <w:highlight w:val="white"/>
            <w:u w:val="single"/>
            <w:rtl w:val="0"/>
          </w:rPr>
          <w:t xml:space="preserve">Defining your search</w:t>
        </w:r>
      </w:hyperlink>
    </w:p>
    <w:p w:rsidP="00000000" w:rsidRPr="00000000" w:rsidR="00000000" w:rsidDel="00000000" w:rsidRDefault="00000000">
      <w:pPr>
        <w:numPr>
          <w:ilvl w:val="0"/>
          <w:numId w:val="3"/>
        </w:numPr>
        <w:ind w:left="940" w:hanging="359"/>
        <w:contextualSpacing w:val="1"/>
        <w:rPr/>
      </w:pPr>
      <w:hyperlink r:id="rId6">
        <w:r w:rsidRPr="00000000" w:rsidR="00000000" w:rsidDel="00000000">
          <w:rPr>
            <w:color w:val="1155cc"/>
            <w:sz w:val="20"/>
            <w:highlight w:val="white"/>
            <w:u w:val="single"/>
            <w:rtl w:val="0"/>
          </w:rPr>
          <w:t xml:space="preserve">Viewings</w:t>
        </w:r>
      </w:hyperlink>
    </w:p>
    <w:p w:rsidP="00000000" w:rsidRPr="00000000" w:rsidR="00000000" w:rsidDel="00000000" w:rsidRDefault="00000000">
      <w:pPr>
        <w:numPr>
          <w:ilvl w:val="0"/>
          <w:numId w:val="3"/>
        </w:numPr>
        <w:ind w:left="940" w:hanging="359"/>
        <w:contextualSpacing w:val="1"/>
        <w:rPr/>
      </w:pPr>
      <w:hyperlink r:id="rId7">
        <w:r w:rsidRPr="00000000" w:rsidR="00000000" w:rsidDel="00000000">
          <w:rPr>
            <w:color w:val="1155cc"/>
            <w:sz w:val="20"/>
            <w:highlight w:val="white"/>
            <w:u w:val="single"/>
            <w:rtl w:val="0"/>
          </w:rPr>
          <w:t xml:space="preserve">Agreeing your purchase</w:t>
        </w:r>
      </w:hyperlink>
    </w:p>
    <w:p w:rsidP="00000000" w:rsidRPr="00000000" w:rsidR="00000000" w:rsidDel="00000000" w:rsidRDefault="00000000">
      <w:pPr>
        <w:numPr>
          <w:ilvl w:val="0"/>
          <w:numId w:val="3"/>
        </w:numPr>
        <w:ind w:left="940" w:hanging="359"/>
        <w:contextualSpacing w:val="1"/>
        <w:rPr/>
      </w:pPr>
      <w:hyperlink r:id="rId8">
        <w:r w:rsidRPr="00000000" w:rsidR="00000000" w:rsidDel="00000000">
          <w:rPr>
            <w:color w:val="1155cc"/>
            <w:sz w:val="20"/>
            <w:highlight w:val="white"/>
            <w:u w:val="single"/>
            <w:rtl w:val="0"/>
          </w:rPr>
          <w:t xml:space="preserve">Making an offer</w:t>
        </w:r>
      </w:hyperlink>
    </w:p>
    <w:p w:rsidP="00000000" w:rsidRPr="00000000" w:rsidR="00000000" w:rsidDel="00000000" w:rsidRDefault="00000000">
      <w:pPr>
        <w:numPr>
          <w:ilvl w:val="0"/>
          <w:numId w:val="3"/>
        </w:numPr>
        <w:ind w:left="940" w:hanging="359"/>
        <w:contextualSpacing w:val="1"/>
        <w:rPr/>
      </w:pPr>
      <w:hyperlink r:id="rId9">
        <w:r w:rsidRPr="00000000" w:rsidR="00000000" w:rsidDel="00000000">
          <w:rPr>
            <w:color w:val="1155cc"/>
            <w:sz w:val="20"/>
            <w:highlight w:val="white"/>
            <w:u w:val="single"/>
            <w:rtl w:val="0"/>
          </w:rPr>
          <w:t xml:space="preserve">Purchase costs</w:t>
        </w:r>
      </w:hyperlink>
    </w:p>
    <w:p w:rsidP="00000000" w:rsidRPr="00000000" w:rsidR="00000000" w:rsidDel="00000000" w:rsidRDefault="00000000">
      <w:pPr>
        <w:numPr>
          <w:ilvl w:val="0"/>
          <w:numId w:val="3"/>
        </w:numPr>
        <w:ind w:left="940" w:hanging="359"/>
        <w:contextualSpacing w:val="1"/>
        <w:rPr/>
      </w:pPr>
      <w:hyperlink r:id="rId10">
        <w:r w:rsidRPr="00000000" w:rsidR="00000000" w:rsidDel="00000000">
          <w:rPr>
            <w:color w:val="1155cc"/>
            <w:sz w:val="20"/>
            <w:highlight w:val="white"/>
            <w:u w:val="single"/>
            <w:rtl w:val="0"/>
          </w:rPr>
          <w:t xml:space="preserve">Legal Process</w:t>
        </w:r>
      </w:hyperlink>
    </w:p>
    <w:p w:rsidP="00000000" w:rsidRPr="00000000" w:rsidR="00000000" w:rsidDel="00000000" w:rsidRDefault="00000000">
      <w:pPr>
        <w:contextualSpacing w:val="0"/>
      </w:pPr>
      <w:r w:rsidRPr="00000000" w:rsidR="00000000" w:rsidDel="00000000">
        <w:rPr>
          <w:color w:val="222222"/>
          <w:sz w:val="20"/>
          <w:highlight w:val="white"/>
          <w:rtl w:val="0"/>
        </w:rPr>
        <w:t xml:space="preserve">Mortgages</w:t>
      </w:r>
    </w:p>
    <w:p w:rsidP="00000000" w:rsidRPr="00000000" w:rsidR="00000000" w:rsidDel="00000000" w:rsidRDefault="00000000">
      <w:pPr>
        <w:numPr>
          <w:ilvl w:val="0"/>
          <w:numId w:val="6"/>
        </w:numPr>
        <w:ind w:left="940" w:hanging="359"/>
        <w:contextualSpacing w:val="1"/>
        <w:rPr/>
      </w:pPr>
      <w:r w:rsidRPr="00000000" w:rsidR="00000000" w:rsidDel="00000000">
        <w:rPr>
          <w:color w:val="222222"/>
          <w:sz w:val="20"/>
          <w:highlight w:val="white"/>
          <w:u w:val="single"/>
          <w:rtl w:val="0"/>
        </w:rPr>
        <w:t xml:space="preserve">Mortgages</w:t>
      </w:r>
    </w:p>
    <w:p w:rsidP="00000000" w:rsidRPr="00000000" w:rsidR="00000000" w:rsidDel="00000000" w:rsidRDefault="00000000">
      <w:pPr>
        <w:numPr>
          <w:ilvl w:val="0"/>
          <w:numId w:val="6"/>
        </w:numPr>
        <w:ind w:left="940" w:hanging="359"/>
        <w:contextualSpacing w:val="1"/>
        <w:rPr/>
      </w:pPr>
      <w:hyperlink r:id="rId11">
        <w:r w:rsidRPr="00000000" w:rsidR="00000000" w:rsidDel="00000000">
          <w:rPr>
            <w:color w:val="1155cc"/>
            <w:sz w:val="20"/>
            <w:highlight w:val="white"/>
            <w:u w:val="single"/>
            <w:rtl w:val="0"/>
          </w:rPr>
          <w:t xml:space="preserve">French Mortgage Options</w:t>
        </w:r>
      </w:hyperlink>
    </w:p>
    <w:p w:rsidP="00000000" w:rsidRPr="00000000" w:rsidR="00000000" w:rsidDel="00000000" w:rsidRDefault="00000000">
      <w:pPr>
        <w:numPr>
          <w:ilvl w:val="0"/>
          <w:numId w:val="6"/>
        </w:numPr>
        <w:ind w:left="940" w:hanging="359"/>
        <w:contextualSpacing w:val="1"/>
        <w:rPr/>
      </w:pPr>
      <w:r w:rsidRPr="00000000" w:rsidR="00000000" w:rsidDel="00000000">
        <w:rPr>
          <w:color w:val="222222"/>
          <w:sz w:val="20"/>
          <w:highlight w:val="white"/>
          <w:u w:val="single"/>
          <w:rtl w:val="0"/>
        </w:rPr>
        <w:t xml:space="preserve">Mortgage Rates</w:t>
      </w:r>
    </w:p>
    <w:p w:rsidP="00000000" w:rsidRPr="00000000" w:rsidR="00000000" w:rsidDel="00000000" w:rsidRDefault="00000000">
      <w:pPr>
        <w:contextualSpacing w:val="0"/>
      </w:pPr>
      <w:r w:rsidRPr="00000000" w:rsidR="00000000" w:rsidDel="00000000">
        <w:rPr>
          <w:color w:val="222222"/>
          <w:sz w:val="20"/>
          <w:highlight w:val="white"/>
          <w:rtl w:val="0"/>
        </w:rPr>
        <w:t xml:space="preserve">Currency Exchange</w:t>
      </w:r>
    </w:p>
    <w:p w:rsidP="00000000" w:rsidRPr="00000000" w:rsidR="00000000" w:rsidDel="00000000" w:rsidRDefault="00000000">
      <w:pPr>
        <w:numPr>
          <w:ilvl w:val="0"/>
          <w:numId w:val="2"/>
        </w:numPr>
        <w:ind w:left="940" w:hanging="359"/>
        <w:contextualSpacing w:val="1"/>
        <w:rPr/>
      </w:pPr>
      <w:hyperlink r:id="rId12">
        <w:r w:rsidRPr="00000000" w:rsidR="00000000" w:rsidDel="00000000">
          <w:rPr>
            <w:color w:val="1155cc"/>
            <w:sz w:val="20"/>
            <w:highlight w:val="white"/>
            <w:u w:val="single"/>
            <w:rtl w:val="0"/>
          </w:rPr>
          <w:t xml:space="preserve">Currency Exchange</w:t>
        </w:r>
      </w:hyperlink>
    </w:p>
    <w:p w:rsidP="00000000" w:rsidRPr="00000000" w:rsidR="00000000" w:rsidDel="00000000" w:rsidRDefault="00000000">
      <w:pPr>
        <w:numPr>
          <w:ilvl w:val="0"/>
          <w:numId w:val="2"/>
        </w:numPr>
        <w:ind w:left="940" w:hanging="359"/>
        <w:contextualSpacing w:val="1"/>
        <w:rPr/>
      </w:pPr>
      <w:r w:rsidRPr="00000000" w:rsidR="00000000" w:rsidDel="00000000">
        <w:rPr>
          <w:color w:val="222222"/>
          <w:sz w:val="20"/>
          <w:highlight w:val="white"/>
          <w:u w:val="single"/>
          <w:rtl w:val="0"/>
        </w:rPr>
        <w:t xml:space="preserve">The basics</w:t>
      </w:r>
    </w:p>
    <w:p w:rsidP="00000000" w:rsidRPr="00000000" w:rsidR="00000000" w:rsidDel="00000000" w:rsidRDefault="00000000">
      <w:pPr>
        <w:contextualSpacing w:val="0"/>
      </w:pPr>
      <w:r w:rsidRPr="00000000" w:rsidR="00000000" w:rsidDel="00000000">
        <w:rPr>
          <w:color w:val="222222"/>
          <w:sz w:val="20"/>
          <w:highlight w:val="white"/>
          <w:rtl w:val="0"/>
        </w:rPr>
        <w:t xml:space="preserve">Opening a bank account</w:t>
      </w:r>
    </w:p>
    <w:p w:rsidP="00000000" w:rsidRPr="00000000" w:rsidR="00000000" w:rsidDel="00000000" w:rsidRDefault="00000000">
      <w:pPr>
        <w:numPr>
          <w:ilvl w:val="0"/>
          <w:numId w:val="4"/>
        </w:numPr>
        <w:ind w:left="940" w:hanging="359"/>
        <w:contextualSpacing w:val="1"/>
        <w:rPr/>
      </w:pPr>
      <w:hyperlink r:id="rId13">
        <w:r w:rsidRPr="00000000" w:rsidR="00000000" w:rsidDel="00000000">
          <w:rPr>
            <w:color w:val="1155cc"/>
            <w:sz w:val="20"/>
            <w:highlight w:val="white"/>
            <w:u w:val="single"/>
            <w:rtl w:val="0"/>
          </w:rPr>
          <w:t xml:space="preserve">Opening a bank account</w:t>
        </w:r>
      </w:hyperlink>
    </w:p>
    <w:p w:rsidP="00000000" w:rsidRPr="00000000" w:rsidR="00000000" w:rsidDel="00000000" w:rsidRDefault="00000000">
      <w:pPr>
        <w:contextualSpacing w:val="0"/>
      </w:pPr>
      <w:r w:rsidRPr="00000000" w:rsidR="00000000" w:rsidDel="00000000">
        <w:rPr>
          <w:color w:val="222222"/>
          <w:sz w:val="20"/>
          <w:highlight w:val="white"/>
          <w:rtl w:val="0"/>
        </w:rPr>
        <w:t xml:space="preserve">The diagnostic tests</w:t>
      </w:r>
    </w:p>
    <w:p w:rsidP="00000000" w:rsidRPr="00000000" w:rsidR="00000000" w:rsidDel="00000000" w:rsidRDefault="00000000">
      <w:pPr>
        <w:numPr>
          <w:ilvl w:val="0"/>
          <w:numId w:val="1"/>
        </w:numPr>
        <w:ind w:left="940" w:hanging="359"/>
        <w:contextualSpacing w:val="1"/>
        <w:rPr/>
      </w:pPr>
      <w:hyperlink r:id="rId14">
        <w:r w:rsidRPr="00000000" w:rsidR="00000000" w:rsidDel="00000000">
          <w:rPr>
            <w:color w:val="1155cc"/>
            <w:sz w:val="20"/>
            <w:highlight w:val="white"/>
            <w:u w:val="single"/>
            <w:rtl w:val="0"/>
          </w:rPr>
          <w:t xml:space="preserve">The diagnostic tests</w:t>
        </w:r>
      </w:hyperlink>
    </w:p>
    <w:p w:rsidP="00000000" w:rsidRPr="00000000" w:rsidR="00000000" w:rsidDel="00000000" w:rsidRDefault="00000000">
      <w:pPr>
        <w:contextualSpacing w:val="0"/>
      </w:pPr>
      <w:r w:rsidRPr="00000000" w:rsidR="00000000" w:rsidDel="00000000">
        <w:rPr>
          <w:color w:val="222222"/>
          <w:sz w:val="20"/>
          <w:highlight w:val="white"/>
          <w:rtl w:val="0"/>
        </w:rPr>
        <w:t xml:space="preserve">Tax</w:t>
      </w:r>
    </w:p>
    <w:p w:rsidP="00000000" w:rsidRPr="00000000" w:rsidR="00000000" w:rsidDel="00000000" w:rsidRDefault="00000000">
      <w:pPr>
        <w:numPr>
          <w:ilvl w:val="0"/>
          <w:numId w:val="5"/>
        </w:numPr>
        <w:ind w:left="940" w:hanging="359"/>
        <w:contextualSpacing w:val="1"/>
        <w:rPr/>
      </w:pPr>
      <w:hyperlink r:id="rId15">
        <w:r w:rsidRPr="00000000" w:rsidR="00000000" w:rsidDel="00000000">
          <w:rPr>
            <w:color w:val="1155cc"/>
            <w:sz w:val="20"/>
            <w:highlight w:val="white"/>
            <w:u w:val="single"/>
            <w:rtl w:val="0"/>
          </w:rPr>
          <w:t xml:space="preserve">Tax</w:t>
        </w:r>
      </w:hyperlink>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22222"/>
          <w:sz w:val="20"/>
          <w:highlight w:val="white"/>
          <w:rtl w:val="0"/>
        </w:rPr>
        <w:t xml:space="preserve">For now, the healthcare folder is done and can be worked on.</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cs="Arial" w:hAnsi="Arial" w:eastAsia="Arial" w:ascii="Arial"/>
        <w:color w:val="222222"/>
        <w:sz w:val="20"/>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frenchestateagents.com/understanding-taxes-for-french-homeowners" Type="http://schemas.openxmlformats.org/officeDocument/2006/relationships/hyperlink" TargetMode="External" Id="rId15"/><Relationship Target="http://www.frenchestateagents.com/understanding-diagnostic-tests-and-surveys" Type="http://schemas.openxmlformats.org/officeDocument/2006/relationships/hyperlink" TargetMode="External" Id="rId14"/><Relationship Target="fontTable.xml" Type="http://schemas.openxmlformats.org/officeDocument/2006/relationships/fontTable" Id="rId2"/><Relationship Target="http://www.frenchestateagents.com/financing-your-purchase-currency-exchange" Type="http://schemas.openxmlformats.org/officeDocument/2006/relationships/hyperlink" TargetMode="External" Id="rId12"/><Relationship Target="http://www.frenchestateagents.com/how-to-set-up-a-french-bank-account" Type="http://schemas.openxmlformats.org/officeDocument/2006/relationships/hyperlink" TargetMode="External" Id="rId13"/><Relationship Target="settings.xml" Type="http://schemas.openxmlformats.org/officeDocument/2006/relationships/settings" Id="rId1"/><Relationship Target="styles.xml" Type="http://schemas.openxmlformats.org/officeDocument/2006/relationships/styles" Id="rId4"/><Relationship Target="http://www.frenchestateagents.com/buying-property-in-france-a-step-by-step-guide#legal" Type="http://schemas.openxmlformats.org/officeDocument/2006/relationships/hyperlink" TargetMode="External" Id="rId10"/><Relationship Target="numbering.xml" Type="http://schemas.openxmlformats.org/officeDocument/2006/relationships/numbering" Id="rId3"/><Relationship Target="http://www.frenchestateagents.com/financing-your-purchase-mortgages-in-france" Type="http://schemas.openxmlformats.org/officeDocument/2006/relationships/hyperlink" TargetMode="External" Id="rId11"/><Relationship Target="http://www.frenchestateagents.com/buying-property-in-france-a-step-by-step-guide#purchase-costs" Type="http://schemas.openxmlformats.org/officeDocument/2006/relationships/hyperlink" TargetMode="External" Id="rId9"/><Relationship Target="http://www.frenchestateagents.com/buying-property-in-france-a-step-by-step-guide#viewing" Type="http://schemas.openxmlformats.org/officeDocument/2006/relationships/hyperlink" TargetMode="External" Id="rId6"/><Relationship Target="http://www.frenchestateagents.com/buying-property-in-france-a-step-by-step-guide#define-search" Type="http://schemas.openxmlformats.org/officeDocument/2006/relationships/hyperlink" TargetMode="External" Id="rId5"/><Relationship Target="http://www.frenchestateagents.com/buying-property-in-france-a-step-by-step-guide#making-offer" Type="http://schemas.openxmlformats.org/officeDocument/2006/relationships/hyperlink" TargetMode="External" Id="rId8"/><Relationship Target="http://www.frenchestateagents.com/buying-property-in-france-a-step-by-step-guide#agreei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Leggett Phase 2.docx</dc:title>
</cp:coreProperties>
</file>