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4617" w14:textId="5F715EB5" w:rsidR="003C6DC9" w:rsidRDefault="003C6DC9" w:rsidP="00F930D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AI3 – Original paper</w:t>
      </w:r>
    </w:p>
    <w:p w14:paraId="4531A385" w14:textId="45D9BA98" w:rsidR="00F930D9" w:rsidRDefault="00F930D9" w:rsidP="00F930D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930D9">
        <w:rPr>
          <w:rFonts w:asciiTheme="majorBidi" w:hAnsiTheme="majorBidi" w:cstheme="majorBidi"/>
          <w:b/>
          <w:bCs/>
          <w:sz w:val="28"/>
          <w:szCs w:val="28"/>
        </w:rPr>
        <w:t>Early Detection of Diabetic Retinopathy Using a Compact, Data-Efficient AI Model</w:t>
      </w:r>
    </w:p>
    <w:p w14:paraId="33C629FA" w14:textId="3DE2E909" w:rsidR="00556660" w:rsidRPr="00556660" w:rsidRDefault="002A45A4" w:rsidP="00556660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>Abstract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(Hadise)</w:t>
      </w:r>
    </w:p>
    <w:p w14:paraId="544527DF" w14:textId="77777777" w:rsidR="00556660" w:rsidRPr="00556660" w:rsidRDefault="00556660" w:rsidP="00556660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Objective</w:t>
      </w:r>
    </w:p>
    <w:p w14:paraId="7C177DDC" w14:textId="77777777" w:rsidR="00556660" w:rsidRPr="00556660" w:rsidRDefault="00556660" w:rsidP="00556660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Approach</w:t>
      </w:r>
    </w:p>
    <w:p w14:paraId="2C4457AF" w14:textId="77777777" w:rsidR="00556660" w:rsidRPr="00556660" w:rsidRDefault="00556660" w:rsidP="00556660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Key findings</w:t>
      </w:r>
    </w:p>
    <w:p w14:paraId="54E4AAAA" w14:textId="77777777" w:rsidR="00556660" w:rsidRPr="00556660" w:rsidRDefault="00556660" w:rsidP="00556660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Clinical relevance</w:t>
      </w:r>
    </w:p>
    <w:p w14:paraId="637430A5" w14:textId="6B13BD16" w:rsidR="00556660" w:rsidRPr="00556660" w:rsidRDefault="002A45A4" w:rsidP="00556660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>Introduction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(Hadise)</w:t>
      </w:r>
    </w:p>
    <w:p w14:paraId="7B7B1190" w14:textId="77777777" w:rsidR="00556660" w:rsidRPr="00556660" w:rsidRDefault="00556660" w:rsidP="00556660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Background and problem definition</w:t>
      </w:r>
    </w:p>
    <w:p w14:paraId="3B5DC988" w14:textId="77777777" w:rsidR="00556660" w:rsidRPr="00556660" w:rsidRDefault="00556660" w:rsidP="00556660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Importance of early detection of diabetic retinopathy</w:t>
      </w:r>
    </w:p>
    <w:p w14:paraId="180948F1" w14:textId="77777777" w:rsidR="00556660" w:rsidRPr="00556660" w:rsidRDefault="00556660" w:rsidP="00556660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Limitations of current approaches</w:t>
      </w:r>
    </w:p>
    <w:p w14:paraId="373FF38F" w14:textId="77777777" w:rsidR="00556660" w:rsidRPr="00556660" w:rsidRDefault="00556660" w:rsidP="00556660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Aim and contributions</w:t>
      </w:r>
    </w:p>
    <w:p w14:paraId="2B6F7CA8" w14:textId="5FEE9C47" w:rsidR="00556660" w:rsidRPr="00556660" w:rsidRDefault="00556660" w:rsidP="00556660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 xml:space="preserve">Related </w:t>
      </w:r>
      <w:r w:rsidR="002A45A4" w:rsidRPr="00556660">
        <w:rPr>
          <w:rFonts w:asciiTheme="majorBidi" w:hAnsiTheme="majorBidi" w:cstheme="majorBidi"/>
          <w:b/>
          <w:bCs/>
          <w:sz w:val="28"/>
          <w:szCs w:val="28"/>
        </w:rPr>
        <w:t>Work</w:t>
      </w:r>
      <w:r w:rsidR="002A45A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(Hadise)</w:t>
      </w:r>
    </w:p>
    <w:p w14:paraId="6F0E0C59" w14:textId="77777777" w:rsidR="00556660" w:rsidRPr="00556660" w:rsidRDefault="00556660" w:rsidP="00556660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AI in medical imaging</w:t>
      </w:r>
    </w:p>
    <w:p w14:paraId="08FCB1F0" w14:textId="77777777" w:rsidR="00556660" w:rsidRPr="00556660" w:rsidRDefault="00556660" w:rsidP="00556660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Retinal image analysis methods</w:t>
      </w:r>
    </w:p>
    <w:p w14:paraId="6143048D" w14:textId="77777777" w:rsidR="00556660" w:rsidRPr="00556660" w:rsidRDefault="00556660" w:rsidP="00556660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Lightweight and data-efficient models</w:t>
      </w:r>
    </w:p>
    <w:p w14:paraId="6312702F" w14:textId="77777777" w:rsidR="00556660" w:rsidRPr="00556660" w:rsidRDefault="00556660" w:rsidP="00556660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Reporting standards in AI for healthcare</w:t>
      </w:r>
    </w:p>
    <w:p w14:paraId="5566A88B" w14:textId="77777777" w:rsidR="00556660" w:rsidRPr="00556660" w:rsidRDefault="00556660" w:rsidP="00556660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>Methods</w:t>
      </w:r>
    </w:p>
    <w:p w14:paraId="5E5CC4CB" w14:textId="7354DA80" w:rsidR="00556660" w:rsidRPr="00556660" w:rsidRDefault="00556660" w:rsidP="00556660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Data and Ethics</w:t>
      </w:r>
      <w:r w:rsidR="002A45A4">
        <w:rPr>
          <w:rFonts w:asciiTheme="majorBidi" w:hAnsiTheme="majorBidi" w:cstheme="majorBidi"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(</w:t>
      </w:r>
      <w:proofErr w:type="spellStart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shaygan</w:t>
      </w:r>
      <w:proofErr w:type="spellEnd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27F699F5" w14:textId="34F032DE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Datasets used (internal and public)</w:t>
      </w:r>
      <w:r w:rsidR="002A45A4">
        <w:rPr>
          <w:rFonts w:asciiTheme="majorBidi" w:hAnsiTheme="majorBidi" w:cstheme="majorBidi"/>
          <w:sz w:val="28"/>
          <w:szCs w:val="28"/>
        </w:rPr>
        <w:t xml:space="preserve"> </w:t>
      </w:r>
    </w:p>
    <w:p w14:paraId="3A7D094C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Inclusion/exclusion criteria</w:t>
      </w:r>
    </w:p>
    <w:p w14:paraId="69DA7269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Ethical considerations</w:t>
      </w:r>
    </w:p>
    <w:p w14:paraId="7C64231F" w14:textId="688938CC" w:rsidR="00556660" w:rsidRPr="00556660" w:rsidRDefault="00556660" w:rsidP="00556660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Preprocessing and Quality Control</w:t>
      </w:r>
      <w:r w:rsidR="002A45A4">
        <w:rPr>
          <w:rFonts w:asciiTheme="majorBidi" w:hAnsiTheme="majorBidi" w:cstheme="majorBidi"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(</w:t>
      </w:r>
      <w:proofErr w:type="spellStart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shaygan</w:t>
      </w:r>
      <w:proofErr w:type="spellEnd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28A45B91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Image cleaning and normalization</w:t>
      </w:r>
    </w:p>
    <w:p w14:paraId="44599487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Augmentation strategies</w:t>
      </w:r>
    </w:p>
    <w:p w14:paraId="3BA3EA7E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Handling class imbalance</w:t>
      </w:r>
    </w:p>
    <w:p w14:paraId="1A67A962" w14:textId="103551A1" w:rsidR="00556660" w:rsidRPr="00556660" w:rsidRDefault="00556660" w:rsidP="00556660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 xml:space="preserve">Model </w:t>
      </w:r>
      <w:r w:rsidR="002A45A4" w:rsidRPr="00556660">
        <w:rPr>
          <w:rFonts w:asciiTheme="majorBidi" w:hAnsiTheme="majorBidi" w:cstheme="majorBidi"/>
          <w:sz w:val="28"/>
          <w:szCs w:val="28"/>
        </w:rPr>
        <w:t>Design</w:t>
      </w:r>
      <w:r w:rsidR="002A45A4">
        <w:rPr>
          <w:rFonts w:asciiTheme="majorBidi" w:hAnsiTheme="majorBidi" w:cstheme="majorBidi"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(</w:t>
      </w:r>
      <w:proofErr w:type="spellStart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Nasouri</w:t>
      </w:r>
      <w:proofErr w:type="spellEnd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15D9E4A1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Compact backbone choice</w:t>
      </w:r>
    </w:p>
    <w:p w14:paraId="6324A7AA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lastRenderedPageBreak/>
        <w:t>Teacher–student distillation</w:t>
      </w:r>
    </w:p>
    <w:p w14:paraId="104100EC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On-device constraints</w:t>
      </w:r>
    </w:p>
    <w:p w14:paraId="28CD213F" w14:textId="71AA71B9" w:rsidR="00556660" w:rsidRPr="00556660" w:rsidRDefault="00556660" w:rsidP="00556660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Data-Efficient Learning Strategy</w:t>
      </w:r>
      <w:r w:rsidR="002A45A4">
        <w:rPr>
          <w:rFonts w:asciiTheme="majorBidi" w:hAnsiTheme="majorBidi" w:cstheme="majorBidi"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(</w:t>
      </w:r>
      <w:proofErr w:type="spellStart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Nasouri</w:t>
      </w:r>
      <w:proofErr w:type="spellEnd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60813A9D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Transfer learning and initialization</w:t>
      </w:r>
    </w:p>
    <w:p w14:paraId="58B272DF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Few-shot adaptation</w:t>
      </w:r>
    </w:p>
    <w:p w14:paraId="50EDCD0C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Semi-supervised/self-training methods</w:t>
      </w:r>
    </w:p>
    <w:p w14:paraId="4DE01EC0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Calibration</w:t>
      </w:r>
    </w:p>
    <w:p w14:paraId="2A0879FA" w14:textId="1E50E2A5" w:rsidR="00556660" w:rsidRPr="00556660" w:rsidRDefault="00556660" w:rsidP="00556660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Training Protocol</w:t>
      </w:r>
      <w:r w:rsidR="002A45A4">
        <w:rPr>
          <w:rFonts w:asciiTheme="majorBidi" w:hAnsiTheme="majorBidi" w:cstheme="majorBidi"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(</w:t>
      </w:r>
      <w:proofErr w:type="spellStart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Nasouri</w:t>
      </w:r>
      <w:proofErr w:type="spellEnd"/>
      <w:r w:rsidR="002A45A4" w:rsidRPr="002A45A4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223C3793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Loss functions</w:t>
      </w:r>
    </w:p>
    <w:p w14:paraId="7B2CCE60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Hyperparameters</w:t>
      </w:r>
    </w:p>
    <w:p w14:paraId="00F64020" w14:textId="77777777" w:rsidR="00556660" w:rsidRPr="00556660" w:rsidRDefault="00556660" w:rsidP="00556660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Training setup and reproducibility</w:t>
      </w:r>
    </w:p>
    <w:p w14:paraId="0206B9DC" w14:textId="1427313E" w:rsidR="00556660" w:rsidRPr="00556660" w:rsidRDefault="00556660" w:rsidP="00556660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>Results</w:t>
      </w:r>
      <w:r w:rsidR="002A45A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</w:t>
      </w:r>
      <w:proofErr w:type="spellStart"/>
      <w:r w:rsidR="002A45A4"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shaygan</w:t>
      </w:r>
      <w:proofErr w:type="spellEnd"/>
      <w:r w:rsidR="002A45A4"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)</w:t>
      </w:r>
    </w:p>
    <w:p w14:paraId="5714E32C" w14:textId="77777777" w:rsidR="00556660" w:rsidRPr="00556660" w:rsidRDefault="00556660" w:rsidP="0055666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Primary metrics (AUROC, sensitivity, specificity)</w:t>
      </w:r>
    </w:p>
    <w:p w14:paraId="575BE171" w14:textId="77777777" w:rsidR="00556660" w:rsidRPr="00556660" w:rsidRDefault="00556660" w:rsidP="0055666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Secondary metrics (AUPRC, F1, calibration)</w:t>
      </w:r>
    </w:p>
    <w:p w14:paraId="7AE47E18" w14:textId="77777777" w:rsidR="00556660" w:rsidRPr="00556660" w:rsidRDefault="00556660" w:rsidP="0055666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Robustness and external validation</w:t>
      </w:r>
    </w:p>
    <w:p w14:paraId="2AC65AF4" w14:textId="77777777" w:rsidR="00556660" w:rsidRPr="00556660" w:rsidRDefault="00556660" w:rsidP="0055666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Subgroup analyses</w:t>
      </w:r>
    </w:p>
    <w:p w14:paraId="169BFC6A" w14:textId="77777777" w:rsidR="00556660" w:rsidRPr="00556660" w:rsidRDefault="00556660" w:rsidP="0055666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Ablation studies</w:t>
      </w:r>
    </w:p>
    <w:p w14:paraId="792F23B4" w14:textId="77777777" w:rsidR="00556660" w:rsidRPr="00556660" w:rsidRDefault="00556660" w:rsidP="0055666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Model compression and deployment results</w:t>
      </w:r>
    </w:p>
    <w:p w14:paraId="2079AF3F" w14:textId="388EBE2D" w:rsidR="00556660" w:rsidRPr="00556660" w:rsidRDefault="00556660" w:rsidP="00556660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>Discussion</w:t>
      </w:r>
      <w:r w:rsidR="002A45A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(Hadise)</w:t>
      </w:r>
    </w:p>
    <w:p w14:paraId="7744CB4A" w14:textId="77777777" w:rsidR="00556660" w:rsidRPr="00556660" w:rsidRDefault="00556660" w:rsidP="00556660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Key outcomes and contributions</w:t>
      </w:r>
    </w:p>
    <w:p w14:paraId="2537DA0F" w14:textId="77777777" w:rsidR="00556660" w:rsidRPr="00556660" w:rsidRDefault="00556660" w:rsidP="00556660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Comparison with prior work</w:t>
      </w:r>
    </w:p>
    <w:p w14:paraId="6AB534CF" w14:textId="77777777" w:rsidR="00556660" w:rsidRPr="00556660" w:rsidRDefault="00556660" w:rsidP="00556660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Clinical implications</w:t>
      </w:r>
    </w:p>
    <w:p w14:paraId="44B7CE5A" w14:textId="77777777" w:rsidR="00556660" w:rsidRPr="00556660" w:rsidRDefault="00556660" w:rsidP="00556660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Limitations</w:t>
      </w:r>
    </w:p>
    <w:p w14:paraId="5A7434C6" w14:textId="77777777" w:rsidR="00556660" w:rsidRPr="00556660" w:rsidRDefault="00556660" w:rsidP="00556660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Future work</w:t>
      </w:r>
    </w:p>
    <w:p w14:paraId="37198737" w14:textId="121A5DC3" w:rsidR="00556660" w:rsidRPr="00556660" w:rsidRDefault="00556660" w:rsidP="00556660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>Conclusion</w:t>
      </w:r>
      <w:r w:rsidR="002A45A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A45A4" w:rsidRPr="002A45A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(Hadise)</w:t>
      </w:r>
    </w:p>
    <w:p w14:paraId="69652969" w14:textId="77777777" w:rsidR="00556660" w:rsidRPr="00556660" w:rsidRDefault="00556660" w:rsidP="00556660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Summary of findings</w:t>
      </w:r>
    </w:p>
    <w:p w14:paraId="68F29894" w14:textId="77777777" w:rsidR="00556660" w:rsidRPr="00556660" w:rsidRDefault="00556660" w:rsidP="00556660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Implications for screening and triage</w:t>
      </w:r>
    </w:p>
    <w:p w14:paraId="3DD45423" w14:textId="77777777" w:rsidR="00556660" w:rsidRPr="00556660" w:rsidRDefault="00556660" w:rsidP="00556660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sz w:val="28"/>
          <w:szCs w:val="28"/>
        </w:rPr>
        <w:t>Outlook for deployment</w:t>
      </w:r>
    </w:p>
    <w:p w14:paraId="4CB096C2" w14:textId="1B4B285D" w:rsidR="0024128A" w:rsidRPr="00556660" w:rsidRDefault="00556660" w:rsidP="003C6DC9">
      <w:pPr>
        <w:rPr>
          <w:rFonts w:asciiTheme="majorBidi" w:hAnsiTheme="majorBidi" w:cstheme="majorBidi"/>
          <w:sz w:val="28"/>
          <w:szCs w:val="28"/>
        </w:rPr>
      </w:pPr>
      <w:r w:rsidRPr="00556660"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sectPr w:rsidR="0024128A" w:rsidRPr="00556660" w:rsidSect="0055666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68BB"/>
    <w:multiLevelType w:val="multilevel"/>
    <w:tmpl w:val="180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96693"/>
    <w:multiLevelType w:val="multilevel"/>
    <w:tmpl w:val="C29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E0FF5"/>
    <w:multiLevelType w:val="multilevel"/>
    <w:tmpl w:val="CF9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E3E21"/>
    <w:multiLevelType w:val="multilevel"/>
    <w:tmpl w:val="5E9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83D33"/>
    <w:multiLevelType w:val="multilevel"/>
    <w:tmpl w:val="FC1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C1C29"/>
    <w:multiLevelType w:val="multilevel"/>
    <w:tmpl w:val="11D4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A65DD"/>
    <w:multiLevelType w:val="multilevel"/>
    <w:tmpl w:val="18F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48639">
    <w:abstractNumId w:val="4"/>
  </w:num>
  <w:num w:numId="2" w16cid:durableId="288825877">
    <w:abstractNumId w:val="0"/>
  </w:num>
  <w:num w:numId="3" w16cid:durableId="1806509718">
    <w:abstractNumId w:val="3"/>
  </w:num>
  <w:num w:numId="4" w16cid:durableId="729036068">
    <w:abstractNumId w:val="1"/>
  </w:num>
  <w:num w:numId="5" w16cid:durableId="1085032362">
    <w:abstractNumId w:val="5"/>
  </w:num>
  <w:num w:numId="6" w16cid:durableId="1061295402">
    <w:abstractNumId w:val="6"/>
  </w:num>
  <w:num w:numId="7" w16cid:durableId="1091006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71"/>
    <w:rsid w:val="00021550"/>
    <w:rsid w:val="000661A3"/>
    <w:rsid w:val="0024128A"/>
    <w:rsid w:val="002A45A4"/>
    <w:rsid w:val="003C6DC9"/>
    <w:rsid w:val="00491C42"/>
    <w:rsid w:val="00556660"/>
    <w:rsid w:val="00583A97"/>
    <w:rsid w:val="00943271"/>
    <w:rsid w:val="00A9459A"/>
    <w:rsid w:val="00E63FAF"/>
    <w:rsid w:val="00F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0801"/>
  <w15:chartTrackingRefBased/>
  <w15:docId w15:val="{D1EE3FB4-AB8A-4BB1-82BA-EF5A260F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 Amini</dc:creator>
  <cp:keywords/>
  <dc:description/>
  <cp:lastModifiedBy>Hadise Fallahi</cp:lastModifiedBy>
  <cp:revision>5</cp:revision>
  <dcterms:created xsi:type="dcterms:W3CDTF">2025-09-19T06:03:00Z</dcterms:created>
  <dcterms:modified xsi:type="dcterms:W3CDTF">2025-08-19T16:06:00Z</dcterms:modified>
</cp:coreProperties>
</file>