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CS 405 Project Two Script Aiden Villanueva</w:t>
      </w:r>
    </w:p>
    <w:p w:rsidR="00000000" w:rsidDel="00000000" w:rsidP="00000000" w:rsidRDefault="00000000" w:rsidRPr="00000000" w14:paraId="00000002">
      <w:pPr>
        <w:spacing w:after="0" w:line="240" w:lineRule="auto"/>
        <w:jc w:val="center"/>
        <w:rPr>
          <w:b w:val="1"/>
          <w:bCs w:val="1"/>
        </w:rPr>
      </w:pPr>
      <w:r w:rsidDel="00000000" w:rsidR="00000000" w:rsidRPr="00000000">
        <w:rPr>
          <w:rtl w:val="0"/>
        </w:rPr>
      </w:r>
    </w:p>
    <w:p w:rsidR="00000000" w:rsidDel="00000000" w:rsidP="00000000" w:rsidRDefault="00000000" w:rsidRPr="00000000" w14:paraId="00000003">
      <w:pPr>
        <w:spacing w:after="0" w:line="240" w:lineRule="auto"/>
        <w:rPr>
          <w:b w:val="1"/>
          <w:bCs w:val="1"/>
        </w:rPr>
      </w:pPr>
      <w:r w:rsidDel="00000000" w:rsidR="00000000" w:rsidRPr="00000000">
        <w:rPr>
          <w:color w:val="000000"/>
          <w:rtl w:val="0"/>
        </w:rPr>
        <w:t xml:space="preserve">Complete this template by replacing the bracketed text with the relevant information.</w:t>
      </w:r>
      <w:r w:rsidDel="00000000" w:rsidR="00000000" w:rsidRPr="00000000">
        <w:rPr>
          <w:rtl w:val="0"/>
        </w:rPr>
      </w:r>
    </w:p>
    <w:p w:rsidR="00000000" w:rsidDel="00000000" w:rsidP="00000000" w:rsidRDefault="00000000" w:rsidRPr="00000000" w14:paraId="00000004">
      <w:pPr>
        <w:spacing w:after="0" w:line="240" w:lineRule="auto"/>
        <w:jc w:val="center"/>
        <w:rPr>
          <w:b w:val="1"/>
          <w:bCs w:val="1"/>
        </w:rPr>
      </w:pPr>
      <w:r w:rsidDel="00000000" w:rsidR="00000000" w:rsidRPr="00000000">
        <w:rPr>
          <w:rtl w:val="0"/>
        </w:rPr>
      </w:r>
    </w:p>
    <w:tbl>
      <w:tblPr>
        <w:tblStyle w:val="Table1"/>
        <w:tblW w:w="95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15"/>
        <w:gridCol w:w="7455"/>
        <w:tblGridChange w:id="0">
          <w:tblGrid>
            <w:gridCol w:w="2115"/>
            <w:gridCol w:w="7455"/>
          </w:tblGrid>
        </w:tblGridChange>
      </w:tblGrid>
      <w:tr>
        <w:trPr>
          <w:cantSplit w:val="0"/>
          <w:trHeight w:val="1373" w:hRule="atLeast"/>
          <w:tblHeader w:val="1"/>
        </w:trPr>
        <w:tc>
          <w:tcPr>
            <w:vAlign w:val="center"/>
          </w:tcPr>
          <w:p w:rsidR="00000000" w:rsidDel="00000000" w:rsidP="00000000" w:rsidRDefault="00000000" w:rsidRPr="00000000" w14:paraId="00000005">
            <w:pPr>
              <w:jc w:val="center"/>
              <w:rPr>
                <w:b w:val="1"/>
                <w:bCs w:val="1"/>
              </w:rPr>
            </w:pPr>
            <w:r w:rsidDel="00000000" w:rsidR="00000000" w:rsidRPr="00000000">
              <w:rPr>
                <w:b w:val="1"/>
                <w:bCs w:val="1"/>
                <w:rtl w:val="0"/>
              </w:rPr>
              <w:t xml:space="preserve">Slide Number</w:t>
            </w:r>
          </w:p>
        </w:tc>
        <w:tc>
          <w:tcPr>
            <w:vAlign w:val="center"/>
          </w:tcPr>
          <w:p w:rsidR="00000000" w:rsidDel="00000000" w:rsidP="00000000" w:rsidRDefault="00000000" w:rsidRPr="00000000" w14:paraId="00000006">
            <w:pPr>
              <w:jc w:val="center"/>
              <w:rPr>
                <w:b w:val="1"/>
                <w:bCs w:val="1"/>
              </w:rPr>
            </w:pPr>
            <w:r w:rsidDel="00000000" w:rsidR="00000000" w:rsidRPr="00000000">
              <w:rPr>
                <w:b w:val="1"/>
                <w:bCs w:val="1"/>
                <w:rtl w:val="0"/>
              </w:rPr>
              <w:t xml:space="preserve">Narrative</w:t>
            </w:r>
          </w:p>
        </w:tc>
      </w:tr>
      <w:tr>
        <w:trPr>
          <w:cantSplit w:val="0"/>
          <w:trHeight w:val="1296" w:hRule="atLeast"/>
          <w:tblHeader w:val="0"/>
        </w:trPr>
        <w:tc>
          <w:tcPr>
            <w:vAlign w:val="center"/>
          </w:tcPr>
          <w:p w:rsidR="00000000" w:rsidDel="00000000" w:rsidP="00000000" w:rsidRDefault="00000000" w:rsidRPr="00000000" w14:paraId="00000007">
            <w:pPr>
              <w:jc w:val="center"/>
              <w:rPr>
                <w:b w:val="1"/>
                <w:bCs w:val="1"/>
              </w:rPr>
            </w:pPr>
            <w:r w:rsidDel="00000000" w:rsidR="00000000" w:rsidRPr="00000000">
              <w:rPr>
                <w:b w:val="1"/>
                <w:bCs w:val="1"/>
                <w:rtl w:val="0"/>
              </w:rPr>
              <w:t xml:space="preserve">1</w:t>
            </w:r>
          </w:p>
        </w:tc>
        <w:tc>
          <w:tcPr/>
          <w:p w:rsidR="00000000" w:rsidDel="00000000" w:rsidP="00000000" w:rsidRDefault="00000000" w:rsidRPr="00000000" w14:paraId="00000008">
            <w:pPr>
              <w:rPr/>
            </w:pPr>
            <w:r w:rsidDel="00000000" w:rsidR="00000000" w:rsidRPr="00000000">
              <w:rPr>
                <w:rtl w:val="0"/>
              </w:rPr>
              <w:t xml:space="preserve">Introduce myself, Aiden Villanueva as lead writer and developer. Introduce Green Pace.</w:t>
            </w:r>
          </w:p>
        </w:tc>
      </w:tr>
      <w:tr>
        <w:trPr>
          <w:cantSplit w:val="0"/>
          <w:trHeight w:val="6795" w:hRule="atLeast"/>
          <w:tblHeader w:val="0"/>
        </w:trPr>
        <w:tc>
          <w:tcPr>
            <w:vAlign w:val="center"/>
          </w:tcPr>
          <w:p w:rsidR="00000000" w:rsidDel="00000000" w:rsidP="00000000" w:rsidRDefault="00000000" w:rsidRPr="00000000" w14:paraId="00000009">
            <w:pPr>
              <w:jc w:val="center"/>
              <w:rPr>
                <w:b w:val="1"/>
                <w:bCs w:val="1"/>
              </w:rPr>
            </w:pPr>
            <w:r w:rsidDel="00000000" w:rsidR="00000000" w:rsidRPr="00000000">
              <w:rPr>
                <w:b w:val="1"/>
                <w:bCs w:val="1"/>
                <w:rtl w:val="0"/>
              </w:rPr>
              <w:t xml:space="preserve">2</w:t>
            </w:r>
          </w:p>
        </w:tc>
        <w:tc>
          <w:tcPr/>
          <w:p w:rsidR="00000000" w:rsidDel="00000000" w:rsidP="00000000" w:rsidRDefault="00000000" w:rsidRPr="00000000" w14:paraId="0000000A">
            <w:pPr>
              <w:rPr/>
            </w:pPr>
            <w:r w:rsidDel="00000000" w:rsidR="00000000" w:rsidRPr="00000000">
              <w:rPr>
                <w:rtl w:val="0"/>
              </w:rPr>
              <w:t xml:space="preserve">Introduce security policy. Defines core secure coding principles; C/C++ coding standards; authorization, authentication, and auditing standards; and data encryption standards.</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Keep project(s) consistent and secure. Following the same guidelines and keeping the same awareness across parts increases overall consistency and quality. </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Improve deployment and maintenance. Automation of common tests and deployment tasks increases.</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Applies to all staff that create, deploy, or support custom software at Green Pace.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Definitions</w:t>
            </w:r>
          </w:p>
          <w:p w:rsidR="00000000" w:rsidDel="00000000" w:rsidP="00000000" w:rsidRDefault="00000000" w:rsidRPr="00000000" w14:paraId="00000010">
            <w:pPr>
              <w:rPr/>
            </w:pPr>
            <w:r w:rsidDel="00000000" w:rsidR="00000000" w:rsidRPr="00000000">
              <w:rPr>
                <w:rtl w:val="0"/>
              </w:rPr>
              <w:t xml:space="preserve">Attack surface</w:t>
            </w:r>
          </w:p>
          <w:p w:rsidR="00000000" w:rsidDel="00000000" w:rsidP="00000000" w:rsidRDefault="00000000" w:rsidRPr="00000000" w14:paraId="00000011">
            <w:pPr>
              <w:rPr/>
            </w:pPr>
            <w:r w:rsidDel="00000000" w:rsidR="00000000" w:rsidRPr="00000000">
              <w:rPr>
                <w:rtl w:val="0"/>
              </w:rPr>
              <w:t xml:space="preserve">Every interface, service, input, dependency, endpoint, database, and system component that an attacker could potentially interact with.</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Assumption of vulnerability</w:t>
            </w:r>
          </w:p>
          <w:p w:rsidR="00000000" w:rsidDel="00000000" w:rsidP="00000000" w:rsidRDefault="00000000" w:rsidRPr="00000000" w14:paraId="00000014">
            <w:pPr>
              <w:rPr/>
            </w:pPr>
            <w:r w:rsidDel="00000000" w:rsidR="00000000" w:rsidRPr="00000000">
              <w:rPr>
                <w:rtl w:val="0"/>
              </w:rPr>
              <w:t xml:space="preserve">Green Pace does not assume that a component is secure simply because it has historically worked correctly. Components are treated as potentially vulnerable and are validated accordingly.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Defense in depth</w:t>
            </w:r>
          </w:p>
          <w:p w:rsidR="00000000" w:rsidDel="00000000" w:rsidP="00000000" w:rsidRDefault="00000000" w:rsidRPr="00000000" w14:paraId="00000017">
            <w:pPr>
              <w:rPr/>
            </w:pPr>
            <w:r w:rsidDel="00000000" w:rsidR="00000000" w:rsidRPr="00000000">
              <w:rPr>
                <w:rtl w:val="0"/>
              </w:rPr>
              <w:t xml:space="preserve">No individual security control is expected to prevent every attack. Multiple layers of preventative, detective, and corrective controls are used.</w:t>
            </w:r>
          </w:p>
          <w:p w:rsidR="00000000" w:rsidDel="00000000" w:rsidP="00000000" w:rsidRDefault="00000000" w:rsidRPr="00000000" w14:paraId="00000018">
            <w:pPr>
              <w:rPr/>
            </w:pPr>
            <w:r w:rsidDel="00000000" w:rsidR="00000000" w:rsidRPr="00000000">
              <w:rPr>
                <w:rtl w:val="0"/>
              </w:rPr>
            </w:r>
          </w:p>
        </w:tc>
      </w:tr>
      <w:tr>
        <w:trPr>
          <w:cantSplit w:val="0"/>
          <w:trHeight w:val="1296" w:hRule="atLeast"/>
          <w:tblHeader w:val="0"/>
        </w:trPr>
        <w:tc>
          <w:tcPr>
            <w:vAlign w:val="center"/>
          </w:tcPr>
          <w:p w:rsidR="00000000" w:rsidDel="00000000" w:rsidP="00000000" w:rsidRDefault="00000000" w:rsidRPr="00000000" w14:paraId="00000019">
            <w:pPr>
              <w:jc w:val="center"/>
              <w:rPr>
                <w:b w:val="1"/>
                <w:bCs w:val="1"/>
              </w:rPr>
            </w:pPr>
            <w:r w:rsidDel="00000000" w:rsidR="00000000" w:rsidRPr="00000000">
              <w:rPr>
                <w:b w:val="1"/>
                <w:bCs w:val="1"/>
                <w:rtl w:val="0"/>
              </w:rPr>
              <w:t xml:space="preserve">3</w:t>
            </w:r>
          </w:p>
        </w:tc>
        <w:tc>
          <w:tcPr/>
          <w:p w:rsidR="00000000" w:rsidDel="00000000" w:rsidP="00000000" w:rsidRDefault="00000000" w:rsidRPr="00000000" w14:paraId="0000001A">
            <w:pPr>
              <w:rPr/>
            </w:pPr>
            <w:r w:rsidDel="00000000" w:rsidR="00000000" w:rsidRPr="00000000">
              <w:rPr>
                <w:rtl w:val="0"/>
              </w:rPr>
              <w:t xml:space="preserve">Threat Matrix:</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Likely: highest threat level which poses serious imminent danger or has the highest risk. These threats must be addressed as soon as possible. </w:t>
            </w:r>
          </w:p>
          <w:p w:rsidR="00000000" w:rsidDel="00000000" w:rsidP="00000000" w:rsidRDefault="00000000" w:rsidRPr="00000000" w14:paraId="0000001D">
            <w:pPr>
              <w:rPr/>
            </w:pPr>
            <w:r w:rsidDel="00000000" w:rsidR="00000000" w:rsidRPr="00000000">
              <w:rPr>
                <w:rtl w:val="0"/>
              </w:rPr>
              <w:t xml:space="preserve">Probable: Moderate threat which can pose serious danger, but may be harder to remediate or pose moderate-to-high risk. </w:t>
            </w:r>
          </w:p>
          <w:p w:rsidR="00000000" w:rsidDel="00000000" w:rsidP="00000000" w:rsidRDefault="00000000" w:rsidRPr="00000000" w14:paraId="0000001E">
            <w:pPr>
              <w:rPr/>
            </w:pPr>
            <w:r w:rsidDel="00000000" w:rsidR="00000000" w:rsidRPr="00000000">
              <w:rPr>
                <w:rtl w:val="0"/>
              </w:rPr>
              <w:t xml:space="preserve">Low Priority: Low-level threat which poses little risk or would cost disproportionately more to fix.</w:t>
            </w:r>
          </w:p>
          <w:p w:rsidR="00000000" w:rsidDel="00000000" w:rsidP="00000000" w:rsidRDefault="00000000" w:rsidRPr="00000000" w14:paraId="0000001F">
            <w:pPr>
              <w:rPr/>
            </w:pPr>
            <w:r w:rsidDel="00000000" w:rsidR="00000000" w:rsidRPr="00000000">
              <w:rPr>
                <w:rtl w:val="0"/>
              </w:rPr>
              <w:t xml:space="preserve">Unlikely: Threats which are not likely to be dangerous or used. Awareness of this level is recommended, but fixes should not take priority.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Example: STD-001 is Likely, meaning immediate action should be planned to prevent and correct this vulnerability.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Automation: </w:t>
            </w:r>
          </w:p>
          <w:p w:rsidR="00000000" w:rsidDel="00000000" w:rsidP="00000000" w:rsidRDefault="00000000" w:rsidRPr="00000000" w14:paraId="00000024">
            <w:pPr>
              <w:rPr/>
            </w:pPr>
            <w:r w:rsidDel="00000000" w:rsidR="00000000" w:rsidRPr="00000000">
              <w:rPr>
                <w:rtl w:val="0"/>
              </w:rPr>
              <w:t xml:space="preserve">Clang-Tidy</w:t>
            </w:r>
          </w:p>
          <w:p w:rsidR="00000000" w:rsidDel="00000000" w:rsidP="00000000" w:rsidRDefault="00000000" w:rsidRPr="00000000" w14:paraId="00000025">
            <w:pPr>
              <w:rPr/>
            </w:pPr>
            <w:r w:rsidDel="00000000" w:rsidR="00000000" w:rsidRPr="00000000">
              <w:rPr>
                <w:rtl w:val="0"/>
              </w:rPr>
              <w:t xml:space="preserve">What it is: A Clang-based C/C++ linter and fixing tool.</w:t>
            </w:r>
          </w:p>
          <w:p w:rsidR="00000000" w:rsidDel="00000000" w:rsidP="00000000" w:rsidRDefault="00000000" w:rsidRPr="00000000" w14:paraId="00000026">
            <w:pPr>
              <w:rPr/>
            </w:pPr>
            <w:r w:rsidDel="00000000" w:rsidR="00000000" w:rsidRPr="00000000">
              <w:rPr>
                <w:rtl w:val="0"/>
              </w:rPr>
              <w:t xml:space="preserve">Best for: Enforcing style guidelines, modernizing code (C++11/20), and automatic refactoring.</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Cppcheck</w:t>
            </w:r>
          </w:p>
          <w:p w:rsidR="00000000" w:rsidDel="00000000" w:rsidP="00000000" w:rsidRDefault="00000000" w:rsidRPr="00000000" w14:paraId="00000029">
            <w:pPr>
              <w:rPr/>
            </w:pPr>
            <w:r w:rsidDel="00000000" w:rsidR="00000000" w:rsidRPr="00000000">
              <w:rPr>
                <w:rtl w:val="0"/>
              </w:rPr>
              <w:t xml:space="preserve">What it is: A fast, simple, standalone static analysis tool for C and C++.</w:t>
            </w:r>
          </w:p>
          <w:p w:rsidR="00000000" w:rsidDel="00000000" w:rsidP="00000000" w:rsidRDefault="00000000" w:rsidRPr="00000000" w14:paraId="0000002A">
            <w:pPr>
              <w:rPr/>
            </w:pPr>
            <w:r w:rsidDel="00000000" w:rsidR="00000000" w:rsidRPr="00000000">
              <w:rPr>
                <w:rtl w:val="0"/>
              </w:rPr>
              <w:t xml:space="preserve">Best for: Finding undefined behavior, memory leaks, and logic errors without needing a complex build setup.</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SonarQube</w:t>
            </w:r>
          </w:p>
          <w:p w:rsidR="00000000" w:rsidDel="00000000" w:rsidP="00000000" w:rsidRDefault="00000000" w:rsidRPr="00000000" w14:paraId="0000002D">
            <w:pPr>
              <w:rPr/>
            </w:pPr>
            <w:r w:rsidDel="00000000" w:rsidR="00000000" w:rsidRPr="00000000">
              <w:rPr>
                <w:rtl w:val="0"/>
              </w:rPr>
              <w:t xml:space="preserve">What it is: A comprehensive enterprise code quality and security dashboard.</w:t>
            </w:r>
          </w:p>
          <w:p w:rsidR="00000000" w:rsidDel="00000000" w:rsidP="00000000" w:rsidRDefault="00000000" w:rsidRPr="00000000" w14:paraId="0000002E">
            <w:pPr>
              <w:rPr/>
            </w:pPr>
            <w:r w:rsidDel="00000000" w:rsidR="00000000" w:rsidRPr="00000000">
              <w:rPr>
                <w:rtl w:val="0"/>
              </w:rPr>
              <w:t xml:space="preserve">Best for: Team-wide quality gates, tracking technical debt, and centralized reporting across dozens of languages.</w:t>
            </w:r>
          </w:p>
        </w:tc>
      </w:tr>
      <w:tr>
        <w:trPr>
          <w:cantSplit w:val="0"/>
          <w:trHeight w:val="1373" w:hRule="atLeast"/>
          <w:tblHeader w:val="0"/>
        </w:trPr>
        <w:tc>
          <w:tcPr>
            <w:vAlign w:val="center"/>
          </w:tcPr>
          <w:p w:rsidR="00000000" w:rsidDel="00000000" w:rsidP="00000000" w:rsidRDefault="00000000" w:rsidRPr="00000000" w14:paraId="0000002F">
            <w:pPr>
              <w:jc w:val="center"/>
              <w:rPr>
                <w:b w:val="1"/>
                <w:bCs w:val="1"/>
              </w:rPr>
            </w:pPr>
            <w:r w:rsidDel="00000000" w:rsidR="00000000" w:rsidRPr="00000000">
              <w:rPr>
                <w:b w:val="1"/>
                <w:bCs w:val="1"/>
                <w:rtl w:val="0"/>
              </w:rPr>
              <w:t xml:space="preserve">4</w:t>
            </w:r>
          </w:p>
        </w:tc>
        <w:tc>
          <w:tcPr/>
          <w:p w:rsidR="00000000" w:rsidDel="00000000" w:rsidP="00000000" w:rsidRDefault="00000000" w:rsidRPr="00000000" w14:paraId="00000030">
            <w:pPr>
              <w:rPr/>
            </w:pPr>
            <w:r w:rsidDel="00000000" w:rsidR="00000000" w:rsidRPr="00000000">
              <w:rPr>
                <w:rtl w:val="0"/>
              </w:rPr>
              <w:t xml:space="preserve">Brief the principle names and corresponding security standards.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numPr>
                <w:ilvl w:val="0"/>
                <w:numId w:val="1"/>
              </w:numPr>
              <w:ind w:left="720" w:hanging="360"/>
              <w:rPr>
                <w:u w:val="none"/>
              </w:rPr>
            </w:pPr>
            <w:r w:rsidDel="00000000" w:rsidR="00000000" w:rsidRPr="00000000">
              <w:rPr>
                <w:rtl w:val="0"/>
              </w:rPr>
              <w:t xml:space="preserve">Validate Input Data</w:t>
            </w:r>
          </w:p>
          <w:p w:rsidR="00000000" w:rsidDel="00000000" w:rsidP="00000000" w:rsidRDefault="00000000" w:rsidRPr="00000000" w14:paraId="00000033">
            <w:pPr>
              <w:numPr>
                <w:ilvl w:val="1"/>
                <w:numId w:val="1"/>
              </w:numPr>
              <w:ind w:left="1440" w:hanging="360"/>
              <w:rPr>
                <w:u w:val="none"/>
              </w:rPr>
            </w:pPr>
            <w:r w:rsidDel="00000000" w:rsidR="00000000" w:rsidRPr="00000000">
              <w:rPr>
                <w:rtl w:val="0"/>
              </w:rPr>
              <w:t xml:space="preserve">All user input must be validated before being used by the application. For example, string inputs must be validated for length (buffer overflow), contents (SQL injections) and not null. Furthermore, user intent should be defined clearly to make validation easy.</w:t>
            </w:r>
          </w:p>
          <w:p w:rsidR="00000000" w:rsidDel="00000000" w:rsidP="00000000" w:rsidRDefault="00000000" w:rsidRPr="00000000" w14:paraId="00000034">
            <w:pPr>
              <w:numPr>
                <w:ilvl w:val="0"/>
                <w:numId w:val="1"/>
              </w:numPr>
              <w:ind w:left="720" w:hanging="360"/>
              <w:rPr>
                <w:u w:val="none"/>
              </w:rPr>
            </w:pPr>
            <w:r w:rsidDel="00000000" w:rsidR="00000000" w:rsidRPr="00000000">
              <w:rPr>
                <w:rtl w:val="0"/>
              </w:rPr>
              <w:t xml:space="preserve">Heed Compiler Warnings</w:t>
              <w:tab/>
            </w:r>
          </w:p>
          <w:p w:rsidR="00000000" w:rsidDel="00000000" w:rsidP="00000000" w:rsidRDefault="00000000" w:rsidRPr="00000000" w14:paraId="00000035">
            <w:pPr>
              <w:numPr>
                <w:ilvl w:val="1"/>
                <w:numId w:val="1"/>
              </w:numPr>
              <w:ind w:left="1440" w:hanging="360"/>
              <w:rPr>
                <w:u w:val="none"/>
              </w:rPr>
            </w:pPr>
            <w:r w:rsidDel="00000000" w:rsidR="00000000" w:rsidRPr="00000000">
              <w:rPr>
                <w:rtl w:val="0"/>
              </w:rPr>
              <w:t xml:space="preserve">Compiler-level warnings may not cause immediate crashes or apparent bugs. For example, a compiler warning may be thrown when a variable is declared but never used. These issues must be addressed to prevent unused, unreachable or misconnected code from causing downstream bugs and vulnerabilities. </w:t>
            </w:r>
          </w:p>
          <w:p w:rsidR="00000000" w:rsidDel="00000000" w:rsidP="00000000" w:rsidRDefault="00000000" w:rsidRPr="00000000" w14:paraId="00000036">
            <w:pPr>
              <w:numPr>
                <w:ilvl w:val="0"/>
                <w:numId w:val="1"/>
              </w:numPr>
              <w:ind w:left="720" w:hanging="360"/>
              <w:rPr>
                <w:u w:val="none"/>
              </w:rPr>
            </w:pPr>
            <w:r w:rsidDel="00000000" w:rsidR="00000000" w:rsidRPr="00000000">
              <w:rPr>
                <w:rtl w:val="0"/>
              </w:rPr>
              <w:t xml:space="preserve">Architect and Design for Security Policies</w:t>
            </w:r>
          </w:p>
          <w:p w:rsidR="00000000" w:rsidDel="00000000" w:rsidP="00000000" w:rsidRDefault="00000000" w:rsidRPr="00000000" w14:paraId="00000037">
            <w:pPr>
              <w:numPr>
                <w:ilvl w:val="1"/>
                <w:numId w:val="1"/>
              </w:numPr>
              <w:ind w:left="1440" w:hanging="360"/>
              <w:rPr>
                <w:u w:val="none"/>
              </w:rPr>
            </w:pPr>
            <w:r w:rsidDel="00000000" w:rsidR="00000000" w:rsidRPr="00000000">
              <w:rPr>
                <w:rtl w:val="0"/>
              </w:rPr>
              <w:t xml:space="preserve">Before writing any code or code edits, design documents should address all facets of this security policy, the OWASP and SEI CERT C++ standards and safe coding best practices. When creating design documents, pseudocode, flowcharts and other documentation and plans, authors should include sections for addressing known security concerns early.</w:t>
            </w:r>
          </w:p>
          <w:p w:rsidR="00000000" w:rsidDel="00000000" w:rsidP="00000000" w:rsidRDefault="00000000" w:rsidRPr="00000000" w14:paraId="00000038">
            <w:pPr>
              <w:numPr>
                <w:ilvl w:val="0"/>
                <w:numId w:val="1"/>
              </w:numPr>
              <w:ind w:left="720" w:hanging="360"/>
              <w:rPr>
                <w:u w:val="none"/>
              </w:rPr>
            </w:pPr>
            <w:r w:rsidDel="00000000" w:rsidR="00000000" w:rsidRPr="00000000">
              <w:rPr>
                <w:rtl w:val="0"/>
              </w:rPr>
              <w:t xml:space="preserve">Keep It Simple</w:t>
            </w:r>
          </w:p>
          <w:p w:rsidR="00000000" w:rsidDel="00000000" w:rsidP="00000000" w:rsidRDefault="00000000" w:rsidRPr="00000000" w14:paraId="00000039">
            <w:pPr>
              <w:numPr>
                <w:ilvl w:val="1"/>
                <w:numId w:val="1"/>
              </w:numPr>
              <w:ind w:left="1440" w:hanging="360"/>
              <w:rPr>
                <w:u w:val="none"/>
              </w:rPr>
            </w:pPr>
            <w:r w:rsidDel="00000000" w:rsidR="00000000" w:rsidRPr="00000000">
              <w:rPr>
                <w:rtl w:val="0"/>
              </w:rPr>
              <w:t xml:space="preserve">Obtuse code is hard to read, debug and is prone to hidden errors and mistakes. Authors should make sure that the intent and function of code is always clear, either by design, in-line comments or other documentation. The age-old acronym KISS can be handy here: Keep It Simple and Succinct. </w:t>
            </w:r>
          </w:p>
          <w:p w:rsidR="00000000" w:rsidDel="00000000" w:rsidP="00000000" w:rsidRDefault="00000000" w:rsidRPr="00000000" w14:paraId="0000003A">
            <w:pPr>
              <w:numPr>
                <w:ilvl w:val="0"/>
                <w:numId w:val="1"/>
              </w:numPr>
              <w:ind w:left="720" w:hanging="360"/>
              <w:rPr>
                <w:u w:val="none"/>
              </w:rPr>
            </w:pPr>
            <w:r w:rsidDel="00000000" w:rsidR="00000000" w:rsidRPr="00000000">
              <w:rPr>
                <w:rtl w:val="0"/>
              </w:rPr>
              <w:t xml:space="preserve">Default Deny</w:t>
            </w:r>
          </w:p>
          <w:p w:rsidR="00000000" w:rsidDel="00000000" w:rsidP="00000000" w:rsidRDefault="00000000" w:rsidRPr="00000000" w14:paraId="0000003B">
            <w:pPr>
              <w:numPr>
                <w:ilvl w:val="1"/>
                <w:numId w:val="1"/>
              </w:numPr>
              <w:ind w:left="1440" w:hanging="360"/>
              <w:rPr>
                <w:u w:val="none"/>
              </w:rPr>
            </w:pPr>
            <w:r w:rsidDel="00000000" w:rsidR="00000000" w:rsidRPr="00000000">
              <w:rPr>
                <w:rtl w:val="0"/>
              </w:rPr>
              <w:t xml:space="preserve">Default Deny is explicitly disallowing all traffic, user interactions and system actions unless otherwise explicitly allowed by a rule, account permission or whitelist. Denying traffic and actions by default ensures that code only operates as intended. </w:t>
            </w:r>
          </w:p>
          <w:p w:rsidR="00000000" w:rsidDel="00000000" w:rsidP="00000000" w:rsidRDefault="00000000" w:rsidRPr="00000000" w14:paraId="0000003C">
            <w:pPr>
              <w:numPr>
                <w:ilvl w:val="0"/>
                <w:numId w:val="1"/>
              </w:numPr>
              <w:ind w:left="720" w:hanging="360"/>
              <w:rPr>
                <w:u w:val="none"/>
              </w:rPr>
            </w:pPr>
            <w:r w:rsidDel="00000000" w:rsidR="00000000" w:rsidRPr="00000000">
              <w:rPr>
                <w:rtl w:val="0"/>
              </w:rPr>
              <w:t xml:space="preserve">Adhere to Principle of Lease Privilege</w:t>
            </w:r>
          </w:p>
          <w:p w:rsidR="00000000" w:rsidDel="00000000" w:rsidP="00000000" w:rsidRDefault="00000000" w:rsidRPr="00000000" w14:paraId="0000003D">
            <w:pPr>
              <w:numPr>
                <w:ilvl w:val="1"/>
                <w:numId w:val="1"/>
              </w:numPr>
              <w:ind w:left="1440" w:hanging="360"/>
              <w:rPr>
                <w:u w:val="none"/>
              </w:rPr>
            </w:pPr>
            <w:r w:rsidDel="00000000" w:rsidR="00000000" w:rsidRPr="00000000">
              <w:rPr>
                <w:rtl w:val="0"/>
              </w:rPr>
              <w:t xml:space="preserve">Similar to Default Deny, PoLP states that users should only be given the minimum level of privileges that are required to perform the functions of that user. By decreasing access to the minimum viable level, authors ensure that code can never be misused without external tampering.</w:t>
            </w:r>
          </w:p>
          <w:p w:rsidR="00000000" w:rsidDel="00000000" w:rsidP="00000000" w:rsidRDefault="00000000" w:rsidRPr="00000000" w14:paraId="0000003E">
            <w:pPr>
              <w:numPr>
                <w:ilvl w:val="0"/>
                <w:numId w:val="1"/>
              </w:numPr>
              <w:ind w:left="720" w:hanging="360"/>
              <w:rPr>
                <w:u w:val="none"/>
              </w:rPr>
            </w:pPr>
            <w:r w:rsidDel="00000000" w:rsidR="00000000" w:rsidRPr="00000000">
              <w:rPr>
                <w:rtl w:val="0"/>
              </w:rPr>
              <w:t xml:space="preserve">Sanitize Data Sent to Other Systems</w:t>
            </w:r>
          </w:p>
          <w:p w:rsidR="00000000" w:rsidDel="00000000" w:rsidP="00000000" w:rsidRDefault="00000000" w:rsidRPr="00000000" w14:paraId="0000003F">
            <w:pPr>
              <w:numPr>
                <w:ilvl w:val="1"/>
                <w:numId w:val="1"/>
              </w:numPr>
              <w:ind w:left="1440" w:hanging="360"/>
              <w:rPr>
                <w:u w:val="none"/>
              </w:rPr>
            </w:pPr>
            <w:r w:rsidDel="00000000" w:rsidR="00000000" w:rsidRPr="00000000">
              <w:rPr>
                <w:rtl w:val="0"/>
              </w:rPr>
              <w:t xml:space="preserve">Sanitizing Data means ensuring that any data which leaves the system is cleaned of attributes like sensitive user information, system-only data and secure data like passwords, checksum hashes and authentication keys. </w:t>
            </w:r>
          </w:p>
          <w:p w:rsidR="00000000" w:rsidDel="00000000" w:rsidP="00000000" w:rsidRDefault="00000000" w:rsidRPr="00000000" w14:paraId="00000040">
            <w:pPr>
              <w:numPr>
                <w:ilvl w:val="0"/>
                <w:numId w:val="1"/>
              </w:numPr>
              <w:ind w:left="720" w:hanging="360"/>
              <w:rPr>
                <w:u w:val="none"/>
              </w:rPr>
            </w:pPr>
            <w:r w:rsidDel="00000000" w:rsidR="00000000" w:rsidRPr="00000000">
              <w:rPr>
                <w:rtl w:val="0"/>
              </w:rPr>
              <w:t xml:space="preserve">Practice Defense in Depth</w:t>
            </w:r>
          </w:p>
          <w:p w:rsidR="00000000" w:rsidDel="00000000" w:rsidP="00000000" w:rsidRDefault="00000000" w:rsidRPr="00000000" w14:paraId="00000041">
            <w:pPr>
              <w:numPr>
                <w:ilvl w:val="1"/>
                <w:numId w:val="1"/>
              </w:numPr>
              <w:ind w:left="1440" w:hanging="360"/>
              <w:rPr>
                <w:u w:val="none"/>
              </w:rPr>
            </w:pPr>
            <w:r w:rsidDel="00000000" w:rsidR="00000000" w:rsidRPr="00000000">
              <w:rPr>
                <w:rtl w:val="0"/>
              </w:rPr>
              <w:t xml:space="preserve">Defense in Depth means layering techniques of defense to ensure that a single vector cannot penetrate all of them. For example, by layering password protection, data encryption and a firewall, servers can be protected from threats at all three layers. In this case, a bad actor would need to separately bypass all three layers to gain access to the system.</w:t>
            </w:r>
          </w:p>
          <w:p w:rsidR="00000000" w:rsidDel="00000000" w:rsidP="00000000" w:rsidRDefault="00000000" w:rsidRPr="00000000" w14:paraId="00000042">
            <w:pPr>
              <w:numPr>
                <w:ilvl w:val="0"/>
                <w:numId w:val="1"/>
              </w:numPr>
              <w:ind w:left="720" w:hanging="360"/>
              <w:rPr>
                <w:u w:val="none"/>
              </w:rPr>
            </w:pPr>
            <w:r w:rsidDel="00000000" w:rsidR="00000000" w:rsidRPr="00000000">
              <w:rPr>
                <w:rtl w:val="0"/>
              </w:rPr>
              <w:t xml:space="preserve">Use Effective Quality Assurance Techniques</w:t>
            </w:r>
          </w:p>
          <w:p w:rsidR="00000000" w:rsidDel="00000000" w:rsidP="00000000" w:rsidRDefault="00000000" w:rsidRPr="00000000" w14:paraId="00000043">
            <w:pPr>
              <w:numPr>
                <w:ilvl w:val="1"/>
                <w:numId w:val="1"/>
              </w:numPr>
              <w:ind w:left="1440" w:hanging="360"/>
              <w:rPr>
                <w:u w:val="none"/>
              </w:rPr>
            </w:pPr>
            <w:r w:rsidDel="00000000" w:rsidR="00000000" w:rsidRPr="00000000">
              <w:rPr>
                <w:rtl w:val="0"/>
              </w:rPr>
              <w:t xml:space="preserve">Effective QA techniques include: unit, systems and integration testing automation; shift-left (early planned) testing, code reviews, user review and metric analysis. By starting early, tracking performance and security metrics and employing strategic testing authors ensure that bugs are caught early and confirm testing effectiveness. </w:t>
            </w:r>
          </w:p>
          <w:p w:rsidR="00000000" w:rsidDel="00000000" w:rsidP="00000000" w:rsidRDefault="00000000" w:rsidRPr="00000000" w14:paraId="00000044">
            <w:pPr>
              <w:ind w:left="1440" w:firstLine="0"/>
              <w:rPr/>
            </w:pPr>
            <w:r w:rsidDel="00000000" w:rsidR="00000000" w:rsidRPr="00000000">
              <w:rPr>
                <w:rtl w:val="0"/>
              </w:rPr>
            </w:r>
          </w:p>
          <w:p w:rsidR="00000000" w:rsidDel="00000000" w:rsidP="00000000" w:rsidRDefault="00000000" w:rsidRPr="00000000" w14:paraId="00000045">
            <w:pPr>
              <w:ind w:left="1440" w:firstLine="0"/>
              <w:rPr/>
            </w:pPr>
            <w:r w:rsidDel="00000000" w:rsidR="00000000" w:rsidRPr="00000000">
              <w:rPr>
                <w:rtl w:val="0"/>
              </w:rPr>
            </w:r>
          </w:p>
          <w:p w:rsidR="00000000" w:rsidDel="00000000" w:rsidP="00000000" w:rsidRDefault="00000000" w:rsidRPr="00000000" w14:paraId="00000046">
            <w:pPr>
              <w:numPr>
                <w:ilvl w:val="0"/>
                <w:numId w:val="1"/>
              </w:numPr>
              <w:ind w:left="720" w:hanging="360"/>
              <w:rPr>
                <w:u w:val="none"/>
              </w:rPr>
            </w:pPr>
            <w:r w:rsidDel="00000000" w:rsidR="00000000" w:rsidRPr="00000000">
              <w:rPr>
                <w:rtl w:val="0"/>
              </w:rPr>
              <w:t xml:space="preserve">Adopt a Secure Coding Standard</w:t>
            </w:r>
          </w:p>
          <w:p w:rsidR="00000000" w:rsidDel="00000000" w:rsidP="00000000" w:rsidRDefault="00000000" w:rsidRPr="00000000" w14:paraId="00000047">
            <w:pPr>
              <w:numPr>
                <w:ilvl w:val="1"/>
                <w:numId w:val="1"/>
              </w:numPr>
              <w:ind w:left="1440" w:hanging="360"/>
              <w:rPr>
                <w:u w:val="none"/>
              </w:rPr>
            </w:pPr>
            <w:r w:rsidDel="00000000" w:rsidR="00000000" w:rsidRPr="00000000">
              <w:rPr>
                <w:rtl w:val="0"/>
              </w:rPr>
              <w:t xml:space="preserve">Security standards are developed with much thought and foresight regarding computer science safety and the greater world. Choosing a standard to guide your security decisions is paramount to ensuring that the entire team approaches security from the same basis. Green Pace will heavily rely on the SEI CERT C++ coding standard.</w:t>
            </w:r>
          </w:p>
          <w:p w:rsidR="00000000" w:rsidDel="00000000" w:rsidP="00000000" w:rsidRDefault="00000000" w:rsidRPr="00000000" w14:paraId="00000048">
            <w:pPr>
              <w:ind w:left="720" w:firstLine="0"/>
              <w:rPr/>
            </w:pPr>
            <w:r w:rsidDel="00000000" w:rsidR="00000000" w:rsidRPr="00000000">
              <w:rPr>
                <w:rtl w:val="0"/>
              </w:rPr>
            </w:r>
          </w:p>
        </w:tc>
      </w:tr>
      <w:tr>
        <w:trPr>
          <w:cantSplit w:val="0"/>
          <w:trHeight w:val="1296" w:hRule="atLeast"/>
          <w:tblHeader w:val="0"/>
        </w:trPr>
        <w:tc>
          <w:tcPr>
            <w:vAlign w:val="center"/>
          </w:tcPr>
          <w:p w:rsidR="00000000" w:rsidDel="00000000" w:rsidP="00000000" w:rsidRDefault="00000000" w:rsidRPr="00000000" w14:paraId="00000049">
            <w:pPr>
              <w:jc w:val="center"/>
              <w:rPr>
                <w:b w:val="1"/>
                <w:bCs w:val="1"/>
              </w:rPr>
            </w:pPr>
            <w:r w:rsidDel="00000000" w:rsidR="00000000" w:rsidRPr="00000000">
              <w:rPr>
                <w:b w:val="1"/>
                <w:bCs w:val="1"/>
                <w:rtl w:val="0"/>
              </w:rPr>
              <w:t xml:space="preserve">5</w:t>
            </w:r>
          </w:p>
        </w:tc>
        <w:tc>
          <w:tcPr/>
          <w:p w:rsidR="00000000" w:rsidDel="00000000" w:rsidP="00000000" w:rsidRDefault="00000000" w:rsidRPr="00000000" w14:paraId="0000004A">
            <w:pPr>
              <w:rPr/>
            </w:pPr>
            <w:r w:rsidDel="00000000" w:rsidR="00000000" w:rsidRPr="00000000">
              <w:rPr>
                <w:rtl w:val="0"/>
              </w:rPr>
              <w:t xml:space="preserve">Coding Standards 1-5</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tc>
      </w:tr>
      <w:tr>
        <w:trPr>
          <w:cantSplit w:val="0"/>
          <w:trHeight w:val="1373" w:hRule="atLeast"/>
          <w:tblHeader w:val="0"/>
        </w:trPr>
        <w:tc>
          <w:tcPr>
            <w:vAlign w:val="center"/>
          </w:tcPr>
          <w:p w:rsidR="00000000" w:rsidDel="00000000" w:rsidP="00000000" w:rsidRDefault="00000000" w:rsidRPr="00000000" w14:paraId="0000004E">
            <w:pPr>
              <w:jc w:val="center"/>
              <w:rPr>
                <w:b w:val="1"/>
                <w:bCs w:val="1"/>
              </w:rPr>
            </w:pPr>
            <w:r w:rsidDel="00000000" w:rsidR="00000000" w:rsidRPr="00000000">
              <w:rPr>
                <w:b w:val="1"/>
                <w:bCs w:val="1"/>
                <w:rtl w:val="0"/>
              </w:rPr>
              <w:t xml:space="preserve">6</w:t>
            </w:r>
          </w:p>
        </w:tc>
        <w:tc>
          <w:tcPr/>
          <w:p w:rsidR="00000000" w:rsidDel="00000000" w:rsidP="00000000" w:rsidRDefault="00000000" w:rsidRPr="00000000" w14:paraId="0000004F">
            <w:pPr>
              <w:rPr/>
            </w:pPr>
            <w:r w:rsidDel="00000000" w:rsidR="00000000" w:rsidRPr="00000000">
              <w:rPr>
                <w:rtl w:val="0"/>
              </w:rPr>
              <w:t xml:space="preserve">Coding Standards 6-10</w:t>
            </w:r>
          </w:p>
        </w:tc>
      </w:tr>
      <w:tr>
        <w:trPr>
          <w:cantSplit w:val="0"/>
          <w:trHeight w:val="1296" w:hRule="atLeast"/>
          <w:tblHeader w:val="0"/>
        </w:trPr>
        <w:tc>
          <w:tcPr>
            <w:vAlign w:val="center"/>
          </w:tcPr>
          <w:p w:rsidR="00000000" w:rsidDel="00000000" w:rsidP="00000000" w:rsidRDefault="00000000" w:rsidRPr="00000000" w14:paraId="00000050">
            <w:pPr>
              <w:jc w:val="center"/>
              <w:rPr>
                <w:b w:val="1"/>
                <w:bCs w:val="1"/>
              </w:rPr>
            </w:pPr>
            <w:r w:rsidDel="00000000" w:rsidR="00000000" w:rsidRPr="00000000">
              <w:rPr>
                <w:b w:val="1"/>
                <w:bCs w:val="1"/>
                <w:rtl w:val="0"/>
              </w:rPr>
              <w:t xml:space="preserve">7</w:t>
            </w:r>
          </w:p>
        </w:tc>
        <w:tc>
          <w:tcPr/>
          <w:p w:rsidR="00000000" w:rsidDel="00000000" w:rsidP="00000000" w:rsidRDefault="00000000" w:rsidRPr="00000000" w14:paraId="00000051">
            <w:pPr>
              <w:rPr/>
            </w:pPr>
            <w:r w:rsidDel="00000000" w:rsidR="00000000" w:rsidRPr="00000000">
              <w:rPr>
                <w:rtl w:val="0"/>
              </w:rPr>
              <w:t xml:space="preserve">Encryption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b w:val="1"/>
                <w:bCs w:val="1"/>
                <w:rtl w:val="0"/>
              </w:rPr>
              <w:t xml:space="preserve">Encryption at rest</w:t>
            </w:r>
          </w:p>
          <w:p w:rsidR="00000000" w:rsidDel="00000000" w:rsidP="00000000" w:rsidRDefault="00000000" w:rsidRPr="00000000" w14:paraId="00000054">
            <w:pPr>
              <w:rPr/>
            </w:pPr>
            <w:r w:rsidDel="00000000" w:rsidR="00000000" w:rsidRPr="00000000">
              <w:rPr>
                <w:rtl w:val="0"/>
              </w:rPr>
              <w:t xml:space="preserve">Definition: Protection applied to static data stored on disk, databases, or backup media.</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How to apply: Implement AES-256 bit encryption across databases, file stores, and volume blocks using managed KMS keys.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Why &amp; When: Prevents unauthorized access or physical storage theft. Mandatory for all production databases, configuration files, credentials, and persistent application data.</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b w:val="1"/>
                <w:bCs w:val="1"/>
                <w:rtl w:val="0"/>
              </w:rPr>
              <w:t xml:space="preserve">Encryption in flight</w:t>
            </w:r>
          </w:p>
          <w:p w:rsidR="00000000" w:rsidDel="00000000" w:rsidP="00000000" w:rsidRDefault="00000000" w:rsidRPr="00000000" w14:paraId="0000005B">
            <w:pPr>
              <w:rPr/>
            </w:pPr>
            <w:r w:rsidDel="00000000" w:rsidR="00000000" w:rsidRPr="00000000">
              <w:rPr>
                <w:rtl w:val="0"/>
              </w:rPr>
              <w:t xml:space="preserve">Definition: Protection applied to data moving across networks or internal IPC channels.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How to apply: Enforce TLS 1.3 (minimum TLS 1.2) for all external REST/gRPC interfaces and internal microservice-to-microservice communications.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Why &amp; When: Prevents packet sniffing and man-in-the-middle attacks. Mandatory for all network endpoints, database driver connection strings, and external API integrations.</w:t>
            </w:r>
          </w:p>
          <w:p w:rsidR="00000000" w:rsidDel="00000000" w:rsidP="00000000" w:rsidRDefault="00000000" w:rsidRPr="00000000" w14:paraId="00000060">
            <w:pPr>
              <w:rPr>
                <w:b w:val="1"/>
                <w:bCs w:val="1"/>
              </w:rPr>
            </w:pPr>
            <w:r w:rsidDel="00000000" w:rsidR="00000000" w:rsidRPr="00000000">
              <w:rPr>
                <w:b w:val="1"/>
                <w:bCs w:val="1"/>
                <w:rtl w:val="0"/>
              </w:rPr>
              <w:t xml:space="preserve">Encryption in use</w:t>
            </w:r>
          </w:p>
          <w:p w:rsidR="00000000" w:rsidDel="00000000" w:rsidP="00000000" w:rsidRDefault="00000000" w:rsidRPr="00000000" w14:paraId="00000061">
            <w:pPr>
              <w:rPr/>
            </w:pPr>
            <w:r w:rsidDel="00000000" w:rsidR="00000000" w:rsidRPr="00000000">
              <w:rPr>
                <w:rtl w:val="0"/>
              </w:rPr>
              <w:t xml:space="preserve">Definition: Protection applied to sensitive data active in volatile memory during processing.</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How to apply: Secure memory enclaves (Intel SGX/AMD SEV), dynamic memory scrubbing (memset_s), and zeroing sensitive buffers directly after execution.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Why &amp; When: Protects against cold-boot memory dumps and process memory snooping. Mandatory when handling private user keys, session tokens, and passwords in heap memory.</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tc>
      </w:tr>
      <w:tr>
        <w:trPr>
          <w:cantSplit w:val="0"/>
          <w:trHeight w:val="1296" w:hRule="atLeast"/>
          <w:tblHeader w:val="0"/>
        </w:trPr>
        <w:tc>
          <w:tcPr>
            <w:vAlign w:val="center"/>
          </w:tcPr>
          <w:p w:rsidR="00000000" w:rsidDel="00000000" w:rsidP="00000000" w:rsidRDefault="00000000" w:rsidRPr="00000000" w14:paraId="0000006A">
            <w:pPr>
              <w:jc w:val="center"/>
              <w:rPr>
                <w:b w:val="1"/>
                <w:bCs w:val="1"/>
              </w:rPr>
            </w:pPr>
            <w:r w:rsidDel="00000000" w:rsidR="00000000" w:rsidRPr="00000000">
              <w:rPr>
                <w:b w:val="1"/>
                <w:bCs w:val="1"/>
                <w:rtl w:val="0"/>
              </w:rPr>
              <w:t xml:space="preserve">8</w:t>
            </w:r>
          </w:p>
        </w:tc>
        <w:tc>
          <w:tcPr/>
          <w:p w:rsidR="00000000" w:rsidDel="00000000" w:rsidP="00000000" w:rsidRDefault="00000000" w:rsidRPr="00000000" w14:paraId="0000006B">
            <w:pPr>
              <w:rPr/>
            </w:pPr>
            <w:r w:rsidDel="00000000" w:rsidR="00000000" w:rsidRPr="00000000">
              <w:rPr>
                <w:rtl w:val="0"/>
              </w:rPr>
              <w:t xml:space="preserve">Triple-A Policies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b w:val="1"/>
                <w:bCs w:val="1"/>
                <w:rtl w:val="0"/>
              </w:rPr>
              <w:t xml:space="preserve">Authentication</w:t>
            </w:r>
          </w:p>
          <w:p w:rsidR="00000000" w:rsidDel="00000000" w:rsidP="00000000" w:rsidRDefault="00000000" w:rsidRPr="00000000" w14:paraId="0000006E">
            <w:pPr>
              <w:rPr/>
            </w:pPr>
            <w:r w:rsidDel="00000000" w:rsidR="00000000" w:rsidRPr="00000000">
              <w:rPr>
                <w:rtl w:val="0"/>
              </w:rPr>
              <w:t xml:space="preserve">Definition: Verification of system identity for users and programmatic callers.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How to apply: Enforce Multi-Factor Authentication (MFA) via OAuth2/OIDC for human logins and mTLS/signed JWTs for system microservices.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Why &amp; When: Ensures only valid entities access resources. Applies to all user logins, administrative API entry points, and machine-to-machine integrations.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b w:val="1"/>
                <w:bCs w:val="1"/>
                <w:rtl w:val="0"/>
              </w:rPr>
              <w:t xml:space="preserve">Authorization</w:t>
            </w:r>
          </w:p>
          <w:p w:rsidR="00000000" w:rsidDel="00000000" w:rsidP="00000000" w:rsidRDefault="00000000" w:rsidRPr="00000000" w14:paraId="00000075">
            <w:pPr>
              <w:rPr/>
            </w:pPr>
            <w:r w:rsidDel="00000000" w:rsidR="00000000" w:rsidRPr="00000000">
              <w:rPr>
                <w:rtl w:val="0"/>
              </w:rPr>
              <w:t xml:space="preserve">Definition: Enforcement of permission boundaries controlling resource access.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How to apply: Implement Role-Based Access Control (RBAC) and Attribute-Based Access Control (ABAC) adhering strictly to Principle 6 (Least Privilege).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Why &amp; When: Restricts actions based on verified roles. Controls user access levels, database record queries, system administrative controls, and file modifications.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b w:val="1"/>
                <w:bCs w:val="1"/>
                <w:rtl w:val="0"/>
              </w:rPr>
              <w:t xml:space="preserve">Accounting</w:t>
            </w:r>
          </w:p>
          <w:p w:rsidR="00000000" w:rsidDel="00000000" w:rsidP="00000000" w:rsidRDefault="00000000" w:rsidRPr="00000000" w14:paraId="0000007C">
            <w:pPr>
              <w:rPr/>
            </w:pPr>
            <w:r w:rsidDel="00000000" w:rsidR="00000000" w:rsidRPr="00000000">
              <w:rPr>
                <w:rtl w:val="0"/>
              </w:rPr>
              <w:t xml:space="preserve">Definition: Tracking and auditing of system activities, changes, and access events.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How to apply: Centralized append-only logging exported directly to SIEM infrastructure (Elastic/Splunk) with automated alerting.</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Why &amp; When: Ensures non-repudiation and policy compliance. Mandatory for recording all user logins, database schema modifications, permission changes, user additions, and sensitive file operations.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tc>
      </w:tr>
      <w:tr>
        <w:trPr>
          <w:cantSplit w:val="0"/>
          <w:trHeight w:val="1296" w:hRule="atLeast"/>
          <w:tblHeader w:val="0"/>
        </w:trPr>
        <w:tc>
          <w:tcPr>
            <w:vAlign w:val="center"/>
          </w:tcPr>
          <w:p w:rsidR="00000000" w:rsidDel="00000000" w:rsidP="00000000" w:rsidRDefault="00000000" w:rsidRPr="00000000" w14:paraId="00000083">
            <w:pPr>
              <w:jc w:val="center"/>
              <w:rPr>
                <w:b w:val="1"/>
                <w:bCs w:val="1"/>
              </w:rPr>
            </w:pPr>
            <w:r w:rsidDel="00000000" w:rsidR="00000000" w:rsidRPr="00000000">
              <w:rPr>
                <w:b w:val="1"/>
                <w:bCs w:val="1"/>
                <w:rtl w:val="0"/>
              </w:rPr>
              <w:t xml:space="preserve">9</w:t>
            </w:r>
          </w:p>
        </w:tc>
        <w:tc>
          <w:tcPr/>
          <w:p w:rsidR="00000000" w:rsidDel="00000000" w:rsidP="00000000" w:rsidRDefault="00000000" w:rsidRPr="00000000" w14:paraId="00000084">
            <w:pPr>
              <w:rPr/>
            </w:pPr>
            <w:r w:rsidDel="00000000" w:rsidR="00000000" w:rsidRPr="00000000">
              <w:rPr>
                <w:rtl w:val="0"/>
              </w:rPr>
              <w:t xml:space="preserve">Security Testing: STD-004-CPP</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Demonstrates how Green Pace can verify one of its secure coding standards using automated security analysis.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The vulnerability selected for testing is STD-004-CPP, which addresses SQL injection. The policy requires developers to prevent SQL injection through the use of parameterized queries.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SonarQube is being used here as a static analysis tool rather than as a traditional unit-testing framework. The purpose is to analyze source code and identify patterns that violate the security standard before that code reaches production.</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We use both positive and negative tests. The negative tests intentionally demonstrate unsafe coding patterns that should be identified by the security analysis, while the positive tests demonstrate implementations that follow the policy.</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The goal is not to execute an actual attack. The goal is to demonstrate that the development process can identify insecure code and verify that the corrected implementation follows the policy.</w:t>
            </w:r>
          </w:p>
        </w:tc>
      </w:tr>
      <w:tr>
        <w:trPr>
          <w:cantSplit w:val="0"/>
          <w:trHeight w:val="1296" w:hRule="atLeast"/>
          <w:tblHeader w:val="0"/>
        </w:trPr>
        <w:tc>
          <w:tcPr>
            <w:vAlign w:val="center"/>
          </w:tcPr>
          <w:p w:rsidR="00000000" w:rsidDel="00000000" w:rsidP="00000000" w:rsidRDefault="00000000" w:rsidRPr="00000000" w14:paraId="0000008F">
            <w:pPr>
              <w:jc w:val="center"/>
              <w:rPr>
                <w:b w:val="1"/>
                <w:bCs w:val="1"/>
              </w:rPr>
            </w:pPr>
            <w:r w:rsidDel="00000000" w:rsidR="00000000" w:rsidRPr="00000000">
              <w:rPr>
                <w:b w:val="1"/>
                <w:bCs w:val="1"/>
                <w:rtl w:val="0"/>
              </w:rPr>
              <w:t xml:space="preserve">10</w:t>
            </w:r>
          </w:p>
        </w:tc>
        <w:tc>
          <w:tcPr/>
          <w:p w:rsidR="00000000" w:rsidDel="00000000" w:rsidP="00000000" w:rsidRDefault="00000000" w:rsidRPr="00000000" w14:paraId="00000090">
            <w:pPr>
              <w:rPr/>
            </w:pPr>
            <w:r w:rsidDel="00000000" w:rsidR="00000000" w:rsidRPr="00000000">
              <w:rPr>
                <w:rtl w:val="0"/>
              </w:rPr>
              <w:t xml:space="preserve">The first test asks whether directly concatenating user input into a SQL statement creates a SQL injection vulnerability.</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This is a negative test because the code violates STD-004-CPP. The username is inserted directly into the SQL statement, meaning that input supplied by the user can potentially alter the structure of the query.</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The expected result is that SonarQube identifies this as a security problem.</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This demonstrates why user input cannot simply be trusted because it appears to be an ordinary string. The application must keep data separate from the SQL instructions being executed.</w:t>
            </w:r>
          </w:p>
        </w:tc>
      </w:tr>
      <w:tr>
        <w:trPr>
          <w:cantSplit w:val="0"/>
          <w:trHeight w:val="1296" w:hRule="atLeast"/>
          <w:tblHeader w:val="0"/>
        </w:trPr>
        <w:tc>
          <w:tcPr>
            <w:vAlign w:val="center"/>
          </w:tcPr>
          <w:p w:rsidR="00000000" w:rsidDel="00000000" w:rsidP="00000000" w:rsidRDefault="00000000" w:rsidRPr="00000000" w14:paraId="00000097">
            <w:pPr>
              <w:jc w:val="center"/>
              <w:rPr>
                <w:b w:val="1"/>
                <w:bCs w:val="1"/>
              </w:rPr>
            </w:pPr>
            <w:r w:rsidDel="00000000" w:rsidR="00000000" w:rsidRPr="00000000">
              <w:rPr>
                <w:b w:val="1"/>
                <w:bCs w:val="1"/>
                <w:rtl w:val="0"/>
              </w:rPr>
              <w:t xml:space="preserve">11</w:t>
            </w:r>
          </w:p>
        </w:tc>
        <w:tc>
          <w:tcPr/>
          <w:p w:rsidR="00000000" w:rsidDel="00000000" w:rsidP="00000000" w:rsidRDefault="00000000" w:rsidRPr="00000000" w14:paraId="00000098">
            <w:pPr>
              <w:rPr/>
            </w:pPr>
            <w:r w:rsidDel="00000000" w:rsidR="00000000" w:rsidRPr="00000000">
              <w:rPr>
                <w:rtl w:val="0"/>
              </w:rPr>
              <w:t xml:space="preserve">The second test asks whether a parameterized query prevents the vulnerability.</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This is a positive test because the implementation follows STD-004-CPP. Instead of inserting the username directly into the SQL statement, the query contains a parameter placeholder and the username is supplied separately.</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The expected result is that SonarQube does not identify the same SQL injection vulnerability.</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This demonstrates the policy's intended solution: SQL instructions remain separate from user-controlled data.</w:t>
            </w:r>
          </w:p>
        </w:tc>
      </w:tr>
      <w:tr>
        <w:trPr>
          <w:cantSplit w:val="0"/>
          <w:trHeight w:val="1296" w:hRule="atLeast"/>
          <w:tblHeader w:val="0"/>
        </w:trPr>
        <w:tc>
          <w:tcPr>
            <w:vAlign w:val="center"/>
          </w:tcPr>
          <w:p w:rsidR="00000000" w:rsidDel="00000000" w:rsidP="00000000" w:rsidRDefault="00000000" w:rsidRPr="00000000" w14:paraId="0000009F">
            <w:pPr>
              <w:jc w:val="center"/>
              <w:rPr>
                <w:b w:val="1"/>
                <w:bCs w:val="1"/>
              </w:rPr>
            </w:pPr>
            <w:r w:rsidDel="00000000" w:rsidR="00000000" w:rsidRPr="00000000">
              <w:rPr>
                <w:b w:val="1"/>
                <w:bCs w:val="1"/>
                <w:rtl w:val="0"/>
              </w:rPr>
              <w:t xml:space="preserve">12</w:t>
            </w:r>
          </w:p>
        </w:tc>
        <w:tc>
          <w:tcPr/>
          <w:p w:rsidR="00000000" w:rsidDel="00000000" w:rsidP="00000000" w:rsidRDefault="00000000" w:rsidRPr="00000000" w14:paraId="000000A0">
            <w:pPr>
              <w:rPr/>
            </w:pPr>
            <w:r w:rsidDel="00000000" w:rsidR="00000000" w:rsidRPr="00000000">
              <w:rPr>
                <w:rtl w:val="0"/>
              </w:rPr>
              <w:t xml:space="preserve">The third test examines whether escaping user input is sufficient protection against SQL injection.</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This is a negative test. Although escaping may reduce the risk of certain malformed inputs, it does not provide the same security guarantee as parameterized queries. A manually implemented escaping system can be incomplete, incorrectly applied, or bypassed when different database behavior or query construction is introduced.</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For Green Pace, the standard should therefore establish parameterization as the expected development pattern rather than relying on developers to correctly implement their own escaping logic.</w:t>
            </w:r>
          </w:p>
        </w:tc>
      </w:tr>
      <w:tr>
        <w:trPr>
          <w:cantSplit w:val="0"/>
          <w:trHeight w:val="1296" w:hRule="atLeast"/>
          <w:tblHeader w:val="0"/>
        </w:trPr>
        <w:tc>
          <w:tcPr>
            <w:vAlign w:val="center"/>
          </w:tcPr>
          <w:p w:rsidR="00000000" w:rsidDel="00000000" w:rsidP="00000000" w:rsidRDefault="00000000" w:rsidRPr="00000000" w14:paraId="000000A5">
            <w:pPr>
              <w:jc w:val="center"/>
              <w:rPr>
                <w:b w:val="1"/>
                <w:bCs w:val="1"/>
              </w:rPr>
            </w:pPr>
            <w:r w:rsidDel="00000000" w:rsidR="00000000" w:rsidRPr="00000000">
              <w:rPr>
                <w:b w:val="1"/>
                <w:bCs w:val="1"/>
                <w:rtl w:val="0"/>
              </w:rPr>
              <w:t xml:space="preserve">13</w:t>
            </w:r>
          </w:p>
        </w:tc>
        <w:tc>
          <w:tcPr/>
          <w:p w:rsidR="00000000" w:rsidDel="00000000" w:rsidP="00000000" w:rsidRDefault="00000000" w:rsidRPr="00000000" w14:paraId="000000A6">
            <w:pPr>
              <w:rPr/>
            </w:pPr>
            <w:r w:rsidDel="00000000" w:rsidR="00000000" w:rsidRPr="00000000">
              <w:rPr>
                <w:rtl w:val="0"/>
              </w:rPr>
              <w:t xml:space="preserve">The fourth test demonstrates the difference between treating malicious-looking input as SQL and treating it as ordinary data.</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The example input contains characters that could alter a query if they were directly concatenated into the SQL statement.</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With parameterization, however, the database receives the value as data associated with the parameter. The input does not become part of the SQL command itself.</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The expected result is therefore a passing security check.</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This test is useful because it demonstrates the security property of parameterization rather than simply showing that normal input works.</w:t>
            </w:r>
          </w:p>
        </w:tc>
      </w:tr>
      <w:tr>
        <w:trPr>
          <w:cantSplit w:val="0"/>
          <w:trHeight w:val="1296" w:hRule="atLeast"/>
          <w:tblHeader w:val="0"/>
        </w:trPr>
        <w:tc>
          <w:tcPr>
            <w:vAlign w:val="center"/>
          </w:tcPr>
          <w:p w:rsidR="00000000" w:rsidDel="00000000" w:rsidP="00000000" w:rsidRDefault="00000000" w:rsidRPr="00000000" w14:paraId="000000AF">
            <w:pPr>
              <w:jc w:val="center"/>
              <w:rPr>
                <w:b w:val="1"/>
                <w:bCs w:val="1"/>
              </w:rPr>
            </w:pPr>
            <w:r w:rsidDel="00000000" w:rsidR="00000000" w:rsidRPr="00000000">
              <w:rPr>
                <w:b w:val="1"/>
                <w:bCs w:val="1"/>
                <w:rtl w:val="0"/>
              </w:rPr>
              <w:t xml:space="preserve">14</w:t>
            </w:r>
          </w:p>
        </w:tc>
        <w:tc>
          <w:tcPr/>
          <w:p w:rsidR="00000000" w:rsidDel="00000000" w:rsidP="00000000" w:rsidRDefault="00000000" w:rsidRPr="00000000" w14:paraId="000000B0">
            <w:pPr>
              <w:rPr/>
            </w:pPr>
            <w:r w:rsidDel="00000000" w:rsidR="00000000" w:rsidRPr="00000000">
              <w:rPr>
                <w:rtl w:val="0"/>
              </w:rPr>
              <w:t xml:space="preserve">Automation (Graphic; Flip between slide 11 as needed)</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tc>
      </w:tr>
      <w:tr>
        <w:trPr>
          <w:cantSplit w:val="0"/>
          <w:trHeight w:val="1296" w:hRule="atLeast"/>
          <w:tblHeader w:val="0"/>
        </w:trPr>
        <w:tc>
          <w:tcPr>
            <w:vAlign w:val="center"/>
          </w:tcPr>
          <w:p w:rsidR="00000000" w:rsidDel="00000000" w:rsidP="00000000" w:rsidRDefault="00000000" w:rsidRPr="00000000" w14:paraId="000000B3">
            <w:pPr>
              <w:jc w:val="center"/>
              <w:rPr>
                <w:b w:val="1"/>
                <w:bCs w:val="1"/>
              </w:rPr>
            </w:pPr>
            <w:r w:rsidDel="00000000" w:rsidR="00000000" w:rsidRPr="00000000">
              <w:rPr>
                <w:b w:val="1"/>
                <w:bCs w:val="1"/>
                <w:rtl w:val="0"/>
              </w:rPr>
              <w:t xml:space="preserve">15</w:t>
            </w:r>
          </w:p>
        </w:tc>
        <w:tc>
          <w:tcPr/>
          <w:p w:rsidR="00000000" w:rsidDel="00000000" w:rsidP="00000000" w:rsidRDefault="00000000" w:rsidRPr="00000000" w14:paraId="000000B4">
            <w:pPr>
              <w:rPr/>
            </w:pPr>
            <w:r w:rsidDel="00000000" w:rsidR="00000000" w:rsidRPr="00000000">
              <w:rPr>
                <w:rtl w:val="0"/>
              </w:rPr>
              <w:t xml:space="preserve">Automation and DevSecOps Tools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1. Plan &amp; 2. Create (IDE Security Plug-Ins): Security rules and SEI CERT C++ coding standards defined in this policy are embedded directly into developer environments via IDE plugins (i.e SonarLint, Clang-Tidy). Developers receive real-time static analysis feedback and remediation guidance as code is drafted, resolving technical security debt before pull requests are opened.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3. Verify (SAST, SCA, &amp; IAST): Automated build gates (CMake/Ninja) integrated into our CI/CD pipeline (GitHub Actions / GitLab CI) execute Static Application Security Testing (SAST) using SonarQube v10.4, Clang-Tidy v17.0, and Cppcheck v2.13. Software Composition Analysis (SCA) automatically audits third-party dependencies for known CVEs. Pull requests containing High-Severity/Level-1 violations (such as SQL-051-CPP or STR-050-CPP) are automatically blocked from merging.  </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4. Preprod (Input Fuzzing &amp; Dynamic Testing):During automated integration testing and nightly build pipelines, dynamic sanitizers (AddressSanitizer, UndefinedBehaviorSanitizer, Valgrind) and automated input fuzzing are executed against compiled binaries. This validates runtime memory integrity, pointer arithmetic safety (CRT-056-CPP), and I/O buffer management (FIO-050-CPP, STR-050-CPP) under stress.  </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5. Release &amp; 6. Prevent (Software Signing &amp; Defense-in-Depth): Before deployment, compiled binary artifacts undergo cryptographic signing and checksum verification to guarantee code provenance and prevent tampering. Deployment gates verify that build artifacts meet baseline security compliance metrics before moving into production environments.  </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7. Detect, 8. Respond, &amp; 9. Predict (Runtime Protection &amp; Analytics):In production, application logs and access traces are continuously aggregated into SIEM infrastructure to fulfill our Triple-A Accounting requirements. Real-time monitoring and anomaly detection provide continuous feedback back to the Plan stage, feeding security metrics and newly identified vulnerability insights directly into the backlog for ongoing remediation.</w:t>
            </w:r>
          </w:p>
          <w:p w:rsidR="00000000" w:rsidDel="00000000" w:rsidP="00000000" w:rsidRDefault="00000000" w:rsidRPr="00000000" w14:paraId="000000BF">
            <w:pPr>
              <w:rPr/>
            </w:pPr>
            <w:r w:rsidDel="00000000" w:rsidR="00000000" w:rsidRPr="00000000">
              <w:rPr>
                <w:rtl w:val="0"/>
              </w:rPr>
            </w:r>
          </w:p>
        </w:tc>
      </w:tr>
      <w:tr>
        <w:trPr>
          <w:cantSplit w:val="0"/>
          <w:trHeight w:val="1296" w:hRule="atLeast"/>
          <w:tblHeader w:val="0"/>
        </w:trPr>
        <w:tc>
          <w:tcPr>
            <w:vAlign w:val="center"/>
          </w:tcPr>
          <w:p w:rsidR="00000000" w:rsidDel="00000000" w:rsidP="00000000" w:rsidRDefault="00000000" w:rsidRPr="00000000" w14:paraId="000000C0">
            <w:pPr>
              <w:jc w:val="center"/>
              <w:rPr>
                <w:b w:val="1"/>
                <w:bCs w:val="1"/>
              </w:rPr>
            </w:pPr>
            <w:r w:rsidDel="00000000" w:rsidR="00000000" w:rsidRPr="00000000">
              <w:rPr>
                <w:b w:val="1"/>
                <w:bCs w:val="1"/>
                <w:rtl w:val="0"/>
              </w:rPr>
              <w:t xml:space="preserve">16</w:t>
            </w:r>
          </w:p>
        </w:tc>
        <w:tc>
          <w:tcPr/>
          <w:p w:rsidR="00000000" w:rsidDel="00000000" w:rsidP="00000000" w:rsidRDefault="00000000" w:rsidRPr="00000000" w14:paraId="000000C1">
            <w:pPr>
              <w:rPr/>
            </w:pPr>
            <w:r w:rsidDel="00000000" w:rsidR="00000000" w:rsidRPr="00000000">
              <w:rPr>
                <w:rtl w:val="0"/>
              </w:rPr>
              <w:t xml:space="preserve">Risks and Benefits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The main tradeoff is whether we address security issues early or pay more to address them later.</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Automated testing and security checks require some investment up front, but they catch problems before they reach production. Waiting increases the chance of downstream bugs, higher remediation costs, and damage to user trust.</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For Green Pace, the goal is to make security part of the normal development process rather than an expensive emergency response.</w:t>
            </w:r>
          </w:p>
          <w:p w:rsidR="00000000" w:rsidDel="00000000" w:rsidP="00000000" w:rsidRDefault="00000000" w:rsidRPr="00000000" w14:paraId="000000C8">
            <w:pPr>
              <w:rPr/>
            </w:pPr>
            <w:r w:rsidDel="00000000" w:rsidR="00000000" w:rsidRPr="00000000">
              <w:rPr>
                <w:rtl w:val="0"/>
              </w:rPr>
            </w:r>
          </w:p>
        </w:tc>
      </w:tr>
      <w:tr>
        <w:trPr>
          <w:cantSplit w:val="0"/>
          <w:trHeight w:val="1296" w:hRule="atLeast"/>
          <w:tblHeader w:val="0"/>
        </w:trPr>
        <w:tc>
          <w:tcPr>
            <w:vAlign w:val="center"/>
          </w:tcPr>
          <w:p w:rsidR="00000000" w:rsidDel="00000000" w:rsidP="00000000" w:rsidRDefault="00000000" w:rsidRPr="00000000" w14:paraId="000000C9">
            <w:pPr>
              <w:jc w:val="center"/>
              <w:rPr>
                <w:b w:val="1"/>
                <w:bCs w:val="1"/>
              </w:rPr>
            </w:pPr>
            <w:r w:rsidDel="00000000" w:rsidR="00000000" w:rsidRPr="00000000">
              <w:rPr>
                <w:b w:val="1"/>
                <w:bCs w:val="1"/>
                <w:rtl w:val="0"/>
              </w:rPr>
              <w:t xml:space="preserve">17</w:t>
            </w:r>
          </w:p>
        </w:tc>
        <w:tc>
          <w:tcPr/>
          <w:p w:rsidR="00000000" w:rsidDel="00000000" w:rsidP="00000000" w:rsidRDefault="00000000" w:rsidRPr="00000000" w14:paraId="000000CA">
            <w:pPr>
              <w:rPr/>
            </w:pPr>
            <w:r w:rsidDel="00000000" w:rsidR="00000000" w:rsidRPr="00000000">
              <w:rPr>
                <w:rtl w:val="0"/>
              </w:rPr>
              <w:t xml:space="preserve">Recommendations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The primary recommendation is to prioritize the highest-risk vulnerabilities first and use automation to catch them consistently.</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Security tools such as SonarLint and Clang-Tidy can provide immediate feedback during development, while SAST and CI/CD gates can prevent serious vulnerabilities from being merged.</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Production logs and SIEM monitoring then provide the final layer of visibility, allowing the team to detect problems and feed those findings back into development.</w:t>
            </w:r>
          </w:p>
          <w:p w:rsidR="00000000" w:rsidDel="00000000" w:rsidP="00000000" w:rsidRDefault="00000000" w:rsidRPr="00000000" w14:paraId="000000D1">
            <w:pPr>
              <w:rPr/>
            </w:pPr>
            <w:r w:rsidDel="00000000" w:rsidR="00000000" w:rsidRPr="00000000">
              <w:rPr>
                <w:rtl w:val="0"/>
              </w:rPr>
            </w:r>
          </w:p>
        </w:tc>
      </w:tr>
      <w:tr>
        <w:trPr>
          <w:cantSplit w:val="0"/>
          <w:trHeight w:val="1296" w:hRule="atLeast"/>
          <w:tblHeader w:val="0"/>
        </w:trPr>
        <w:tc>
          <w:tcPr>
            <w:vAlign w:val="center"/>
          </w:tcPr>
          <w:p w:rsidR="00000000" w:rsidDel="00000000" w:rsidP="00000000" w:rsidRDefault="00000000" w:rsidRPr="00000000" w14:paraId="000000D2">
            <w:pPr>
              <w:jc w:val="center"/>
              <w:rPr>
                <w:b w:val="1"/>
                <w:bCs w:val="1"/>
              </w:rPr>
            </w:pPr>
            <w:r w:rsidDel="00000000" w:rsidR="00000000" w:rsidRPr="00000000">
              <w:rPr>
                <w:b w:val="1"/>
                <w:bCs w:val="1"/>
                <w:rtl w:val="0"/>
              </w:rPr>
              <w:t xml:space="preserve">18</w:t>
            </w:r>
          </w:p>
        </w:tc>
        <w:tc>
          <w:tcPr/>
          <w:p w:rsidR="00000000" w:rsidDel="00000000" w:rsidP="00000000" w:rsidRDefault="00000000" w:rsidRPr="00000000" w14:paraId="000000D3">
            <w:pPr>
              <w:rPr/>
            </w:pPr>
            <w:r w:rsidDel="00000000" w:rsidR="00000000" w:rsidRPr="00000000">
              <w:rPr>
                <w:rtl w:val="0"/>
              </w:rPr>
              <w:t xml:space="preserve">Conclusion</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This policy establishes a consistent security baseline for Green Pace, but it should not be treated as a finished product.</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The current policy has gaps around other programming languages, specific architectures, organizational considerations, and financial analysis.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Going forward, the policy should be reviewed at least annually, updated as standards change, and reassessed for individual projects. The goal is continuous improvement rather than assuming that today's security practices will always be sufficient.</w:t>
            </w:r>
          </w:p>
        </w:tc>
      </w:tr>
    </w:tbl>
    <w:p w:rsidR="00000000" w:rsidDel="00000000" w:rsidP="00000000" w:rsidRDefault="00000000" w:rsidRPr="00000000" w14:paraId="000000DA">
      <w:pPr>
        <w:spacing w:after="0" w:line="240" w:lineRule="auto"/>
        <w:rPr>
          <w:b w:val="1"/>
          <w:bCs w:val="1"/>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104900" cy="476250"/>
          <wp:effectExtent b="0" l="0" r="0" t="0"/>
          <wp:docPr descr="SNHU logo" id="2" name="image1.png"/>
          <a:graphic>
            <a:graphicData uri="http://schemas.openxmlformats.org/drawingml/2006/picture">
              <pic:pic>
                <pic:nvPicPr>
                  <pic:cNvPr descr="SNHU logo" id="0" name="image1.png"/>
                  <pic:cNvPicPr preferRelativeResize="0"/>
                </pic:nvPicPr>
                <pic:blipFill>
                  <a:blip r:embed="rId1"/>
                  <a:srcRect b="0" l="0" r="0" t="0"/>
                  <a:stretch>
                    <a:fillRect/>
                  </a:stretch>
                </pic:blipFill>
                <pic:spPr>
                  <a:xfrm>
                    <a:off x="0" y="0"/>
                    <a:ext cx="1104900" cy="4762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0" w:line="240" w:lineRule="auto"/>
      <w:jc w:val="center"/>
    </w:pPr>
    <w:rPr>
      <w:b w:val="1"/>
      <w:bCs w:val="1"/>
      <w:sz w:val="24"/>
      <w:szCs w:val="24"/>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FE58C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val="1"/>
    <w:rsid w:val="007D553D"/>
    <w:pPr>
      <w:tabs>
        <w:tab w:val="center" w:pos="4680"/>
        <w:tab w:val="right" w:pos="9360"/>
      </w:tabs>
      <w:spacing w:after="0" w:line="240" w:lineRule="auto"/>
    </w:pPr>
  </w:style>
  <w:style w:type="character" w:styleId="HeaderChar" w:customStyle="1">
    <w:name w:val="Header Char"/>
    <w:basedOn w:val="DefaultParagraphFont"/>
    <w:link w:val="Header"/>
    <w:uiPriority w:val="99"/>
    <w:rsid w:val="007D553D"/>
  </w:style>
  <w:style w:type="paragraph" w:styleId="Footer">
    <w:name w:val="footer"/>
    <w:basedOn w:val="Normal"/>
    <w:link w:val="FooterChar"/>
    <w:uiPriority w:val="99"/>
    <w:unhideWhenUsed w:val="1"/>
    <w:rsid w:val="007D553D"/>
    <w:pPr>
      <w:tabs>
        <w:tab w:val="center" w:pos="4680"/>
        <w:tab w:val="right" w:pos="9360"/>
      </w:tabs>
      <w:spacing w:after="0" w:line="240" w:lineRule="auto"/>
    </w:pPr>
  </w:style>
  <w:style w:type="character" w:styleId="FooterChar" w:customStyle="1">
    <w:name w:val="Footer Char"/>
    <w:basedOn w:val="DefaultParagraphFont"/>
    <w:link w:val="Footer"/>
    <w:uiPriority w:val="99"/>
    <w:rsid w:val="007D553D"/>
  </w:style>
  <w:style w:type="character" w:styleId="Hyperlink">
    <w:name w:val="Hyperlink"/>
    <w:basedOn w:val="DefaultParagraphFont"/>
    <w:uiPriority w:val="99"/>
    <w:semiHidden w:val="1"/>
    <w:unhideWhenUsed w:val="1"/>
    <w:rsid w:val="007D553D"/>
    <w:rPr>
      <w:color w:val="0000ff"/>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wzdRDYjDM3nVsbmgJwhF6+10OA==">CgMxLjA4AHIhMWl1dnFRRFNWNUl0Y2lrMXYwUnRqUG95dnJaYXlEOHpp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2020-11-04T19:09:00Z</dcterms:created>
  <dc:creator>Candice Wade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ies>
</file>