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 piecemeal rendition of the University of Arizona thesis class (</w:t>
      </w:r>
      <w:r>
        <w:rPr>
          <w:rStyle w:val="VerbatimChar"/>
        </w:rPr>
        <w:t xml:space="preserve">uathesis</w:t>
      </w:r>
      <w:r>
        <w:t xml:space="preserve">) reworked to be compatible with</w:t>
      </w:r>
      <w:r>
        <w:t xml:space="preserve"> </w:t>
      </w:r>
      <w:r>
        <w:rPr>
          <w:rStyle w:val="VerbatimChar"/>
        </w:rPr>
        <w:t xml:space="preserve">Rmarkdown</w:t>
      </w:r>
      <w:r>
        <w:t xml:space="preserve">. The majority of the heavy lifting was already done by colleagues in the Department of Planetary Sciences at the U of A (see the</w:t>
      </w:r>
      <w:r>
        <w:t xml:space="preserve"> </w:t>
      </w:r>
      <w:r>
        <w:rPr>
          <w:rStyle w:val="VerbatimChar"/>
        </w:rPr>
        <w:t xml:space="preserve">uathesis.cls</w:t>
      </w:r>
      <w:r>
        <w:t xml:space="preserve"> </w:t>
      </w:r>
      <w:r>
        <w:t xml:space="preserve">file for more information). In essence all I have done is include the proper adjustments so that it plays nicely with</w:t>
      </w:r>
      <w:r>
        <w:t xml:space="preserve"> </w:t>
      </w:r>
      <w:r>
        <w:rPr>
          <w:rStyle w:val="VerbatimChar"/>
        </w:rPr>
        <w:t xml:space="preserve">knitr</w:t>
      </w:r>
      <w:r>
        <w:t xml:space="preserve">. As of now (Sat Sep 10 14:21:53 2016), knitr and R are fully functional. That said, some other issues still remain.</w:t>
      </w:r>
    </w:p>
    <w:p>
      <w:pPr>
        <w:pStyle w:val="Heading1"/>
      </w:pPr>
      <w:bookmarkStart w:id="21" w:name="issues"/>
      <w:bookmarkEnd w:id="21"/>
      <w:r>
        <w:t xml:space="preserve">Issues</w:t>
      </w:r>
    </w:p>
    <w:p>
      <w:pPr>
        <w:pStyle w:val="Compact"/>
        <w:numPr>
          <w:numId w:val="1001"/>
          <w:ilvl w:val="0"/>
        </w:numPr>
      </w:pPr>
      <w:r>
        <w:t xml:space="preserve">Knitr captions</w:t>
      </w:r>
    </w:p>
    <w:p>
      <w:pPr>
        <w:pStyle w:val="Compact"/>
        <w:numPr>
          <w:numId w:val="1002"/>
          <w:ilvl w:val="1"/>
        </w:numPr>
      </w:pPr>
      <w:r>
        <w:t xml:space="preserve">include captions from knitr call</w:t>
      </w:r>
    </w:p>
    <w:p>
      <w:pPr>
        <w:pStyle w:val="Compact"/>
        <w:numPr>
          <w:numId w:val="1002"/>
          <w:ilvl w:val="1"/>
        </w:numPr>
      </w:pPr>
      <w:r>
        <w:t xml:space="preserve">include figure in LOF from knitr call</w:t>
      </w:r>
    </w:p>
    <w:p>
      <w:pPr>
        <w:pStyle w:val="Heading1"/>
      </w:pPr>
      <w:bookmarkStart w:id="22" w:name="basic-structure"/>
      <w:bookmarkEnd w:id="22"/>
      <w:r>
        <w:t xml:space="preserve">Basic structure</w:t>
      </w:r>
    </w:p>
    <w:p>
      <w:pPr>
        <w:pStyle w:val="FirstParagraph"/>
      </w:pPr>
      <w:r>
        <w:t xml:space="preserve">The basic structure of the thesis package has been cleaned up significantly. There are now two folders inside the main directory:</w:t>
      </w:r>
      <w:r>
        <w:t xml:space="preserve"> </w:t>
      </w:r>
      <w:r>
        <w:rPr>
          <w:b/>
        </w:rPr>
        <w:t xml:space="preserve">includes</w:t>
      </w:r>
      <w:r>
        <w:t xml:space="preserve"> </w:t>
      </w:r>
      <w:r>
        <w:t xml:space="preserve">and</w:t>
      </w:r>
      <w:r>
        <w:t xml:space="preserve"> </w:t>
      </w:r>
      <w:r>
        <w:rPr>
          <w:b/>
        </w:rPr>
        <w:t xml:space="preserve">sections</w:t>
      </w:r>
      <w:r>
        <w:t xml:space="preserve">. The</w:t>
      </w:r>
      <w:r>
        <w:t xml:space="preserve"> </w:t>
      </w:r>
      <w:r>
        <w:rPr>
          <w:rStyle w:val="VerbatimChar"/>
        </w:rPr>
        <w:t xml:space="preserve">includes</w:t>
      </w:r>
      <w:r>
        <w:t xml:space="preserve"> </w:t>
      </w:r>
      <w:r>
        <w:t xml:space="preserve">folder contains most of the under the hood files that you will generally edit one time to set up the project metadata (i.e. the title, committee members, etc.), but also includes .bib files and figures. The</w:t>
      </w:r>
      <w:r>
        <w:t xml:space="preserve"> </w:t>
      </w:r>
      <w:r>
        <w:rPr>
          <w:rStyle w:val="VerbatimChar"/>
        </w:rPr>
        <w:t xml:space="preserve">sections</w:t>
      </w:r>
      <w:r>
        <w:t xml:space="preserve"> </w:t>
      </w:r>
      <w:r>
        <w:t xml:space="preserve">folder is where the chapters of the dissertation live. Each chapter is its own .Rmd file. You will write you chapters in these files and compile the master document. This folder is home to the other less important (but required) sections (i.e. acknowledgments, dedications, abstracts and appendices).</w:t>
      </w:r>
      <w:r>
        <w:rPr>
          <w:rStyle w:val="FootnoteReference"/>
        </w:rPr>
        <w:footnoteReference w:id="23"/>
      </w:r>
      <w:r>
        <w:t xml:space="preserve"> </w:t>
      </w:r>
      <w:r>
        <w:t xml:space="preserve">The underlying engine is</w:t>
      </w:r>
      <w:r>
        <w:t xml:space="preserve"> </w:t>
      </w:r>
      <w:r>
        <w:t xml:space="preserve">. To generate the dissertation pdf, compile the</w:t>
      </w:r>
      <w:r>
        <w:t xml:space="preserve"> </w:t>
      </w:r>
      <w:r>
        <w:rPr>
          <w:rStyle w:val="VerbatimChar"/>
        </w:rPr>
        <w:t xml:space="preserve">master.Rmd</w:t>
      </w:r>
      <w:r>
        <w:t xml:space="preserve"> </w:t>
      </w:r>
      <w:r>
        <w:t xml:space="preserve">file in your favorite text editor.</w:t>
      </w:r>
    </w:p>
    <w:p>
      <w:pPr>
        <w:pStyle w:val="Heading1"/>
      </w:pPr>
      <w:bookmarkStart w:id="24" w:name="sections"/>
      <w:bookmarkEnd w:id="24"/>
      <w:r>
        <w:t xml:space="preserve">Sections</w:t>
      </w:r>
    </w:p>
    <w:p>
      <w:pPr>
        <w:pStyle w:val="FirstParagraph"/>
      </w:pPr>
      <w:r>
        <w:t xml:space="preserve">You can use either markdown or</w:t>
      </w:r>
      <w:r>
        <w:t xml:space="preserve"> </w:t>
      </w:r>
      <w:r>
        <w:t xml:space="preserve"> to create sections in the document (see general markdown syntax for more information). In both cases, cross-referencing figure, tables, sections, chapters, etc. can only be done if a</w:t>
      </w:r>
      <w:r>
        <w:t xml:space="preserve"> </w:t>
      </w:r>
      <w:r>
        <w:rPr>
          <w:rStyle w:val="VerbatimChar"/>
        </w:rPr>
        <w:t xml:space="preserve">label{}</w:t>
      </w:r>
      <w:r>
        <w:t xml:space="preserve"> </w:t>
      </w:r>
      <w:r>
        <w:t xml:space="preserve">is created. For example, this is section</w:t>
      </w:r>
      <w:r>
        <w:t xml:space="preserve"> </w:t>
      </w:r>
      <w:r>
        <w:t xml:space="preserve">. I generated that number by first labeling the section</w:t>
      </w:r>
    </w:p>
    <w:p>
      <w:pPr>
        <w:pStyle w:val="SourceCode"/>
      </w:pPr>
      <w:r>
        <w:rPr>
          <w:rStyle w:val="VerbatimChar"/>
        </w:rPr>
        <w:t xml:space="preserve"># Sections\label{sections}</w:t>
      </w:r>
    </w:p>
    <w:p>
      <w:pPr>
        <w:pStyle w:val="FirstParagraph"/>
      </w:pPr>
      <w:r>
        <w:t xml:space="preserve">and then by typing</w:t>
      </w:r>
    </w:p>
    <w:p>
      <w:pPr>
        <w:pStyle w:val="SourceCode"/>
      </w:pPr>
      <w:r>
        <w:rPr>
          <w:rStyle w:val="VerbatimChar"/>
        </w:rPr>
        <w:t xml:space="preserve">\ref{sections}</w:t>
      </w:r>
    </w:p>
    <w:p>
      <w:pPr>
        <w:pStyle w:val="FirstParagraph"/>
      </w:pPr>
      <w:r>
        <w:t xml:space="preserve">It is helpful to use this with figures and tables. Like, for Figure</w:t>
      </w:r>
      <w:r>
        <w:t xml:space="preserve"> </w:t>
      </w:r>
      <w:r>
        <w:t xml:space="preserve"> </w:t>
      </w:r>
      <w:r>
        <w:t xml:space="preserve">and Table</w:t>
      </w:r>
      <w:r>
        <w:t xml:space="preserve"> </w:t>
      </w:r>
      <w:r>
        <w:t xml:space="preserve"> </w:t>
      </w:r>
      <w:r>
        <w:t xml:space="preserve">below.</w:t>
      </w:r>
    </w:p>
    <w:p>
      <w:pPr>
        <w:pStyle w:val="Heading2"/>
      </w:pPr>
      <w:bookmarkStart w:id="25" w:name="subsections"/>
      <w:bookmarkEnd w:id="25"/>
      <w:r>
        <w:t xml:space="preserve">Subsections</w:t>
      </w:r>
    </w:p>
    <w:p>
      <w:pPr>
        <w:pStyle w:val="FirstParagraph"/>
      </w:pPr>
      <w:r>
        <w:t xml:space="preserve">You can use hashtags or the</w:t>
      </w:r>
      <w:r>
        <w:t xml:space="preserve"> </w:t>
      </w:r>
      <w:r>
        <w:rPr>
          <w:rStyle w:val="VerbatimChar"/>
        </w:rPr>
        <w:t xml:space="preserve">\subsection{}</w:t>
      </w:r>
      <w:r>
        <w:t xml:space="preserve"> </w:t>
      </w:r>
      <w:r>
        <w:t xml:space="preserve">command to create a subsection.</w:t>
      </w:r>
    </w:p>
    <w:p>
      <w:pPr>
        <w:pStyle w:val="Heading3"/>
      </w:pPr>
      <w:bookmarkStart w:id="26" w:name="subsubsections"/>
      <w:bookmarkEnd w:id="26"/>
      <w:r>
        <w:t xml:space="preserve">Subsubsections</w:t>
      </w:r>
    </w:p>
    <w:p>
      <w:pPr>
        <w:pStyle w:val="FirstParagraph"/>
      </w:pPr>
      <w:r>
        <w:t xml:space="preserve">These have been fixed. You can use</w:t>
      </w:r>
      <w:r>
        <w:t xml:space="preserve"> </w:t>
      </w:r>
      <w:r>
        <w:rPr>
          <w:rStyle w:val="VerbatimChar"/>
        </w:rPr>
        <w:t xml:space="preserve">\subsubsection{}</w:t>
      </w:r>
      <w:r>
        <w:t xml:space="preserve"> </w:t>
      </w:r>
      <w:r>
        <w:t xml:space="preserve">or 3 hashtags.</w:t>
      </w:r>
    </w:p>
    <w:p>
      <w:pPr>
        <w:pStyle w:val="BodyText"/>
      </w:pPr>
      <w:r>
        <w:t xml:space="preserve">If you really need to go this deep, I suggest using the</w:t>
      </w:r>
      <w:r>
        <w:t xml:space="preserve"> </w:t>
      </w:r>
      <w:r>
        <w:rPr>
          <w:rStyle w:val="VerbatimChar"/>
        </w:rPr>
        <w:t xml:space="preserve">\paragraph{}</w:t>
      </w:r>
      <w:r>
        <w:t xml:space="preserve"> </w:t>
      </w:r>
      <w:r>
        <w:t xml:space="preserve">command.</w:t>
      </w:r>
    </w:p>
    <w:p>
      <w:pPr>
        <w:pStyle w:val="Heading1"/>
      </w:pPr>
      <w:bookmarkStart w:id="27" w:name="math-example"/>
      <w:bookmarkEnd w:id="27"/>
      <w:r>
        <w:t xml:space="preserve">Math Example</w:t>
      </w:r>
    </w:p>
    <w:p>
      <w:pPr>
        <w:pStyle w:val="FirstParagraph"/>
      </w:pPr>
      <w:r>
        <w:t xml:space="preserve">Equations can be rendered beautifully by using the</w:t>
      </w:r>
      <w:r>
        <w:t xml:space="preserve"> </w:t>
      </w:r>
      <w:r>
        <w:rPr>
          <w:rStyle w:val="VerbatimChar"/>
        </w:rPr>
        <w:t xml:space="preserve">equation</w:t>
      </w:r>
      <w:r>
        <w:t xml:space="preserve"> </w:t>
      </w:r>
      <w:r>
        <w:t xml:space="preserve">environment.</w:t>
      </w:r>
    </w:p>
    <w:p>
      <w:pPr>
        <w:pStyle w:val="BodyText"/>
      </w:pPr>
      <w:r>
        <w:t xml:space="preserve">But, old school math works too!</w:t>
      </w:r>
    </w:p>
    <w:p>
      <w:pPr>
        <w:pStyle w:val="BodyText"/>
      </w:pPr>
      <m:oMathPara>
        <m:oMathParaPr>
          <m:jc m:val="center"/>
        </m:oMathParaPr>
        <m:oMath>
          <m:m>
            <m:mPr>
              <m:baseJc m:val="center"/>
              <m:plcHide m:val="on"/>
              <m:mcs>
                <m:mc>
                  <m:mcPr>
                    <m:mcJc m:val="right"/>
                  </m:mcPr>
                </m:mc>
              </m:mcs>
            </m:mPr>
            <m:mr>
              <m:e>
                <m:r>
                  <m:rPr/>
                  <m:t>y</m:t>
                </m:r>
              </m:e>
              <m:e>
                <m:r>
                  <m:rPr/>
                  <m:t>=</m:t>
                </m:r>
                <m:sSub>
                  <m:e>
                    <m:r>
                      <m:rPr/>
                      <m:t>β</m:t>
                    </m:r>
                  </m:e>
                  <m:sub>
                    <m:r>
                      <m:rPr/>
                      <m:t>0</m:t>
                    </m:r>
                  </m:sub>
                </m:sSub>
                <m:r>
                  <m:rPr/>
                  <m:t>+</m:t>
                </m:r>
                <m:sSub>
                  <m:e>
                    <m:r>
                      <m:rPr/>
                      <m:t>β</m:t>
                    </m:r>
                  </m:e>
                  <m:sub>
                    <m:r>
                      <m:rPr/>
                      <m:t>1</m:t>
                    </m:r>
                  </m:sub>
                </m:sSub>
                <m:r>
                  <m:rPr/>
                  <m:t>+</m:t>
                </m:r>
                <m:sSub>
                  <m:e>
                    <m:r>
                      <m:rPr/>
                      <m:t>x</m:t>
                    </m:r>
                  </m:e>
                  <m:sub>
                    <m:r>
                      <m:rPr/>
                      <m:t>1</m:t>
                    </m:r>
                  </m:sub>
                </m:sSub>
                <m:r>
                  <m:rPr/>
                  <m:t>+</m:t>
                </m:r>
                <m:r>
                  <m:rPr/>
                  <m:t>ϵ</m:t>
                </m:r>
              </m:e>
            </m:mr>
          </m:m>
        </m:oMath>
      </m:oMathPara>
    </w:p>
    <w:p>
      <w:pPr>
        <w:pStyle w:val="BodyText"/>
      </w:pPr>
      <w:r>
        <w:t xml:space="preserve">But putting it inside the</w:t>
      </w:r>
      <w:r>
        <w:t xml:space="preserve"> </w:t>
      </w:r>
      <w:r>
        <w:rPr>
          <w:rStyle w:val="VerbatimChar"/>
        </w:rPr>
        <w:t xml:space="preserve">equation</w:t>
      </w:r>
      <w:r>
        <w:t xml:space="preserve"> </w:t>
      </w:r>
      <w:r>
        <w:t xml:space="preserve">environment will number it (as in the first example), and has the added advantage of centering automatically as well.</w:t>
      </w:r>
    </w:p>
    <w:p>
      <w:pPr>
        <w:pStyle w:val="Heading1"/>
      </w:pPr>
      <w:bookmarkStart w:id="28" w:name="how-to-cite-your-references"/>
      <w:bookmarkEnd w:id="28"/>
      <w:r>
        <w:t xml:space="preserve">How to cite your references</w:t>
      </w:r>
    </w:p>
    <w:p>
      <w:pPr>
        <w:pStyle w:val="FirstParagraph"/>
      </w:pPr>
      <w:r>
        <w:t xml:space="preserve">One relevant difference from the previous iteration of this package is that it now uses</w:t>
      </w:r>
      <w:r>
        <w:t xml:space="preserve"> </w:t>
      </w:r>
      <w:r>
        <w:rPr>
          <w:rStyle w:val="VerbatimChar"/>
        </w:rPr>
        <w:t xml:space="preserve">Rmarkdown/pandoc</w:t>
      </w:r>
      <w:r>
        <w:t xml:space="preserve"> </w:t>
      </w:r>
      <w:r>
        <w:t xml:space="preserve">to render citations. This is a work is progress, but for now you can reference by using the standard</w:t>
      </w:r>
      <w:r>
        <w:t xml:space="preserve"> </w:t>
      </w:r>
      <w:r>
        <w:rPr>
          <w:rStyle w:val="VerbatimChar"/>
        </w:rPr>
        <w:t xml:space="preserve">[@citekey]</w:t>
      </w:r>
      <w:r>
        <w:t xml:space="preserve"> </w:t>
      </w:r>
      <w:r>
        <w:t xml:space="preserve">method. For example, citations are cool</w:t>
      </w:r>
      <w:r>
        <w:t xml:space="preserve"> </w:t>
      </w:r>
      <w:r>
        <w:t xml:space="preserve">[1]</w:t>
      </w:r>
      <w:r>
        <w:t xml:space="preserve">. For inline citations, remove the brackets (i.e.</w:t>
      </w:r>
      <w:r>
        <w:t xml:space="preserve"> </w:t>
      </w:r>
      <w:r>
        <w:rPr>
          <w:rStyle w:val="VerbatimChar"/>
        </w:rPr>
        <w:t xml:space="preserve">@articletwo</w:t>
      </w:r>
      <w:r>
        <w:t xml:space="preserve">). As in</w:t>
      </w:r>
      <w:r>
        <w:t xml:space="preserve"> </w:t>
      </w:r>
      <w:r>
        <w:t xml:space="preserve">[2]</w:t>
      </w:r>
      <w:r>
        <w:t xml:space="preserve"> </w:t>
      </w:r>
      <w:r>
        <w:t xml:space="preserve">said many things.</w:t>
      </w:r>
    </w:p>
    <w:p>
      <w:pPr>
        <w:pStyle w:val="Heading1"/>
      </w:pPr>
      <w:bookmarkStart w:id="29" w:name="graphics"/>
      <w:bookmarkEnd w:id="29"/>
      <w:r>
        <w:t xml:space="preserve">Graphics</w:t>
      </w:r>
    </w:p>
    <w:p>
      <w:pPr>
        <w:pStyle w:val="FirstParagraph"/>
      </w:pPr>
      <w:r>
        <w:t xml:space="preserve">This took a little cajoling, but the figures are now working. They are automatically included in the list of figures and you can use the brackets in the caption to establish a different LOF caption (separate from the one you see below.).</w:t>
      </w:r>
    </w:p>
    <w:p>
      <w:pPr>
        <w:pStyle w:val="BodyText"/>
      </w:pPr>
      <w:r>
        <w:t xml:space="preserve">One thing to remember is that when including images the home directory is always that of the</w:t>
      </w:r>
      <w:r>
        <w:t xml:space="preserve"> </w:t>
      </w:r>
      <w:r>
        <w:rPr>
          <w:rStyle w:val="VerbatimChar"/>
        </w:rPr>
        <w:t xml:space="preserve">master.Rmd</w:t>
      </w:r>
      <w:r>
        <w:t xml:space="preserve"> </w:t>
      </w:r>
      <w:r>
        <w:t xml:space="preserve">document. Therefore, it is necessary to establish the path to the img file from there. Here is the code used to produce the above figure:</w:t>
      </w:r>
    </w:p>
    <w:p>
      <w:pPr>
        <w:pStyle w:val="SourceCode"/>
      </w:pPr>
      <w:r>
        <w:rPr>
          <w:rStyle w:val="VerbatimChar"/>
        </w:rPr>
        <w:t xml:space="preserve">\begin{figure}[h]</w:t>
      </w:r>
      <w:r>
        <w:br w:type="textWrapping"/>
      </w:r>
      <w:r>
        <w:rPr>
          <w:rStyle w:val="VerbatimChar"/>
        </w:rPr>
        <w:t xml:space="preserve">    \centering</w:t>
      </w:r>
      <w:r>
        <w:br w:type="textWrapping"/>
      </w:r>
      <w:r>
        <w:rPr>
          <w:rStyle w:val="VerbatimChar"/>
        </w:rPr>
        <w:t xml:space="preserve">    \includegraphics[width=.75\textwidth]{./includes/figures/ex.png}</w:t>
      </w:r>
      <w:r>
        <w:br w:type="textWrapping"/>
      </w:r>
      <w:r>
        <w:rPr>
          <w:rStyle w:val="VerbatimChar"/>
        </w:rPr>
        <w:t xml:space="preserve">    \caption[Example figure]{Here is a screeny of the sections folder.}</w:t>
      </w:r>
      <w:r>
        <w:br w:type="textWrapping"/>
      </w:r>
      <w:r>
        <w:rPr>
          <w:rStyle w:val="VerbatimChar"/>
        </w:rPr>
        <w:t xml:space="preserve">    \label{fig:firstfig}</w:t>
      </w:r>
      <w:r>
        <w:br w:type="textWrapping"/>
      </w:r>
      <w:r>
        <w:rPr>
          <w:rStyle w:val="VerbatimChar"/>
        </w:rPr>
        <w:t xml:space="preserve">\end{figure}</w:t>
      </w:r>
    </w:p>
    <w:p>
      <w:pPr>
        <w:pStyle w:val="Heading1"/>
      </w:pPr>
      <w:bookmarkStart w:id="30" w:name="tables"/>
      <w:bookmarkEnd w:id="30"/>
      <w:r>
        <w:t xml:space="preserve">Tables</w:t>
      </w:r>
    </w:p>
    <w:p>
      <w:pPr>
        <w:pStyle w:val="FirstParagraph"/>
      </w:pPr>
      <w:r>
        <w:t xml:space="preserve">Tables work the same way as before</w:t>
      </w:r>
    </w:p>
    <w:p>
      <w:pPr>
        <w:pStyle w:val="BodyText"/>
      </w:pPr>
      <w:r>
        <w:t xml:space="preserve">They can be rendered in markdown now as well (and can include r code), but I don't recommend this combination (for now)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 1</w:t>
            </w:r>
          </w:p>
        </w:tc>
        <w:tc>
          <w:tcPr>
            <w:tcBorders>
              <w:bottom w:val="single"/>
            </w:tcBorders>
            <w:vAlign w:val="bottom"/>
          </w:tcPr>
          <w:p>
            <w:pPr>
              <w:pStyle w:val="Compact"/>
              <w:jc w:val="left"/>
            </w:pPr>
            <w:r>
              <w:t xml:space="preserve">Col 2</w:t>
            </w:r>
          </w:p>
        </w:tc>
        <w:tc>
          <w:tcPr>
            <w:tcBorders>
              <w:bottom w:val="single"/>
            </w:tcBorders>
            <w:vAlign w:val="bottom"/>
          </w:tcPr>
          <w:p>
            <w:pPr>
              <w:pStyle w:val="Compact"/>
              <w:jc w:val="left"/>
            </w:pPr>
            <w:r>
              <w:t xml:space="preserve">col 3</w:t>
            </w:r>
          </w:p>
        </w:tc>
      </w:tr>
      <w:tr>
        <w:tc>
          <w:p>
            <w:pPr>
              <w:pStyle w:val="Compact"/>
              <w:jc w:val="left"/>
            </w:pPr>
            <w:r>
              <w:t xml:space="preserve">4</w:t>
            </w:r>
          </w:p>
        </w:tc>
        <w:tc>
          <w:p>
            <w:pPr>
              <w:pStyle w:val="Compact"/>
              <w:jc w:val="left"/>
            </w:pPr>
            <w:r>
              <w:t xml:space="preserve">plus</w:t>
            </w:r>
          </w:p>
        </w:tc>
        <w:tc>
          <w:p>
            <w:pPr>
              <w:pStyle w:val="Compact"/>
              <w:jc w:val="left"/>
            </w:pPr>
            <w:r>
              <w:t xml:space="preserve">8</w:t>
            </w:r>
          </w:p>
        </w:tc>
      </w:tr>
      <w:tr>
        <w:tc>
          <w:p>
            <w:pPr>
              <w:pStyle w:val="Compact"/>
              <w:jc w:val="left"/>
            </w:pPr>
            <w:r>
              <w:t xml:space="preserve">equals</w:t>
            </w:r>
          </w:p>
        </w:tc>
        <w:tc>
          <w:p>
            <w:pPr>
              <w:pStyle w:val="Compact"/>
              <w:jc w:val="left"/>
            </w:pPr>
            <w:r>
              <w:t xml:space="preserve">12</w:t>
            </w:r>
          </w:p>
        </w:tc>
        <w:tc>
          <w:p>
            <w:pPr>
              <w:pStyle w:val="Compact"/>
              <w:jc w:val="left"/>
            </w:pPr>
            <w:r>
              <w:t xml:space="preserve">nice!</w:t>
            </w:r>
          </w:p>
        </w:tc>
      </w:tr>
    </w:tbl>
    <w:p>
      <w:pPr>
        <w:pStyle w:val="BodyText"/>
      </w:pPr>
      <w:r>
        <w:t xml:space="preserve">On the next page is a sample table, placed on the page by itself. Sometimes tables can be wider than they are tall, and you may need to rotate the table by</w:t>
      </w:r>
      <w:r>
        <w:t xml:space="preserve"> </w:t>
      </w:r>
      <m:oMath>
        <m:sSup>
          <m:e>
            <m:r>
              <m:rPr/>
              <m:t>90</m:t>
            </m:r>
          </m:e>
          <m:sup>
            <m:r>
              <m:rPr/>
              <m:t>∘</m:t>
            </m:r>
          </m:sup>
        </m:sSup>
      </m:oMath>
      <w:r>
        <w:t xml:space="preserve"> </w:t>
      </w:r>
      <w:r>
        <w:t xml:space="preserve">to make it fit better on a page by itself. To do that you can use the lscape package. To use it, wrap the table commands in a begin and end landscape command and that table will be properly rotated.</w:t>
      </w:r>
    </w:p>
    <w:p>
      <w:pPr>
        <w:pStyle w:val="BodyText"/>
      </w:pPr>
      <w:r>
        <w:t xml:space="preserve">Note that the</w:t>
      </w:r>
      <w:r>
        <w:t xml:space="preserve"> </w:t>
      </w:r>
      <w:r>
        <w:t xml:space="preserve"> </w:t>
      </w:r>
      <w:r>
        <w:t xml:space="preserve">command can have a short and a long version inside a table environment, just like inside a figure environment (see</w:t>
      </w:r>
      <w:r>
        <w:t xml:space="preserve"> </w:t>
      </w:r>
      <w:r>
        <w:t xml:space="preserve">).</w:t>
      </w:r>
    </w:p>
    <w:p>
      <w:pPr>
        <w:pStyle w:val="Heading1"/>
      </w:pPr>
      <w:bookmarkStart w:id="31" w:name="tipa"/>
      <w:bookmarkEnd w:id="31"/>
      <w:r>
        <w:t xml:space="preserve">TIPA</w:t>
      </w:r>
    </w:p>
    <w:p>
      <w:pPr>
        <w:pStyle w:val="FirstParagraph"/>
      </w:pPr>
      <w:r>
        <w:t xml:space="preserve">You can include IPA characters via the</w:t>
      </w:r>
      <w:r>
        <w:t xml:space="preserve"> </w:t>
      </w:r>
      <w:r>
        <w:rPr>
          <w:rStyle w:val="VerbatimChar"/>
        </w:rPr>
        <w:t xml:space="preserve">TIPA</w:t>
      </w:r>
      <w:r>
        <w:t xml:space="preserve"> </w:t>
      </w:r>
      <w:r>
        <w:t xml:space="preserve">package. Here is an example:</w:t>
      </w:r>
    </w:p>
    <w:p>
      <w:pPr>
        <w:pStyle w:val="BodyText"/>
      </w:pPr>
      <w:r>
        <w:t xml:space="preserve"> </w:t>
      </w:r>
      <w:r>
        <w:t xml:space="preserve">- Looks good.</w:t>
      </w:r>
    </w:p>
    <w:p>
      <w:pPr>
        <w:pStyle w:val="Heading1"/>
      </w:pPr>
      <w:bookmarkStart w:id="32" w:name="basic-math"/>
      <w:bookmarkEnd w:id="32"/>
      <w:r>
        <w:t xml:space="preserve">Basic math</w:t>
      </w:r>
    </w:p>
    <w:p>
      <w:pPr>
        <w:pStyle w:val="FirstParagraph"/>
      </w:pPr>
      <w:r>
        <w:t xml:space="preserve">Here are some simple math examples</w:t>
      </w:r>
    </w:p>
    <w:p>
      <w:pPr>
        <w:pStyle w:val="SourceCode"/>
      </w:pPr>
      <w:r>
        <w:rPr>
          <w:rStyle w:val="DecValTok"/>
        </w:rPr>
        <w:t xml:space="preserve">24</w:t>
      </w:r>
      <w:r>
        <w:rPr>
          <w:rStyle w:val="NormalTok"/>
        </w:rPr>
        <w:t xml:space="preserve"> </w:t>
      </w:r>
      <w:r>
        <w:rPr>
          <w:rStyle w:val="NormalTok"/>
        </w:rPr>
        <w:t xml:space="preserve">-</w:t>
      </w:r>
      <w:r>
        <w:rPr>
          <w:rStyle w:val="StringTok"/>
        </w:rPr>
        <w:t xml:space="preserve"> </w:t>
      </w:r>
      <w:r>
        <w:rPr>
          <w:rStyle w:val="DecValTok"/>
        </w:rPr>
        <w:t xml:space="preserve">23</w:t>
      </w:r>
    </w:p>
    <w:p>
      <w:pPr>
        <w:pStyle w:val="SourceCode"/>
      </w:pPr>
      <w:r>
        <w:rPr>
          <w:rStyle w:val="VerbatimChar"/>
        </w:rPr>
        <w:t xml:space="preserve">## [1] 1</w:t>
      </w:r>
    </w:p>
    <w:p>
      <w:pPr>
        <w:pStyle w:val="SourceCode"/>
      </w:pPr>
      <w:r>
        <w:rPr>
          <w:rStyle w:val="DecValTok"/>
        </w:rPr>
        <w:t xml:space="preserve">2345</w:t>
      </w:r>
      <w:r>
        <w:rPr>
          <w:rStyle w:val="NormalTok"/>
        </w:rPr>
        <w:t xml:space="preserve"> </w:t>
      </w:r>
      <w:r>
        <w:rPr>
          <w:rStyle w:val="NormalTok"/>
        </w:rPr>
        <w:t xml:space="preserve">*</w:t>
      </w:r>
      <w:r>
        <w:rPr>
          <w:rStyle w:val="StringTok"/>
        </w:rPr>
        <w:t xml:space="preserve"> </w:t>
      </w:r>
      <w:r>
        <w:rPr>
          <w:rStyle w:val="DecValTok"/>
        </w:rPr>
        <w:t xml:space="preserve">23</w:t>
      </w:r>
    </w:p>
    <w:p>
      <w:pPr>
        <w:pStyle w:val="SourceCode"/>
      </w:pPr>
      <w:r>
        <w:rPr>
          <w:rStyle w:val="VerbatimChar"/>
        </w:rPr>
        <w:t xml:space="preserve">## [1] 53935</w:t>
      </w:r>
    </w:p>
    <w:p>
      <w:pPr>
        <w:pStyle w:val="Heading1"/>
      </w:pPr>
      <w:bookmarkStart w:id="33" w:name="inline-expressions"/>
      <w:bookmarkEnd w:id="33"/>
      <w:r>
        <w:t xml:space="preserve">Inline expressions</w:t>
      </w:r>
    </w:p>
    <w:p>
      <w:pPr>
        <w:pStyle w:val="FirstParagraph"/>
      </w:pPr>
      <w:r>
        <w:t xml:space="preserve">You can use inline r expressions like 2 plus 2 = 0</w:t>
      </w:r>
    </w:p>
    <w:p>
      <w:pPr>
        <w:pStyle w:val="Heading1"/>
      </w:pPr>
      <w:bookmarkStart w:id="34" w:name="run-models"/>
      <w:bookmarkEnd w:id="34"/>
      <w:r>
        <w:t xml:space="preserve">Run models</w:t>
      </w:r>
    </w:p>
    <w:p>
      <w:pPr>
        <w:pStyle w:val="SourceCode"/>
      </w:pPr>
      <w:r>
        <w:rPr>
          <w:rStyle w:val="KeywordTok"/>
        </w:rPr>
        <w:t xml:space="preserve">library</w:t>
      </w:r>
      <w:r>
        <w:rPr>
          <w:rStyle w:val="NormalTok"/>
        </w:rPr>
        <w:t xml:space="preserve">(xtable); </w:t>
      </w:r>
      <w:r>
        <w:rPr>
          <w:rStyle w:val="KeywordTok"/>
        </w:rPr>
        <w:t xml:space="preserve">library</w:t>
      </w:r>
      <w:r>
        <w:rPr>
          <w:rStyle w:val="NormalTok"/>
        </w:rPr>
        <w:t xml:space="preserve">(dplyr)</w:t>
      </w:r>
      <w:r>
        <w:br w:type="textWrapping"/>
      </w:r>
      <w:r>
        <w:rPr>
          <w:rStyle w:val="NormalTok"/>
        </w:rPr>
        <w:t xml:space="preserve">mtcars %&gt;%</w:t>
      </w:r>
      <w:r>
        <w:br w:type="textWrapping"/>
      </w:r>
      <w:r>
        <w:rPr>
          <w:rStyle w:val="StringTok"/>
        </w:rPr>
        <w:t xml:space="preserve">  </w:t>
      </w:r>
      <w:r>
        <w:rPr>
          <w:rStyle w:val="KeywordTok"/>
        </w:rPr>
        <w:t xml:space="preserve">glm</w:t>
      </w:r>
      <w:r>
        <w:rPr>
          <w:rStyle w:val="NormalTok"/>
        </w:rPr>
        <w:t xml:space="preserve">(vs ~</w:t>
      </w:r>
      <w:r>
        <w:rPr>
          <w:rStyle w:val="StringTok"/>
        </w:rPr>
        <w:t xml:space="preserve"> </w:t>
      </w:r>
      <w:r>
        <w:rPr>
          <w:rStyle w:val="NormalTok"/>
        </w:rPr>
        <w:t xml:space="preserve">mpg, </w:t>
      </w:r>
      <w:r>
        <w:rPr>
          <w:rStyle w:val="DataTypeTok"/>
        </w:rPr>
        <w:t xml:space="preserve">data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%&gt;%</w:t>
      </w:r>
      <w:r>
        <w:br w:type="textWrapping"/>
      </w:r>
      <w:r>
        <w:rPr>
          <w:rStyle w:val="StringTok"/>
        </w:rPr>
        <w:t xml:space="preserve">  </w:t>
      </w:r>
      <w:r>
        <w:rPr>
          <w:rStyle w:val="KeywordTok"/>
        </w:rPr>
        <w:t xml:space="preserve">xtable</w:t>
      </w:r>
      <w:r>
        <w:rPr>
          <w:rStyle w:val="NormalTok"/>
        </w:rPr>
        <w:t xml:space="preserve">(., </w:t>
      </w:r>
      <w:r>
        <w:rPr>
          <w:rStyle w:val="DataTypeTok"/>
        </w:rPr>
        <w:t xml:space="preserve">type =</w:t>
      </w:r>
      <w:r>
        <w:rPr>
          <w:rStyle w:val="NormalTok"/>
        </w:rPr>
        <w:t xml:space="preserve"> </w:t>
      </w:r>
      <w:r>
        <w:rPr>
          <w:rStyle w:val="StringTok"/>
        </w:rPr>
        <w:t xml:space="preserve">"latex"</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comment =</w:t>
      </w:r>
      <w:r>
        <w:rPr>
          <w:rStyle w:val="NormalTok"/>
        </w:rPr>
        <w:t xml:space="preserve"> </w:t>
      </w:r>
      <w:r>
        <w:rPr>
          <w:rStyle w:val="OtherTok"/>
        </w:rPr>
        <w:t xml:space="preserve">FALSE</w:t>
      </w:r>
      <w:r>
        <w:rPr>
          <w:rStyle w:val="NormalTok"/>
        </w:rPr>
        <w:t xml:space="preserve">)</w:t>
      </w:r>
    </w:p>
    <w:p>
      <w:pPr>
        <w:pStyle w:val="Heading1"/>
      </w:pPr>
      <w:bookmarkStart w:id="35" w:name="plots"/>
      <w:bookmarkEnd w:id="35"/>
      <w:r>
        <w:t xml:space="preserve">Plots</w:t>
      </w:r>
    </w:p>
    <w:p>
      <w:pPr>
        <w:pStyle w:val="FirstParagraph"/>
      </w:pPr>
      <w:r>
        <w:t xml:space="preserve">And you can generate plots directly from this file as well.</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mpg, </w:t>
      </w:r>
      <w:r>
        <w:rPr>
          <w:rStyle w:val="DataTypeTok"/>
        </w:rPr>
        <w:t xml:space="preserve">y =</w:t>
      </w:r>
      <w:r>
        <w:rPr>
          <w:rStyle w:val="NormalTok"/>
        </w:rPr>
        <w:t xml:space="preserve"> </w:t>
      </w:r>
      <w:r>
        <w:rPr>
          <w:rStyle w:val="NormalTok"/>
        </w:rPr>
        <w:t xml:space="preserve">vs)) +</w:t>
      </w:r>
      <w:r>
        <w:rPr>
          <w:rStyle w:val="StringTok"/>
        </w:rPr>
        <w:t xml:space="preserve"> </w:t>
      </w:r>
      <w:r>
        <w:br w:type="textWrapping"/>
      </w:r>
      <w:r>
        <w:rPr>
          <w:rStyle w:val="KeywordTok"/>
        </w:rPr>
        <w:t xml:space="preserve">geom_point</w:t>
      </w:r>
      <w:r>
        <w:rPr>
          <w:rStyle w:val="NormalTok"/>
        </w:rPr>
        <w:t xml:space="preserve">() +</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w:t>
      </w:r>
      <w:r>
        <w:rPr>
          <w:rStyle w:val="KeywordTok"/>
        </w:rPr>
        <w:t xml:space="preserve">list</w:t>
      </w:r>
      <w:r>
        <w:rPr>
          <w:rStyle w:val="NormalTok"/>
        </w:rPr>
        <w:t xml:space="preserve">(</w:t>
      </w:r>
      <w:r>
        <w:rPr>
          <w:rStyle w:val="DataTypeTok"/>
        </w:rPr>
        <w:t xml:space="preserve">family=</w:t>
      </w:r>
      <w:r>
        <w:rPr>
          <w:rStyle w:val="StringTok"/>
        </w:rPr>
        <w:t xml:space="preserve">"binomial"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dissertation_files/figure-docx/unnamed-chunk-9-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7" w:name="import-scripts"/>
      <w:bookmarkEnd w:id="37"/>
      <w:r>
        <w:t xml:space="preserve">Import scripts</w:t>
      </w:r>
    </w:p>
    <w:p>
      <w:pPr>
        <w:pStyle w:val="FirstParagraph"/>
      </w:pPr>
      <w:r>
        <w:t xml:space="preserve">We can use the following command to import an r script:</w:t>
      </w:r>
    </w:p>
    <w:p>
      <w:pPr>
        <w:pStyle w:val="SourceCode"/>
      </w:pPr>
      <w:r>
        <w:rPr>
          <w:rStyle w:val="KeywordTok"/>
        </w:rPr>
        <w:t xml:space="preserve">library</w:t>
      </w:r>
      <w:r>
        <w:rPr>
          <w:rStyle w:val="NormalTok"/>
        </w:rPr>
        <w:t xml:space="preserve">(knitr)</w:t>
      </w:r>
      <w:r>
        <w:br w:type="textWrapping"/>
      </w:r>
      <w:r>
        <w:rPr>
          <w:rStyle w:val="KeywordTok"/>
        </w:rPr>
        <w:t xml:space="preserve">read_chunk</w:t>
      </w:r>
      <w:r>
        <w:rPr>
          <w:rStyle w:val="NormalTok"/>
        </w:rPr>
        <w:t xml:space="preserve">(</w:t>
      </w:r>
      <w:r>
        <w:rPr>
          <w:rStyle w:val="StringTok"/>
        </w:rPr>
        <w:t xml:space="preserve">'../includes/scripts/test.R'</w:t>
      </w:r>
      <w:r>
        <w:rPr>
          <w:rStyle w:val="NormalTok"/>
        </w:rPr>
        <w:t xml:space="preserve">)</w:t>
      </w:r>
    </w:p>
    <w:p>
      <w:pPr>
        <w:pStyle w:val="Heading1"/>
      </w:pPr>
      <w:bookmarkStart w:id="38" w:name="call-chunks"/>
      <w:bookmarkEnd w:id="38"/>
      <w:r>
        <w:t xml:space="preserve">Call chunks</w:t>
      </w:r>
    </w:p>
    <w:p>
      <w:pPr>
        <w:pStyle w:val="SourceCode"/>
      </w:pPr>
      <w:r>
        <w:rPr>
          <w:rStyle w:val="KeywordTok"/>
        </w:rPr>
        <w:t xml:space="preserve">library</w:t>
      </w:r>
      <w:r>
        <w:rPr>
          <w:rStyle w:val="NormalTok"/>
        </w:rPr>
        <w:t xml:space="preserve">(dplyr); </w:t>
      </w:r>
      <w:r>
        <w:rPr>
          <w:rStyle w:val="KeywordTok"/>
        </w:rPr>
        <w:t xml:space="preserve">library</w:t>
      </w:r>
      <w:r>
        <w:rPr>
          <w:rStyle w:val="NormalTok"/>
        </w:rPr>
        <w:t xml:space="preserve">(lingStuff)</w:t>
      </w:r>
    </w:p>
    <w:p>
      <w:pPr>
        <w:pStyle w:val="SourceCode"/>
      </w:pPr>
      <w:r>
        <w:rPr>
          <w:rStyle w:val="CommentTok"/>
        </w:rPr>
        <w:t xml:space="preserve"># Generate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vot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br w:type="textWrapping"/>
      </w:r>
      <w:r>
        <w:rPr>
          <w:rStyle w:val="NormalTok"/>
        </w:rPr>
        <w:t xml:space="preserve">vot =</w:t>
      </w:r>
      <w:r>
        <w:rPr>
          <w:rStyle w:val="StringTok"/>
        </w:rPr>
        <w:t xml:space="preserve"> </w:t>
      </w:r>
      <w:r>
        <w:rPr>
          <w:rStyle w:val="KeywordTok"/>
        </w:rPr>
        <w:t xml:space="preserve">sort</w:t>
      </w:r>
      <w:r>
        <w:rPr>
          <w:rStyle w:val="NormalTok"/>
        </w:rPr>
        <w:t xml:space="preserve">(vot)</w:t>
      </w:r>
      <w:r>
        <w:br w:type="textWrapping"/>
      </w:r>
      <w:r>
        <w:rPr>
          <w:rStyle w:val="NormalTok"/>
        </w:rPr>
        <w:t xml:space="preserve">phon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df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(vot, phon))</w:t>
      </w:r>
    </w:p>
    <w:p>
      <w:pPr>
        <w:pStyle w:val="SourceCode"/>
      </w:pPr>
      <w:r>
        <w:rPr>
          <w:rStyle w:val="CommentTok"/>
        </w:rPr>
        <w:t xml:space="preserve"># Fit model</w:t>
      </w:r>
      <w:r>
        <w:br w:type="textWrapping"/>
      </w:r>
      <w:r>
        <w:rPr>
          <w:rStyle w:val="NormalTok"/>
        </w:rPr>
        <w:t xml:space="preserve">glm &lt;-</w:t>
      </w:r>
      <w:r>
        <w:rPr>
          <w:rStyle w:val="StringTok"/>
        </w:rPr>
        <w:t xml:space="preserve"> </w:t>
      </w:r>
      <w:r>
        <w:rPr>
          <w:rStyle w:val="KeywordTok"/>
        </w:rPr>
        <w:t xml:space="preserve">glm</w:t>
      </w:r>
      <w:r>
        <w:rPr>
          <w:rStyle w:val="NormalTok"/>
        </w:rPr>
        <w:t xml:space="preserve">(phon ~</w:t>
      </w:r>
      <w:r>
        <w:rPr>
          <w:rStyle w:val="StringTok"/>
        </w:rPr>
        <w:t xml:space="preserve"> </w:t>
      </w:r>
      <w:r>
        <w:rPr>
          <w:rStyle w:val="NormalTok"/>
        </w:rPr>
        <w:t xml:space="preserve">vot, </w:t>
      </w:r>
      <w:r>
        <w:rPr>
          <w:rStyle w:val="DataTypeTok"/>
        </w:rPr>
        <w:t xml:space="preserve">data =</w:t>
      </w:r>
      <w:r>
        <w:rPr>
          <w:rStyle w:val="NormalTok"/>
        </w:rPr>
        <w:t xml:space="preserve"> </w:t>
      </w:r>
      <w:r>
        <w:rPr>
          <w:rStyle w:val="NormalTok"/>
        </w:rPr>
        <w:t xml:space="preserve">df,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CommentTok"/>
        </w:rPr>
        <w:t xml:space="preserve"># Get crossover point</w:t>
      </w:r>
      <w:r>
        <w:br w:type="textWrapping"/>
      </w:r>
      <w:r>
        <w:br w:type="textWrapping"/>
      </w:r>
      <w:r>
        <w:rPr>
          <w:rStyle w:val="KeywordTok"/>
        </w:rPr>
        <w:t xml:space="preserve">crossOver</w:t>
      </w:r>
      <w:r>
        <w:rPr>
          <w:rStyle w:val="NormalTok"/>
        </w:rPr>
        <w:t xml:space="preserve">(glm)</w:t>
      </w:r>
    </w:p>
    <w:p>
      <w:pPr>
        <w:pStyle w:val="SourceCode"/>
      </w:pPr>
      <w:r>
        <w:rPr>
          <w:rStyle w:val="VerbatimChar"/>
        </w:rPr>
        <w:t xml:space="preserve">## [1] 15.53595</w:t>
      </w:r>
    </w:p>
    <w:p>
      <w:pPr>
        <w:pStyle w:val="FirstParagraph"/>
      </w:pPr>
      <w:r>
        <w:t xml:space="preserve">. Good. Let's plot it --&gt;</w:t>
      </w:r>
      <w:r>
        <w:t xml:space="preserve"> </w:t>
      </w:r>
    </w:p>
    <w:p>
      <w:pPr>
        <w:pStyle w:val="SourceCode"/>
      </w:pPr>
      <w:r>
        <w:rPr>
          <w:rStyle w:val="CommentTok"/>
        </w:rPr>
        <w:t xml:space="preserve"># Plot regression with crossover point</w:t>
      </w:r>
      <w:r>
        <w:br w:type="textWrapping"/>
      </w:r>
      <w:r>
        <w:br w:type="textWrapping"/>
      </w:r>
      <w:r>
        <w:rPr>
          <w:rStyle w:val="KeywordTok"/>
        </w:rPr>
        <w:t xml:space="preserve">plot</w:t>
      </w:r>
      <w:r>
        <w:rPr>
          <w:rStyle w:val="NormalTok"/>
        </w:rPr>
        <w:t xml:space="preserve">(df$vot, df$phon, </w:t>
      </w:r>
      <w:r>
        <w:rPr>
          <w:rStyle w:val="DataTypeTok"/>
        </w:rPr>
        <w:t xml:space="preserve">xlab =</w:t>
      </w:r>
      <w:r>
        <w:rPr>
          <w:rStyle w:val="NormalTok"/>
        </w:rPr>
        <w:t xml:space="preserve"> </w:t>
      </w:r>
      <w:r>
        <w:rPr>
          <w:rStyle w:val="StringTok"/>
        </w:rPr>
        <w:t xml:space="preserve">"vot"</w:t>
      </w:r>
      <w:r>
        <w:rPr>
          <w:rStyle w:val="NormalTok"/>
        </w:rPr>
        <w:t xml:space="preserve">, </w:t>
      </w:r>
      <w:r>
        <w:rPr>
          <w:rStyle w:val="DataTypeTok"/>
        </w:rPr>
        <w:t xml:space="preserve">ylab =</w:t>
      </w:r>
      <w:r>
        <w:rPr>
          <w:rStyle w:val="NormalTok"/>
        </w:rPr>
        <w:t xml:space="preserve"> </w:t>
      </w:r>
      <w:r>
        <w:rPr>
          <w:rStyle w:val="StringTok"/>
        </w:rPr>
        <w:t xml:space="preserve">"phon"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204</w:t>
      </w:r>
      <w:r>
        <w:rPr>
          <w:rStyle w:val="NormalTok"/>
        </w:rPr>
        <w:t xml:space="preserve">, </w:t>
      </w:r>
      <w:r>
        <w:rPr>
          <w:rStyle w:val="DecValTok"/>
        </w:rPr>
        <w:t xml:space="preserve">102</w:t>
      </w:r>
      <w:r>
        <w:rPr>
          <w:rStyle w:val="NormalTok"/>
        </w:rPr>
        <w:t xml:space="preserve">, </w:t>
      </w:r>
      <w:r>
        <w:rPr>
          <w:rStyle w:val="DataTypeTok"/>
        </w:rPr>
        <w:t xml:space="preserve">maxColorValue =</w:t>
      </w:r>
      <w:r>
        <w:rPr>
          <w:rStyle w:val="NormalTok"/>
        </w:rPr>
        <w:t xml:space="preserve"> </w:t>
      </w:r>
      <w:r>
        <w:rPr>
          <w:rStyle w:val="DecValTok"/>
        </w:rPr>
        <w:t xml:space="preserve">255</w:t>
      </w:r>
      <w:r>
        <w:rPr>
          <w:rStyle w:val="NormalTok"/>
        </w:rPr>
        <w:t xml:space="preserve">))</w:t>
      </w:r>
      <w:r>
        <w:br w:type="textWrapping"/>
      </w:r>
      <w:r>
        <w:rPr>
          <w:rStyle w:val="KeywordTok"/>
        </w:rPr>
        <w:t xml:space="preserve">curve</w:t>
      </w:r>
      <w:r>
        <w:rPr>
          <w:rStyle w:val="NormalTok"/>
        </w:rPr>
        <w:t xml:space="preserve">(</w:t>
      </w:r>
      <w:r>
        <w:rPr>
          <w:rStyle w:val="KeywordTok"/>
        </w:rPr>
        <w:t xml:space="preserve">predict</w:t>
      </w:r>
      <w:r>
        <w:rPr>
          <w:rStyle w:val="NormalTok"/>
        </w:rPr>
        <w:t xml:space="preserve">(glm, </w:t>
      </w:r>
      <w:r>
        <w:rPr>
          <w:rStyle w:val="KeywordTok"/>
        </w:rPr>
        <w:t xml:space="preserve">data.frame</w:t>
      </w:r>
      <w:r>
        <w:rPr>
          <w:rStyle w:val="NormalTok"/>
        </w:rPr>
        <w:t xml:space="preserve">(</w:t>
      </w:r>
      <w:r>
        <w:rPr>
          <w:rStyle w:val="DataTypeTok"/>
        </w:rPr>
        <w:t xml:space="preserve">vot =</w:t>
      </w:r>
      <w:r>
        <w:rPr>
          <w:rStyle w:val="NormalTok"/>
        </w:rPr>
        <w:t xml:space="preserve"> </w:t>
      </w:r>
      <w:r>
        <w:rPr>
          <w:rStyle w:val="NormalTok"/>
        </w:rPr>
        <w:t xml:space="preserve">x), </w:t>
      </w:r>
      <w:r>
        <w:rPr>
          <w:rStyle w:val="DataTypeTok"/>
        </w:rPr>
        <w:t xml:space="preserve">type =</w:t>
      </w:r>
      <w:r>
        <w:rPr>
          <w:rStyle w:val="NormalTok"/>
        </w:rPr>
        <w:t xml:space="preserve"> </w:t>
      </w:r>
      <w:r>
        <w:rPr>
          <w:rStyle w:val="StringTok"/>
        </w:rPr>
        <w:t xml:space="preserve">"resp"</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points</w:t>
      </w:r>
      <w:r>
        <w:rPr>
          <w:rStyle w:val="NormalTok"/>
        </w:rPr>
        <w:t xml:space="preserve">(vot, </w:t>
      </w:r>
      <w:r>
        <w:rPr>
          <w:rStyle w:val="KeywordTok"/>
        </w:rPr>
        <w:t xml:space="preserve">fitted</w:t>
      </w:r>
      <w:r>
        <w:rPr>
          <w:rStyle w:val="NormalTok"/>
        </w:rPr>
        <w:t xml:space="preserve">(glm),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crossOver</w:t>
      </w:r>
      <w:r>
        <w:rPr>
          <w:rStyle w:val="NormalTok"/>
        </w:rPr>
        <w:t xml:space="preserve">(glm),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FloatTok"/>
        </w:rPr>
        <w:t xml:space="preserve">0.75</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0.5</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dissertation_files/figure-docx/plot-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This is the caption</w:t>
      </w:r>
    </w:p>
    <w:p>
      <w:pPr>
        <w:pStyle w:val="BodyText"/>
      </w:pPr>
    </w:p>
    <w:p>
      <w:pPr>
        <w:pStyle w:val="BodyText"/>
      </w:pPr>
      <w:r>
        <w:t xml:space="preserve">Stuff.....</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 </w:t>
      </w:r>
      <w:r>
        <w:t xml:space="preserve"> </w:t>
      </w:r>
    </w:p>
    <w:p>
      <w:pPr>
        <w:pStyle w:val="BodyText"/>
      </w:pPr>
    </w:p>
    <w:p>
      <w:pPr>
        <w:pStyle w:val="Bibliography"/>
      </w:pPr>
      <w:r>
        <w:t xml:space="preserve">[1] Author F, Author S, Author T. Random article about some stuff. Random Journal 2002;666:1–20.</w:t>
      </w:r>
    </w:p>
    <w:p>
      <w:pPr>
        <w:pStyle w:val="Bibliography"/>
      </w:pPr>
      <w:r>
        <w:t xml:space="preserve">[2] Author F, Author S, Author T. Some more random stuff. Random Journal 2015;675:1–20.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All of these files are imported into the final pdf in the</w:t>
      </w:r>
      <w:r>
        <w:t xml:space="preserve"> </w:t>
      </w:r>
      <w:r>
        <w:rPr>
          <w:rStyle w:val="VerbatimChar"/>
        </w:rPr>
        <w:t xml:space="preserve">master.Rmd</w:t>
      </w:r>
      <w:r>
        <w:t xml:space="preserve"> </w:t>
      </w:r>
      <w:r>
        <w:t xml:space="preserve">file via</w:t>
      </w:r>
      <w:r>
        <w:t xml:space="preserve"> </w:t>
      </w:r>
      <w:r>
        <w:rPr>
          <w:rStyle w:val="VerbatimChar"/>
        </w:rPr>
        <w:t xml:space="preserve">knitr</w:t>
      </w:r>
      <w:r>
        <w:t xml:space="preserve"> </w:t>
      </w:r>
      <w:r>
        <w:t xml:space="preserve">or specific commands written for the</w:t>
      </w:r>
      <w:r>
        <w:t xml:space="preserve"> </w:t>
      </w:r>
      <w:r>
        <w:rPr>
          <w:rStyle w:val="VerbatimChar"/>
        </w:rPr>
        <w:t xml:space="preserve">uathesis</w:t>
      </w:r>
      <w:r>
        <w:t xml:space="preserve"> </w:t>
      </w:r>
      <w:r>
        <w:t xml:space="preserve">class.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1e0c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8373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