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4"/>
        </w:rPr>
        <w:t>STARSAIL EXPORTS</w:t>
      </w:r>
    </w:p>
    <w:p>
      <w:r>
        <w:rPr>
          <w:color w:val="666666"/>
          <w:sz w:val="18"/>
        </w:rPr>
        <w:t>Shenzhen, China  |  Finance and Operations</w:t>
      </w:r>
    </w:p>
    <w:p>
      <w:pPr>
        <w:pStyle w:val="Title"/>
      </w:pPr>
      <w:r>
        <w:t>Supplier Payment Terms</w:t>
      </w:r>
    </w:p>
    <w:p>
      <w:r>
        <w:rPr>
          <w:sz w:val="20"/>
        </w:rPr>
        <w:t>AP TF 26104  |  Revision 01  |  As of 17 October 2026</w:t>
      </w:r>
    </w:p>
    <w:p>
      <w:r>
        <w:t>Outstanding procurement payment for the TF-26104 export order. The accepted due date below forms the supplier obligation in the cash plan.</w:t>
      </w:r>
    </w:p>
    <w:p>
      <w:r>
        <w:rPr>
          <w:b/>
        </w:rPr>
        <w:t xml:space="preserve">Buyer: </w:t>
      </w:r>
      <w:r>
        <w:t>StarSail Exports</w:t>
      </w:r>
    </w:p>
    <w:p>
      <w:r>
        <w:rPr>
          <w:b/>
        </w:rPr>
        <w:t xml:space="preserve">Supplier: </w:t>
      </w:r>
      <w:r>
        <w:t>Dongguan PaperCraft Manufacturing</w:t>
      </w:r>
    </w:p>
    <w:p>
      <w:r>
        <w:rPr>
          <w:b/>
        </w:rPr>
        <w:t xml:space="preserve">Linked export order: </w:t>
      </w:r>
      <w:r>
        <w:t>TF-26104</w:t>
      </w:r>
    </w:p>
    <w:p>
      <w:pPr>
        <w:pStyle w:val="Heading1"/>
      </w:pPr>
      <w:r>
        <w:t>Payment obligation</w:t>
      </w:r>
    </w:p>
    <w:p>
      <w:r>
        <w:rPr>
          <w:b/>
        </w:rPr>
        <w:t xml:space="preserve">Outstanding procurement payable: </w:t>
      </w:r>
      <w:r>
        <w:t>CNY 160,000</w:t>
      </w:r>
    </w:p>
    <w:p>
      <w:r>
        <w:rPr>
          <w:b/>
        </w:rPr>
        <w:t xml:space="preserve">Agreed payment date: </w:t>
      </w:r>
      <w:r>
        <w:t>22 October 2026</w:t>
      </w:r>
    </w:p>
    <w:tbl>
      <w:tblPr>
        <w:tblW w:type="auto" w:w="0"/>
        <w:tblLayout w:type="fixed"/>
        <w:tblLook w:firstColumn="1" w:firstRow="1" w:lastColumn="0" w:lastRow="0" w:noHBand="0" w:noVBand="1" w:val="04A0"/>
      </w:tblPr>
      <w:tblGrid>
        <w:gridCol w:w="3456"/>
        <w:gridCol w:w="6624"/>
      </w:tblGrid>
      <w:tr>
        <w:trPr>
          <w:cantSplit/>
          <w:tblHeader/>
        </w:trPr>
        <w:tc>
          <w:tcPr>
            <w:tcW w:type="dxa" w:w="3456"/>
            <w:tcBorders>
              <w:bottom w:val="single" w:sz="5" w:color="D4DBD8"/>
            </w:tcBorders>
            <w:shd w:fill="EDF1EF"/>
          </w:tcPr>
          <w:p>
            <w:pPr>
              <w:spacing w:before="120" w:after="120" w:line="252" w:lineRule="auto"/>
            </w:pPr>
            <w:r>
              <w:rPr>
                <w:b/>
                <w:sz w:val="20"/>
              </w:rPr>
              <w:t>Obligation</w:t>
            </w:r>
          </w:p>
        </w:tc>
        <w:tc>
          <w:tcPr>
            <w:tcW w:type="dxa" w:w="6624"/>
            <w:tcBorders>
              <w:bottom w:val="single" w:sz="5" w:color="D4DBD8"/>
            </w:tcBorders>
            <w:shd w:fill="EDF1EF"/>
          </w:tcPr>
          <w:p>
            <w:pPr>
              <w:spacing w:before="120" w:after="120" w:line="252" w:lineRule="auto"/>
            </w:pPr>
            <w:r>
              <w:rPr>
                <w:b/>
                <w:sz w:val="20"/>
              </w:rPr>
              <w:t>Status as of 17 October 2026</w:t>
            </w:r>
          </w:p>
        </w:tc>
      </w:tr>
      <w:tr>
        <w:trPr>
          <w:cantSplit/>
        </w:trPr>
        <w:tc>
          <w:tcPr>
            <w:tcW w:type="dxa" w:w="3456"/>
            <w:tcBorders>
              <w:bottom w:val="single" w:sz="5" w:color="D4DBD8"/>
            </w:tcBorders>
          </w:tcPr>
          <w:p>
            <w:pPr>
              <w:spacing w:before="120" w:after="120" w:line="252" w:lineRule="auto"/>
            </w:pPr>
            <w:r>
              <w:rPr>
                <w:b w:val="0"/>
                <w:sz w:val="20"/>
              </w:rPr>
              <w:t>Outstanding amount</w:t>
            </w:r>
          </w:p>
        </w:tc>
        <w:tc>
          <w:tcPr>
            <w:tcW w:type="dxa" w:w="6624"/>
            <w:tcBorders>
              <w:bottom w:val="single" w:sz="5" w:color="D4DBD8"/>
            </w:tcBorders>
          </w:tcPr>
          <w:p>
            <w:pPr>
              <w:spacing w:before="120" w:after="120" w:line="252" w:lineRule="auto"/>
            </w:pPr>
            <w:r>
              <w:rPr>
                <w:b w:val="0"/>
                <w:sz w:val="20"/>
              </w:rPr>
              <w:t>Full procurement balance due</w:t>
            </w:r>
          </w:p>
        </w:tc>
      </w:tr>
      <w:tr>
        <w:trPr>
          <w:cantSplit/>
        </w:trPr>
        <w:tc>
          <w:tcPr>
            <w:tcW w:type="dxa" w:w="3456"/>
            <w:tcBorders>
              <w:bottom w:val="single" w:sz="5" w:color="D4DBD8"/>
            </w:tcBorders>
          </w:tcPr>
          <w:p>
            <w:pPr>
              <w:spacing w:before="120" w:after="120" w:line="252" w:lineRule="auto"/>
            </w:pPr>
            <w:r>
              <w:rPr>
                <w:b w:val="0"/>
                <w:sz w:val="20"/>
              </w:rPr>
              <w:t>Payment currency</w:t>
            </w:r>
          </w:p>
        </w:tc>
        <w:tc>
          <w:tcPr>
            <w:tcW w:type="dxa" w:w="6624"/>
            <w:tcBorders>
              <w:bottom w:val="single" w:sz="5" w:color="D4DBD8"/>
            </w:tcBorders>
          </w:tcPr>
          <w:p>
            <w:pPr>
              <w:spacing w:before="120" w:after="120" w:line="252" w:lineRule="auto"/>
            </w:pPr>
            <w:r>
              <w:rPr>
                <w:b w:val="0"/>
                <w:sz w:val="20"/>
              </w:rPr>
              <w:t>CNY</w:t>
            </w:r>
          </w:p>
        </w:tc>
      </w:tr>
      <w:tr>
        <w:trPr>
          <w:cantSplit/>
        </w:trPr>
        <w:tc>
          <w:tcPr>
            <w:tcW w:type="dxa" w:w="3456"/>
            <w:tcBorders>
              <w:bottom w:val="single" w:sz="5" w:color="D4DBD8"/>
            </w:tcBorders>
          </w:tcPr>
          <w:p>
            <w:pPr>
              <w:spacing w:before="120" w:after="120" w:line="252" w:lineRule="auto"/>
            </w:pPr>
            <w:r>
              <w:rPr>
                <w:b w:val="0"/>
                <w:sz w:val="20"/>
              </w:rPr>
              <w:t>Payment extension</w:t>
            </w:r>
          </w:p>
        </w:tc>
        <w:tc>
          <w:tcPr>
            <w:tcW w:type="dxa" w:w="6624"/>
            <w:tcBorders>
              <w:bottom w:val="single" w:sz="5" w:color="D4DBD8"/>
            </w:tcBorders>
          </w:tcPr>
          <w:p>
            <w:pPr>
              <w:spacing w:before="120" w:after="120" w:line="252" w:lineRule="auto"/>
            </w:pPr>
            <w:r>
              <w:rPr>
                <w:b w:val="0"/>
                <w:sz w:val="20"/>
              </w:rPr>
              <w:t>No extension agreed</w:t>
            </w:r>
          </w:p>
        </w:tc>
      </w:tr>
      <w:tr>
        <w:trPr>
          <w:cantSplit/>
        </w:trPr>
        <w:tc>
          <w:tcPr>
            <w:tcW w:type="dxa" w:w="3456"/>
            <w:tcBorders>
              <w:bottom w:val="single" w:sz="5" w:color="D4DBD8"/>
            </w:tcBorders>
          </w:tcPr>
          <w:p>
            <w:pPr>
              <w:spacing w:before="120" w:after="120" w:line="252" w:lineRule="auto"/>
            </w:pPr>
            <w:r>
              <w:rPr>
                <w:b w:val="0"/>
                <w:sz w:val="20"/>
              </w:rPr>
              <w:t>Linked customer</w:t>
            </w:r>
          </w:p>
        </w:tc>
        <w:tc>
          <w:tcPr>
            <w:tcW w:type="dxa" w:w="6624"/>
            <w:tcBorders>
              <w:bottom w:val="single" w:sz="5" w:color="D4DBD8"/>
            </w:tcBorders>
          </w:tcPr>
          <w:p>
            <w:pPr>
              <w:spacing w:before="120" w:after="120" w:line="252" w:lineRule="auto"/>
            </w:pPr>
            <w:r>
              <w:rPr>
                <w:b w:val="0"/>
                <w:sz w:val="20"/>
              </w:rPr>
              <w:t>Harbour Supplies, United Kingdom</w:t>
            </w:r>
          </w:p>
        </w:tc>
      </w:tr>
    </w:tbl>
    <w:p>
      <w:pPr>
        <w:spacing w:after="0"/>
      </w:pPr>
    </w:p>
    <w:p>
      <w:pPr>
        <w:pStyle w:val="Heading1"/>
      </w:pPr>
      <w:r>
        <w:t>Changes to payment timing</w:t>
      </w:r>
    </w:p>
    <w:p>
      <w:r>
        <w:t>Any revised date, installment or fee must be agreed with the supplier before finance replaces the accepted payment schedule. The current obligation remains CNY 160,000 on 22 October 2026 until that agreement is recorded.</w:t>
      </w:r>
    </w:p>
    <w:p>
      <w:r>
        <w:t>Finance may compare alternative dates to assess the cash impact. A planning scenario, a negotiation request and the supplier’s written acceptance are maintained as separate records.</w:t>
      </w:r>
    </w:p>
    <w:p>
      <w:r>
        <w:rPr>
          <w:b/>
        </w:rPr>
        <w:t xml:space="preserve">Responsible contact: </w:t>
      </w:r>
      <w:r>
        <w:t>Leo Lin, Finance Coordinator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CashWeave demonstration  |  Fictional business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30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Payment Terms</dc:title>
  <dc:subject/>
  <dc:creator>CashWeave</dc:creator>
  <cp:keywords/>
  <dc:description>generated by python-docx</dc:description>
  <cp:lastModifiedBy/>
  <cp:revision>1</cp:revision>
  <dcterms:created xsi:type="dcterms:W3CDTF">2013-12-23T23:15:00Z</dcterms:created>
  <dcterms:modified xsi:type="dcterms:W3CDTF">2013-12-23T23:15:00Z</dcterms:modified>
  <cp:category/>
</cp:coreProperties>
</file>