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Report </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On</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spacing w:line="21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IRIS Insight : An Eye Disease Detection</w:t>
      </w:r>
    </w:p>
    <w:p w:rsidR="00000000" w:rsidDel="00000000" w:rsidP="00000000" w:rsidRDefault="00000000" w:rsidRPr="00000000" w14:paraId="00000005">
      <w:pPr>
        <w:spacing w:line="21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 </w:t>
      </w:r>
    </w:p>
    <w:p w:rsidR="00000000" w:rsidDel="00000000" w:rsidP="00000000" w:rsidRDefault="00000000" w:rsidRPr="00000000" w14:paraId="00000006">
      <w:pPr>
        <w:spacing w:line="21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Team ID - 6401</w:t>
      </w:r>
    </w:p>
    <w:p w:rsidR="00000000" w:rsidDel="00000000" w:rsidP="00000000" w:rsidRDefault="00000000" w:rsidRPr="00000000" w14:paraId="00000007">
      <w:pPr>
        <w:spacing w:line="216" w:lineRule="auto"/>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08">
      <w:pPr>
        <w:spacing w:line="216" w:lineRule="auto"/>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Rohit Yadav</w:t>
      </w:r>
    </w:p>
    <w:p w:rsidR="00000000" w:rsidDel="00000000" w:rsidP="00000000" w:rsidRDefault="00000000" w:rsidRPr="00000000" w14:paraId="0000000A">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Aryan Shukla</w:t>
      </w:r>
    </w:p>
    <w:p w:rsidR="00000000" w:rsidDel="00000000" w:rsidP="00000000" w:rsidRDefault="00000000" w:rsidRPr="00000000" w14:paraId="0000000B">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Ashish Singh</w:t>
      </w:r>
    </w:p>
    <w:p w:rsidR="00000000" w:rsidDel="00000000" w:rsidP="00000000" w:rsidRDefault="00000000" w:rsidRPr="00000000" w14:paraId="0000000C">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Saba Mansuri</w:t>
      </w:r>
    </w:p>
    <w:p w:rsidR="00000000" w:rsidDel="00000000" w:rsidP="00000000" w:rsidRDefault="00000000" w:rsidRPr="00000000" w14:paraId="0000000D">
      <w:pPr>
        <w:spacing w:line="216" w:lineRule="auto"/>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1"/>
        <w:tblW w:w="9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3"/>
        <w:gridCol w:w="2137"/>
        <w:tblGridChange w:id="0">
          <w:tblGrid>
            <w:gridCol w:w="7423"/>
            <w:gridCol w:w="2137"/>
          </w:tblGrid>
        </w:tblGridChange>
      </w:tblGrid>
      <w:tr>
        <w:trPr>
          <w:cantSplit w:val="0"/>
          <w:trHeight w:val="107" w:hRule="atLeast"/>
          <w:tblHeader w:val="0"/>
        </w:trPr>
        <w:tc>
          <w:tcPr>
            <w:tcBorders>
              <w:right w:color="000000" w:space="0" w:sz="4" w:val="single"/>
            </w:tcBorders>
          </w:tcPr>
          <w:p w:rsidR="00000000" w:rsidDel="00000000" w:rsidP="00000000" w:rsidRDefault="00000000" w:rsidRPr="00000000" w14:paraId="0000001E">
            <w:pPr>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 INTRODUCTION</w:t>
            </w:r>
          </w:p>
          <w:p w:rsidR="00000000" w:rsidDel="00000000" w:rsidP="00000000" w:rsidRDefault="00000000" w:rsidRPr="00000000" w14:paraId="00000020">
            <w:pPr>
              <w:spacing w:after="1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1">
            <w:pPr>
              <w:numPr>
                <w:ilvl w:val="1"/>
                <w:numId w:val="3"/>
              </w:numPr>
              <w:tabs>
                <w:tab w:val="left" w:leader="none" w:pos="8378"/>
              </w:tabs>
              <w:spacing w:line="359" w:lineRule="auto"/>
              <w:ind w:left="458" w:right="8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22">
            <w:pPr>
              <w:numPr>
                <w:ilvl w:val="1"/>
                <w:numId w:val="3"/>
              </w:numPr>
              <w:tabs>
                <w:tab w:val="left" w:leader="none" w:pos="8378"/>
              </w:tabs>
              <w:spacing w:line="359" w:lineRule="auto"/>
              <w:ind w:left="458" w:right="8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t>
            </w:r>
          </w:p>
          <w:p w:rsidR="00000000" w:rsidDel="00000000" w:rsidP="00000000" w:rsidRDefault="00000000" w:rsidRPr="00000000" w14:paraId="00000023">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Scope</w:t>
            </w:r>
          </w:p>
          <w:p w:rsidR="00000000" w:rsidDel="00000000" w:rsidP="00000000" w:rsidRDefault="00000000" w:rsidRPr="00000000" w14:paraId="00000024">
            <w:pPr>
              <w:ind w:firstLine="48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firstLine="8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90" w:hRule="atLeast"/>
          <w:tblHeader w:val="0"/>
        </w:trPr>
        <w:tc>
          <w:tcPr/>
          <w:p w:rsidR="00000000" w:rsidDel="00000000" w:rsidP="00000000" w:rsidRDefault="00000000" w:rsidRPr="00000000" w14:paraId="00000029">
            <w:pPr>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2: REVIEW OF RELATED LITERATURE</w:t>
            </w:r>
          </w:p>
          <w:p w:rsidR="00000000" w:rsidDel="00000000" w:rsidP="00000000" w:rsidRDefault="00000000" w:rsidRPr="00000000" w14:paraId="0000002B">
            <w:pPr>
              <w:spacing w:after="1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C">
            <w:pPr>
              <w:spacing w:line="359" w:lineRule="auto"/>
              <w:ind w:right="890"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Related Work</w:t>
            </w:r>
          </w:p>
          <w:p w:rsidR="00000000" w:rsidDel="00000000" w:rsidP="00000000" w:rsidRDefault="00000000" w:rsidRPr="00000000" w14:paraId="0000002D">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Existing System</w:t>
            </w:r>
          </w:p>
          <w:p w:rsidR="00000000" w:rsidDel="00000000" w:rsidP="00000000" w:rsidRDefault="00000000" w:rsidRPr="00000000" w14:paraId="0000002E">
            <w:pPr>
              <w:ind w:firstLine="48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194" w:hRule="atLeast"/>
          <w:tblHeader w:val="0"/>
        </w:trPr>
        <w:tc>
          <w:tcPr/>
          <w:p w:rsidR="00000000" w:rsidDel="00000000" w:rsidP="00000000" w:rsidRDefault="00000000" w:rsidRPr="00000000" w14:paraId="00000032">
            <w:pPr>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3: FUNCTIONALITIES OF PROPOSED SYSTEM</w:t>
            </w:r>
          </w:p>
          <w:p w:rsidR="00000000" w:rsidDel="00000000" w:rsidP="00000000" w:rsidRDefault="00000000" w:rsidRPr="00000000" w14:paraId="00000034">
            <w:pPr>
              <w:spacing w:after="1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5">
            <w:pPr>
              <w:spacing w:line="359" w:lineRule="auto"/>
              <w:ind w:left="398" w:right="890" w:firstLine="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Functionalities</w:t>
            </w:r>
          </w:p>
          <w:p w:rsidR="00000000" w:rsidDel="00000000" w:rsidP="00000000" w:rsidRDefault="00000000" w:rsidRPr="00000000" w14:paraId="00000036">
            <w:pPr>
              <w:spacing w:line="359" w:lineRule="auto"/>
              <w:ind w:left="398" w:right="890" w:firstLine="1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3.2 Flow diagram</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194" w:hRule="atLeast"/>
          <w:tblHeader w:val="0"/>
        </w:trPr>
        <w:tc>
          <w:tcPr/>
          <w:p w:rsidR="00000000" w:rsidDel="00000000" w:rsidP="00000000" w:rsidRDefault="00000000" w:rsidRPr="00000000" w14:paraId="0000003A">
            <w:pPr>
              <w:ind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ind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4: CONCLUSION AND FUTURE PLAN OF WORK</w:t>
            </w:r>
          </w:p>
          <w:p w:rsidR="00000000" w:rsidDel="00000000" w:rsidP="00000000" w:rsidRDefault="00000000" w:rsidRPr="00000000" w14:paraId="0000003C">
            <w:pPr>
              <w:spacing w:after="1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D">
            <w:pPr>
              <w:spacing w:line="359" w:lineRule="auto"/>
              <w:ind w:right="890"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Conclusion</w:t>
            </w:r>
          </w:p>
          <w:p w:rsidR="00000000" w:rsidDel="00000000" w:rsidP="00000000" w:rsidRDefault="00000000" w:rsidRPr="00000000" w14:paraId="0000003E">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Future plan of work</w:t>
            </w:r>
          </w:p>
          <w:p w:rsidR="00000000" w:rsidDel="00000000" w:rsidP="00000000" w:rsidRDefault="00000000" w:rsidRPr="00000000" w14:paraId="0000003F">
            <w:pPr>
              <w:ind w:firstLine="4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bl>
    <w:p w:rsidR="00000000" w:rsidDel="00000000" w:rsidP="00000000" w:rsidRDefault="00000000" w:rsidRPr="00000000" w14:paraId="00000043">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4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Cataracts represent a significant global health challenge, being a leading cause of blindness worldwide. Early detection and treatment are crucial for preventing long-term visual impairment, yet access to skilled healthcare professionals for screening and diagnosis can be limited in resource-constrained environments. This project introduces IRIS, an innovative eye disease detection system empowered by artificial intelligence (AI), specifically utilizing deep learning techniques for the analysis of retinal fundus images. IRIS aims to revolutionize the approach to cataract detection by automating the classification of fundus images into two categories: normal and cataractous. By leveraging the capabilities of AI, IRIS offers potential improvements in early detection, increased accessibility of screening services, cost reduction, and enhanced objectivity in diagnosis. The ultimate goal of this project is to facilitate timely intervention and improve eye health outcomes through the development of an accurate, efficient, and accessible diagnostic tool. This paper outlines the methodology, benefits, and aims of utilizing deep learning for cataract detection, underscoring its potential to transform eye care services and support healthcare professionals in the fight against vision loss due to cataracts.</w:t>
      </w:r>
    </w:p>
    <w:p w:rsidR="00000000" w:rsidDel="00000000" w:rsidP="00000000" w:rsidRDefault="00000000" w:rsidRPr="00000000" w14:paraId="0000004F">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 Introduction</w:t>
      </w:r>
    </w:p>
    <w:p w:rsidR="00000000" w:rsidDel="00000000" w:rsidP="00000000" w:rsidRDefault="00000000" w:rsidRPr="00000000" w14:paraId="0000005B">
      <w:pPr>
        <w:spacing w:before="240" w:line="276" w:lineRule="auto"/>
        <w:jc w:val="both"/>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rtl w:val="0"/>
        </w:rPr>
        <w:t xml:space="preserve">1.1 Motivation</w:t>
      </w:r>
      <w:r w:rsidDel="00000000" w:rsidR="00000000" w:rsidRPr="00000000">
        <w:rPr>
          <w:rFonts w:ascii="Times New Roman" w:cs="Times New Roman" w:eastAsia="Times New Roman" w:hAnsi="Times New Roman"/>
          <w:b w:val="1"/>
          <w:i w:val="1"/>
          <w:sz w:val="30"/>
          <w:szCs w:val="30"/>
          <w:rtl w:val="0"/>
        </w:rPr>
        <w:t xml:space="preserve"> </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IRIS is an advanced eye disease detection system that utilizes AI technologies to identify and diagnose various eye diseases. IRIS leverages the power of artificial intelligence to analyze eye images and provide accurate and timely diagnoses.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deep learning model to automatically classify retinal fundus images as either normal or having cataracts.</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Benefits of using Deep Learning for Cataract Detection:</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1.Improved early detection for timely intervention and treatment.</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2.Increased accessibility of screening in resource-limited areas.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3.Potential cost reduction through automated initial screening.</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4.Enhanced objectivity and standardization in cataract diagnosis.</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explores the potential of deep learning to revolutionize cataract detection, promoting better eye health outcomes.</w:t>
      </w:r>
    </w:p>
    <w:p w:rsidR="00000000" w:rsidDel="00000000" w:rsidP="00000000" w:rsidRDefault="00000000" w:rsidRPr="00000000" w14:paraId="00000065">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1.2 Objective</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Eye diseases can have a significant impact on individuals, affecting their vision and overall quality of life. Common eye diseases, such as cataracts, glaucoma, and macular degeneration, can lead to vision loss and other complications. It is important to understand these diseases and their effects in order to provide proper care and support to those affected.</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Aim is to Develop a deep learning model to automatically classify fundus images (images of the back of the eye) into two categories:</w:t>
      </w:r>
    </w:p>
    <w:p w:rsidR="00000000" w:rsidDel="00000000" w:rsidP="00000000" w:rsidRDefault="00000000" w:rsidRPr="00000000" w14:paraId="00000069">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Eyes with no signs of cataract.</w:t>
      </w:r>
    </w:p>
    <w:p w:rsidR="00000000" w:rsidDel="00000000" w:rsidP="00000000" w:rsidRDefault="00000000" w:rsidRPr="00000000" w14:paraId="0000006A">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Cataract: Eyes with cataract formation.</w:t>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is to train a model that can accurately distinguish between         normal and cataractous eyes based on retinal fundus images. This model can be used for:</w:t>
      </w:r>
    </w:p>
    <w:p w:rsidR="00000000" w:rsidDel="00000000" w:rsidP="00000000" w:rsidRDefault="00000000" w:rsidRPr="00000000" w14:paraId="0000006C">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Screening purposes: To aid healthcare professionals in early detection of cataracts.</w:t>
      </w:r>
    </w:p>
    <w:p w:rsidR="00000000" w:rsidDel="00000000" w:rsidP="00000000" w:rsidRDefault="00000000" w:rsidRPr="00000000" w14:paraId="0000006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Diagnostic assistance: To assist doctors in confirming cataract diagnosis based on fundus images.</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Scope</w:t>
      </w:r>
    </w:p>
    <w:p w:rsidR="00000000" w:rsidDel="00000000" w:rsidP="00000000" w:rsidRDefault="00000000" w:rsidRPr="00000000" w14:paraId="0000007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IRIS project, which leverages artificial intelligence for cataract detection through the analysis of retinal fundus images, encompasses several end users: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•Earlier Diagnosis and Treatment: The primary benefit for patients is the potential for earlier detection of cataracts. This allows for timely intervention and treatment, which can significantly improve the chances of preserving vision.</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Access to Screening: The model can be deployed in settings where access to ophthalmologists might be limited, such as remote areas or primary care clinics. This expands access to cataract screening for a wider population.</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Professionals (Doctors and Staff):</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•Increased Efficiency: The model can automate the initial screening process, freeing up valuable time for ophthalmologists to focus on more complex cases and follow-up consultations. This can improve overall clinic workflow and efficiency.</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Resource Allocation: By identifying patients who require specialist care more effectively, the model can help healthcare systems allocate resources more efficiently.</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Health Initiatives</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Supporting community health awareness programs to facilitate preventive eye care measures.</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 Literature Review</w:t>
      </w:r>
    </w:p>
    <w:p w:rsidR="00000000" w:rsidDel="00000000" w:rsidP="00000000" w:rsidRDefault="00000000" w:rsidRPr="00000000" w14:paraId="0000008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Related Work</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shows promising results in extracting useful information from medical images. The proposed work applies a Convolutional Neural Network (CNN) on retinal images to extract features that allow early detection of ophthalmic diseases. Early disease diagnosis is critical to retinal treatment. Any damage that occurs to retinal tissues that cannot be recovered can result in permanent degradation or even complete loss of sight. CNN, a type of deep learning neural network, has shown promising results in the field of image classification. CNN has the capability of extracting underlying nonlinear structures of image data which are widely found in different medical images . Hence, CNN is able to classify eye images that are considered complex and have multiple pixel dependencies throughout . Accurate classification leads to accurate prediction of different diseases . Similar to the human brain, CNN contains several neurons that are arranged in layers. The main three layers of CNN are the convolution layer, pooling layer, and fully connected layer. The convolution layer is responsible for primary filtering (Kernel filtering) of the input data . It takes the image as input and applies a kernel filter on it to give a convolved matrix as output . </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2.2 Existing System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studies have been conducted to develop expert systems that automate disease diagnoses processes (</w:t>
      </w:r>
      <w:hyperlink r:id="rId6">
        <w:r w:rsidDel="00000000" w:rsidR="00000000" w:rsidRPr="00000000">
          <w:rPr>
            <w:rFonts w:ascii="Times New Roman" w:cs="Times New Roman" w:eastAsia="Times New Roman" w:hAnsi="Times New Roman"/>
            <w:sz w:val="28"/>
            <w:szCs w:val="28"/>
            <w:rtl w:val="0"/>
          </w:rPr>
          <w:t xml:space="preserve">Hasan et al., 2021</w:t>
        </w:r>
      </w:hyperlink>
      <w:r w:rsidDel="00000000" w:rsidR="00000000" w:rsidRPr="00000000">
        <w:rPr>
          <w:rFonts w:ascii="Times New Roman" w:cs="Times New Roman" w:eastAsia="Times New Roman" w:hAnsi="Times New Roman"/>
          <w:sz w:val="28"/>
          <w:szCs w:val="28"/>
          <w:rtl w:val="0"/>
        </w:rPr>
        <w:t xml:space="preserve">). The objective of such systems is to obtain an accurate and fast response. In the area of medical images, CNN shows promising results. The complexity of retinal images attracted several researchers to develop machine learning systems to deal with them. In </w:t>
      </w:r>
      <w:hyperlink r:id="rId7">
        <w:r w:rsidDel="00000000" w:rsidR="00000000" w:rsidRPr="00000000">
          <w:rPr>
            <w:rFonts w:ascii="Times New Roman" w:cs="Times New Roman" w:eastAsia="Times New Roman" w:hAnsi="Times New Roman"/>
            <w:sz w:val="28"/>
            <w:szCs w:val="28"/>
            <w:rtl w:val="0"/>
          </w:rPr>
          <w:t xml:space="preserve">Waudby et al. (2011)</w:t>
        </w:r>
      </w:hyperlink>
      <w:r w:rsidDel="00000000" w:rsidR="00000000" w:rsidRPr="00000000">
        <w:rPr>
          <w:rFonts w:ascii="Times New Roman" w:cs="Times New Roman" w:eastAsia="Times New Roman" w:hAnsi="Times New Roman"/>
          <w:sz w:val="28"/>
          <w:szCs w:val="28"/>
          <w:rtl w:val="0"/>
        </w:rPr>
        <w:t xml:space="preserve"> and </w:t>
      </w:r>
      <w:hyperlink r:id="rId8">
        <w:r w:rsidDel="00000000" w:rsidR="00000000" w:rsidRPr="00000000">
          <w:rPr>
            <w:rFonts w:ascii="Times New Roman" w:cs="Times New Roman" w:eastAsia="Times New Roman" w:hAnsi="Times New Roman"/>
            <w:sz w:val="28"/>
            <w:szCs w:val="28"/>
            <w:rtl w:val="0"/>
          </w:rPr>
          <w:t xml:space="preserve">Peissig et al. (2012)</w:t>
        </w:r>
      </w:hyperlink>
      <w:r w:rsidDel="00000000" w:rsidR="00000000" w:rsidRPr="00000000">
        <w:rPr>
          <w:rFonts w:ascii="Times New Roman" w:cs="Times New Roman" w:eastAsia="Times New Roman" w:hAnsi="Times New Roman"/>
          <w:sz w:val="28"/>
          <w:szCs w:val="28"/>
          <w:rtl w:val="0"/>
        </w:rPr>
        <w:t xml:space="preserve"> researchers used written data to perform Natural Language Processing techniques to detect cataract disease without surgery. Electronic reports were used to describe the data associated with each patient including specific fields that can predict cataract disease. They concluded that eye diseases can be predicted using different Machine learning algorithms.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early work to use OCT is presented in </w:t>
      </w:r>
      <w:hyperlink r:id="rId9">
        <w:r w:rsidDel="00000000" w:rsidR="00000000" w:rsidRPr="00000000">
          <w:rPr>
            <w:rFonts w:ascii="Times New Roman" w:cs="Times New Roman" w:eastAsia="Times New Roman" w:hAnsi="Times New Roman"/>
            <w:sz w:val="28"/>
            <w:szCs w:val="28"/>
            <w:rtl w:val="0"/>
          </w:rPr>
          <w:t xml:space="preserve">Ginsburg (2006)</w:t>
        </w:r>
      </w:hyperlink>
      <w:r w:rsidDel="00000000" w:rsidR="00000000" w:rsidRPr="00000000">
        <w:rPr>
          <w:rFonts w:ascii="Times New Roman" w:cs="Times New Roman" w:eastAsia="Times New Roman" w:hAnsi="Times New Roman"/>
          <w:sz w:val="28"/>
          <w:szCs w:val="28"/>
          <w:rtl w:val="0"/>
        </w:rPr>
        <w:t xml:space="preserve">. Authors used OCT imaging data for detecting intraocular lenses and refractive surgery. The authors used machine learning to identify specific eye diseases. After that, several machine learning solutions were employed for the detection of certain eye diseases such as age-related macular degeneration and automatic detection of diabetic retinopathy and automatic optical disc localization using image classification with support vector machines (</w:t>
      </w:r>
      <w:hyperlink r:id="rId10">
        <w:r w:rsidDel="00000000" w:rsidR="00000000" w:rsidRPr="00000000">
          <w:rPr>
            <w:rFonts w:ascii="Times New Roman" w:cs="Times New Roman" w:eastAsia="Times New Roman" w:hAnsi="Times New Roman"/>
            <w:sz w:val="28"/>
            <w:szCs w:val="28"/>
            <w:rtl w:val="0"/>
          </w:rPr>
          <w:t xml:space="preserve">Farooq and Sattar, 2015</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t>
      </w:r>
      <w:hyperlink r:id="rId11">
        <w:r w:rsidDel="00000000" w:rsidR="00000000" w:rsidRPr="00000000">
          <w:rPr>
            <w:rFonts w:ascii="Times New Roman" w:cs="Times New Roman" w:eastAsia="Times New Roman" w:hAnsi="Times New Roman"/>
            <w:sz w:val="28"/>
            <w:szCs w:val="28"/>
            <w:rtl w:val="0"/>
          </w:rPr>
          <w:t xml:space="preserve">Al-Mohtaseb et al. (2021)</w:t>
        </w:r>
      </w:hyperlink>
      <w:r w:rsidDel="00000000" w:rsidR="00000000" w:rsidRPr="00000000">
        <w:rPr>
          <w:rFonts w:ascii="Times New Roman" w:cs="Times New Roman" w:eastAsia="Times New Roman" w:hAnsi="Times New Roman"/>
          <w:sz w:val="28"/>
          <w:szCs w:val="28"/>
          <w:rtl w:val="0"/>
        </w:rPr>
        <w:t xml:space="preserve"> a study was conducted to find the relationship between signs and diagnosis of dry eyes disease. The researchers employed Independent Component Analysis (ICA) and Pearson correlations. Each component of the ICA indicates the negligible remaining data. Hence, no steady relationship was found among the foremost regularly utilized signs and indications.</w:t>
      </w:r>
    </w:p>
    <w:p w:rsidR="00000000" w:rsidDel="00000000" w:rsidP="00000000" w:rsidRDefault="00000000" w:rsidRPr="00000000" w14:paraId="0000008B">
      <w:pPr>
        <w:spacing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Functionalities of Proposed System</w:t>
      </w:r>
    </w:p>
    <w:p w:rsidR="00000000" w:rsidDel="00000000" w:rsidP="00000000" w:rsidRDefault="00000000" w:rsidRPr="00000000" w14:paraId="0000008D">
      <w:pPr>
        <w:spacing w:after="16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Functionalities</w:t>
      </w:r>
    </w:p>
    <w:p w:rsidR="00000000" w:rsidDel="00000000" w:rsidP="00000000" w:rsidRDefault="00000000" w:rsidRPr="00000000" w14:paraId="0000008E">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Innovation</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Revolutionizing eye health through AI-powered early disease detection technology.</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accurate and reliable disease identification for effective treatment strategies.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Optimizing clinical workflows and resource utilization for enhanced patient care.</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Detection with Deep Learning</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diagnosis methods can be subjective and time-consuming, limiting accessibility.</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deep learning model offers a fast, automated, and objective approach to cataract detection in retinal fundus images.</w:t>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the System- </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Acquisition and Preparation (Setting the Stage):</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begin by gathering a comprehensive dataset of retinal fundus images.</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images act as the foundation for training our deep learning model.</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the model learns effectively, we'll likely perform some housekeeping tasks on the data.</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Model Building: </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Deep Learning Architect (Constructing the Classifier):</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comes the exciting part: building our deep learning model!</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likely leverage a pre-trained model like VGG19, which has already learned powerful image recognition features from vast datasets.</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Think of VGG19 as a seasoned architect with a wealth of experience in recognizing shapes and patterns in images.</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utilize a technique called transfer learning. Here, we keep the initial layers of VGG19 frozen (their knowledge is universal) and add a new, smaller classifier head on top.</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Model Training: </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Teaching the Machine (Optimizing for Accuracy):</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our model is constructed, it's time for training!</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feed the training data into the model, along with their corresponding labels (normal or cataract).</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training, the model will continuously adjust its internal parameters (weights and biases) to minimize its prediction errors.</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the model is like a student, constantly refining its understanding by comparing its predictions to the correct answers.</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optimizer like Adam, along with a loss function like binary cross-entropy, will guide this learning process.</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Model Evaluation: </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Assessing the Student's Performance (Validation and Testing):</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training, we need to evaluate how well our model has learned.</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use the validation set for this purpose.</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will make predictions on the validation data, and we'll calculate various metrics like accuracy, precision, recall, and F1-score.</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metrics tell us how well the model is performing overall and how good it is at identifying each class (normal and cataract) accurately.</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we'll test the model on the unseen test set.</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provides a real-world assessment of how the model performs on entirely new data it hasn't encountered before.</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Visualization and Analysis: </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Unveiling the Model's Insights (Understanding Strengths and Weaknesses):</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gain deeper insights into the model's behavior, we'll employ visualization techniques.</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matrices will show us how well the model performs on each class, revealing any potential biases.</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plotting the training and validation accuracy/loss curves can help diagnose training issues like overfitting or underfitting.</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these visualizations, we can identify areas for improvement and refine the model further.</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160" w:line="259"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 Conclusion and Future Plan of Work</w:t>
      </w:r>
    </w:p>
    <w:p w:rsidR="00000000" w:rsidDel="00000000" w:rsidP="00000000" w:rsidRDefault="00000000" w:rsidRPr="00000000" w14:paraId="000000C2">
      <w:pPr>
        <w:spacing w:after="16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4.1 Conclusion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Prototype Performance: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We successfully developed a deep learning prototype that can classify retinal fundus images into normal and cataract categories with an accuracy of [insert your prototype's accuracy percentage] on the unseen test set.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demonstrates the model's ability to effectively distinguish between healthy and cataractous eyes based on image features.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Metrics:  Beyond accuracy, we evaluated the model using metrics like precision, recall, and F1-score to provide a more comprehensive understanding of its performance.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specific values for these metrics if available from your prototype.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Visualization:  Confusion matrix visualizations will be presented to showcase how well the model performed on each class (normal and cataract).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Prototype Reusability and Future Applications: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Transfer Learning Potential: The deep learning architecture employed in the prototype leverages transfer learning from a pre-trained model (e.g., VGG19). This approach allows for adaptation to other medical image classification tasks with modifications to the final classifier head.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The prototype can be further refined and trained on larger datasets to potentially improve its accuracy and generalizability.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Potential: The model's functionality can be integrated into telemedicine platforms or mobile applications, expanding accessibility to cataract screening, especially in underserved areas.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160" w:line="259"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spacing w:after="16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 Future Plan of Work: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Accuracy and Generalizability: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Larger and More Diverse Datasets: By incorporating a wider variety of retinal fundus images, including those from different ethnicities, age groups, and cataract severities, the model's generalizability and robustness can be significantly enhanced.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Telemedicine and Mobile Applications: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Telemedicine Platforms: Seamless integration of the model with telemedicine platforms would allow patients in remote areas to undergo preliminary cataract screening remotely, facilitating timely referrals to ophthalmologists if necessary.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Multi-class Classification: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Beyond Normal and Cataract: The model can be expanded to differentiate between various types of cataracts, such as nuclear, cortical, or posterior subcapsular cataracts. This information can be crucial for ophthalmologists in tailoring treatment plans for different cataract presentations.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Explainable AI Integration: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Transparency and Trust: Incorporating explainable AI techniques can help healthcare professionals understand the model's reasoning behind its predictions. This fosters trust and transparency in the decision-making process.</w:t>
      </w:r>
      <w:r w:rsidDel="00000000" w:rsidR="00000000" w:rsidRPr="00000000">
        <w:rPr>
          <w:rtl w:val="0"/>
        </w:rPr>
      </w:r>
    </w:p>
    <w:p w:rsidR="00000000" w:rsidDel="00000000" w:rsidP="00000000" w:rsidRDefault="00000000" w:rsidRPr="00000000" w14:paraId="000000DC">
      <w:pPr>
        <w:spacing w:after="160" w:line="259"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rontiersin.org/articles/10.3389/fcomp.2023.1252295/full#B2" TargetMode="External"/><Relationship Id="rId10" Type="http://schemas.openxmlformats.org/officeDocument/2006/relationships/hyperlink" Target="https://www.frontiersin.org/articles/10.3389/fcomp.2023.1252295/full#B11" TargetMode="External"/><Relationship Id="rId9" Type="http://schemas.openxmlformats.org/officeDocument/2006/relationships/hyperlink" Target="https://www.frontiersin.org/articles/10.3389/fcomp.2023.1252295/full#B13" TargetMode="External"/><Relationship Id="rId5" Type="http://schemas.openxmlformats.org/officeDocument/2006/relationships/styles" Target="styles.xml"/><Relationship Id="rId6" Type="http://schemas.openxmlformats.org/officeDocument/2006/relationships/hyperlink" Target="https://www.frontiersin.org/articles/10.3389/fcomp.2023.1252295/full#B14" TargetMode="External"/><Relationship Id="rId7" Type="http://schemas.openxmlformats.org/officeDocument/2006/relationships/hyperlink" Target="https://www.frontiersin.org/articles/10.3389/fcomp.2023.1252295/full#B40" TargetMode="External"/><Relationship Id="rId8" Type="http://schemas.openxmlformats.org/officeDocument/2006/relationships/hyperlink" Target="https://www.frontiersin.org/articles/10.3389/fcomp.2023.1252295/full#B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