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4D2052">
      <w:pPr>
        <w:jc w:val="center"/>
        <w:rPr>
          <w:rFonts w:hint="default"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智慧场站一体化平台介绍</w:t>
      </w:r>
    </w:p>
    <w:p w14:paraId="2B5BA5B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布拉格智慧场站一体化平台，融合采集视频、站控、无人机、机器人等系统和设备数据，进行数据处理、智能分析，提供运行监测与可视化管理、智能巡检与任务协同、环境监控、设备故障缺陷诊断、综合智慧安防等应用，实现运行监测数字化、运维管理智能化、安全管控一体化、能效分析可视化，促进场站在生产运营、日常维护等方面降本增效。应用后场站人工巡检频次降低40%，告警响应缩短至分钟级，基于模型预测，设备故障预警准确率提升30%，综合能效提升约10%。</w:t>
      </w:r>
    </w:p>
    <w:p w14:paraId="096B96EB">
      <w:pPr>
        <w:keepNext w:val="0"/>
        <w:keepLines w:val="0"/>
        <w:pageBreakBefore w:val="0"/>
        <w:widowControl w:val="0"/>
        <w:kinsoku/>
        <w:wordWrap/>
        <w:overflowPunct/>
        <w:topLinePunct w:val="0"/>
        <w:autoSpaceDE/>
        <w:autoSpaceDN/>
        <w:bidi w:val="0"/>
        <w:adjustRightInd/>
        <w:snapToGrid/>
        <w:ind w:firstLine="420" w:firstLineChars="200"/>
        <w:jc w:val="both"/>
        <w:textAlignment w:val="auto"/>
      </w:pPr>
      <w:r>
        <w:drawing>
          <wp:inline distT="0" distB="0" distL="114300" distR="114300">
            <wp:extent cx="4771390" cy="2668270"/>
            <wp:effectExtent l="0" t="0" r="635" b="8255"/>
            <wp:docPr id="6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
                    <pic:cNvPicPr>
                      <a:picLocks noChangeAspect="1"/>
                    </pic:cNvPicPr>
                  </pic:nvPicPr>
                  <pic:blipFill>
                    <a:blip r:embed="rId4"/>
                    <a:stretch>
                      <a:fillRect/>
                    </a:stretch>
                  </pic:blipFill>
                  <pic:spPr>
                    <a:xfrm>
                      <a:off x="0" y="0"/>
                      <a:ext cx="4771390" cy="2668270"/>
                    </a:xfrm>
                    <a:prstGeom prst="rect">
                      <a:avLst/>
                    </a:prstGeom>
                  </pic:spPr>
                </pic:pic>
              </a:graphicData>
            </a:graphic>
          </wp:inline>
        </w:drawing>
      </w:r>
    </w:p>
    <w:p w14:paraId="3DD98F62">
      <w:pPr>
        <w:keepNext w:val="0"/>
        <w:keepLines w:val="0"/>
        <w:pageBreakBefore w:val="0"/>
        <w:widowControl w:val="0"/>
        <w:kinsoku/>
        <w:wordWrap/>
        <w:overflowPunct/>
        <w:topLinePunct w:val="0"/>
        <w:autoSpaceDE/>
        <w:autoSpaceDN/>
        <w:bidi w:val="0"/>
        <w:adjustRightInd/>
        <w:snapToGrid/>
        <w:ind w:firstLine="420" w:firstLineChars="200"/>
        <w:jc w:val="both"/>
        <w:textAlignment w:val="auto"/>
        <w:rPr>
          <w:rFonts w:hint="eastAsia"/>
          <w:lang w:val="en-US" w:eastAsia="zh-CN"/>
        </w:rPr>
      </w:pPr>
      <w:r>
        <w:rPr>
          <w:rFonts w:hint="eastAsia"/>
          <w:lang w:val="en-US" w:eastAsia="zh-CN"/>
        </w:rPr>
        <w:drawing>
          <wp:inline distT="0" distB="0" distL="114300" distR="114300">
            <wp:extent cx="5260340" cy="2789555"/>
            <wp:effectExtent l="0" t="0" r="0" b="0"/>
            <wp:docPr id="14" name="图片 14" descr="1_1_场站总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_1_场站总览"/>
                    <pic:cNvPicPr>
                      <a:picLocks noChangeAspect="1"/>
                    </pic:cNvPicPr>
                  </pic:nvPicPr>
                  <pic:blipFill>
                    <a:blip r:embed="rId5"/>
                    <a:srcRect t="6132"/>
                    <a:stretch>
                      <a:fillRect/>
                    </a:stretch>
                  </pic:blipFill>
                  <pic:spPr>
                    <a:xfrm>
                      <a:off x="0" y="0"/>
                      <a:ext cx="5260340" cy="2789555"/>
                    </a:xfrm>
                    <a:prstGeom prst="rect">
                      <a:avLst/>
                    </a:prstGeom>
                  </pic:spPr>
                </pic:pic>
              </a:graphicData>
            </a:graphic>
          </wp:inline>
        </w:drawing>
      </w:r>
    </w:p>
    <w:p w14:paraId="4A5F2A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1）产品特点：</w:t>
      </w:r>
    </w:p>
    <w:p w14:paraId="42F92BED">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无人机、机器人、摄像头“三目”联动，构建“天地”协同立体化巡检新范式</w:t>
      </w:r>
    </w:p>
    <w:p w14:paraId="58DB820A">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系统将“空中无人机+地面机器人+固定摄像头”三类异构终端统一接入智慧场站一体化平台，构建“天地”协同立体巡检体系，实现“一条链”数据融合、“一朵云”AI分析，彻底打通“发现—研判—处置”闭环，形成新能源场站无人化巡检的行业新范式。</w:t>
      </w:r>
    </w:p>
    <w:p w14:paraId="56420FC7">
      <w:pPr>
        <w:keepNext w:val="0"/>
        <w:keepLines w:val="0"/>
        <w:pageBreakBefore w:val="0"/>
        <w:widowControl w:val="0"/>
        <w:numPr>
          <w:ilvl w:val="0"/>
          <w:numId w:val="0"/>
        </w:numPr>
        <w:kinsoku/>
        <w:wordWrap/>
        <w:overflowPunct/>
        <w:topLinePunct w:val="0"/>
        <w:autoSpaceDE/>
        <w:autoSpaceDN/>
        <w:bidi w:val="0"/>
        <w:adjustRightInd/>
        <w:snapToGrid/>
        <w:ind w:leftChars="0"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平台内置“交叉验证”模型：同一缺陷若被两及以上终端识别，置信度自动提升30%；若结论冲突，触发“二次复核”任务，由机器人抵近复检，综合识别准确率达到99.2%，误报率低于0.5%。如：当机器人或摄像头智能识别到异常（如主变连接端子温度高）后，平台会在无人机空闲状态下自动调用无人机飞到异常位置进行拍摄识别，平台会综合二者识别结果来进行准确判断。</w:t>
      </w:r>
    </w:p>
    <w:p w14:paraId="3C0E7474">
      <w:pPr>
        <w:keepNext w:val="0"/>
        <w:keepLines w:val="0"/>
        <w:pageBreakBefore w:val="0"/>
        <w:widowControl w:val="0"/>
        <w:numPr>
          <w:ilvl w:val="0"/>
          <w:numId w:val="0"/>
        </w:numPr>
        <w:kinsoku/>
        <w:wordWrap/>
        <w:overflowPunct/>
        <w:topLinePunct w:val="0"/>
        <w:autoSpaceDE/>
        <w:autoSpaceDN/>
        <w:bidi w:val="0"/>
        <w:adjustRightInd/>
        <w:snapToGrid/>
        <w:ind w:leftChars="0" w:firstLine="0" w:firstLineChars="0"/>
        <w:jc w:val="center"/>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drawing>
          <wp:inline distT="0" distB="0" distL="114300" distR="114300">
            <wp:extent cx="2313305" cy="1734820"/>
            <wp:effectExtent l="0" t="0" r="1270" b="8255"/>
            <wp:docPr id="4" name="图片 4" descr="dffa72b2a0853aa52d3255995169b0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dffa72b2a0853aa52d3255995169b03d"/>
                    <pic:cNvPicPr>
                      <a:picLocks noChangeAspect="1"/>
                    </pic:cNvPicPr>
                  </pic:nvPicPr>
                  <pic:blipFill>
                    <a:blip r:embed="rId6"/>
                    <a:stretch>
                      <a:fillRect/>
                    </a:stretch>
                  </pic:blipFill>
                  <pic:spPr>
                    <a:xfrm>
                      <a:off x="0" y="0"/>
                      <a:ext cx="2313305" cy="1734820"/>
                    </a:xfrm>
                    <a:prstGeom prst="rect">
                      <a:avLst/>
                    </a:prstGeom>
                  </pic:spPr>
                </pic:pic>
              </a:graphicData>
            </a:graphic>
          </wp:inline>
        </w:drawing>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lang w:val="en-US" w:eastAsia="zh-CN"/>
        </w:rPr>
        <w:drawing>
          <wp:inline distT="0" distB="0" distL="114300" distR="114300">
            <wp:extent cx="2343150" cy="1757680"/>
            <wp:effectExtent l="0" t="0" r="0" b="4445"/>
            <wp:docPr id="6" name="图片 6" descr="da1b4e34b2f8f40ae3337d91e965ca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a1b4e34b2f8f40ae3337d91e965ca00"/>
                    <pic:cNvPicPr>
                      <a:picLocks noChangeAspect="1"/>
                    </pic:cNvPicPr>
                  </pic:nvPicPr>
                  <pic:blipFill>
                    <a:blip r:embed="rId7"/>
                    <a:stretch>
                      <a:fillRect/>
                    </a:stretch>
                  </pic:blipFill>
                  <pic:spPr>
                    <a:xfrm>
                      <a:off x="0" y="0"/>
                      <a:ext cx="2343150" cy="1757680"/>
                    </a:xfrm>
                    <a:prstGeom prst="rect">
                      <a:avLst/>
                    </a:prstGeom>
                  </pic:spPr>
                </pic:pic>
              </a:graphicData>
            </a:graphic>
          </wp:inline>
        </w:drawing>
      </w:r>
    </w:p>
    <w:p w14:paraId="44FF5BA9">
      <w:pPr>
        <w:keepNext w:val="0"/>
        <w:keepLines w:val="0"/>
        <w:pageBreakBefore w:val="0"/>
        <w:widowControl w:val="0"/>
        <w:numPr>
          <w:ilvl w:val="0"/>
          <w:numId w:val="0"/>
        </w:numPr>
        <w:kinsoku/>
        <w:wordWrap/>
        <w:overflowPunct/>
        <w:topLinePunct w:val="0"/>
        <w:autoSpaceDE/>
        <w:autoSpaceDN/>
        <w:bidi w:val="0"/>
        <w:adjustRightInd/>
        <w:snapToGrid/>
        <w:ind w:firstLine="1680" w:firstLineChars="70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四足机器人                      轨道机器人</w:t>
      </w:r>
    </w:p>
    <w:p w14:paraId="5C284082">
      <w:pPr>
        <w:keepNext w:val="0"/>
        <w:keepLines w:val="0"/>
        <w:pageBreakBefore w:val="0"/>
        <w:widowControl w:val="0"/>
        <w:numPr>
          <w:ilvl w:val="0"/>
          <w:numId w:val="0"/>
        </w:numPr>
        <w:kinsoku/>
        <w:wordWrap/>
        <w:overflowPunct/>
        <w:topLinePunct w:val="0"/>
        <w:autoSpaceDE/>
        <w:autoSpaceDN/>
        <w:bidi w:val="0"/>
        <w:adjustRightInd/>
        <w:snapToGrid/>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lang w:val="en-US" w:eastAsia="zh-CN"/>
        </w:rPr>
        <w:drawing>
          <wp:inline distT="0" distB="0" distL="114300" distR="114300">
            <wp:extent cx="2336165" cy="1753870"/>
            <wp:effectExtent l="0" t="0" r="6985" b="8255"/>
            <wp:docPr id="9" name="图片 9" descr="无人机照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无人机照片"/>
                    <pic:cNvPicPr>
                      <a:picLocks noChangeAspect="1"/>
                    </pic:cNvPicPr>
                  </pic:nvPicPr>
                  <pic:blipFill>
                    <a:blip r:embed="rId8"/>
                    <a:stretch>
                      <a:fillRect/>
                    </a:stretch>
                  </pic:blipFill>
                  <pic:spPr>
                    <a:xfrm>
                      <a:off x="0" y="0"/>
                      <a:ext cx="2336165" cy="1753870"/>
                    </a:xfrm>
                    <a:prstGeom prst="rect">
                      <a:avLst/>
                    </a:prstGeom>
                  </pic:spPr>
                </pic:pic>
              </a:graphicData>
            </a:graphic>
          </wp:inline>
        </w:drawing>
      </w:r>
      <w:r>
        <w:rPr>
          <w:rFonts w:hint="eastAsia" w:ascii="微软雅黑" w:hAnsi="微软雅黑" w:eastAsia="微软雅黑" w:cs="微软雅黑"/>
          <w:sz w:val="24"/>
          <w:szCs w:val="24"/>
          <w:lang w:val="en-US" w:eastAsia="zh-CN"/>
        </w:rPr>
        <w:t xml:space="preserve">  </w:t>
      </w:r>
      <w:r>
        <w:rPr>
          <w:rFonts w:hint="eastAsia" w:ascii="微软雅黑" w:hAnsi="微软雅黑" w:eastAsia="微软雅黑" w:cs="微软雅黑"/>
          <w:sz w:val="24"/>
          <w:szCs w:val="24"/>
          <w:lang w:val="en-US" w:eastAsia="zh-CN"/>
        </w:rPr>
        <w:drawing>
          <wp:inline distT="0" distB="0" distL="114300" distR="114300">
            <wp:extent cx="2319020" cy="1739265"/>
            <wp:effectExtent l="0" t="0" r="5080" b="3810"/>
            <wp:docPr id="15" name="图片 15" descr="8e442f1a9b78c19150ef06b6707ce1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8e442f1a9b78c19150ef06b6707ce13b"/>
                    <pic:cNvPicPr>
                      <a:picLocks noChangeAspect="1"/>
                    </pic:cNvPicPr>
                  </pic:nvPicPr>
                  <pic:blipFill>
                    <a:blip r:embed="rId9"/>
                    <a:stretch>
                      <a:fillRect/>
                    </a:stretch>
                  </pic:blipFill>
                  <pic:spPr>
                    <a:xfrm>
                      <a:off x="0" y="0"/>
                      <a:ext cx="2319020" cy="1739265"/>
                    </a:xfrm>
                    <a:prstGeom prst="rect">
                      <a:avLst/>
                    </a:prstGeom>
                  </pic:spPr>
                </pic:pic>
              </a:graphicData>
            </a:graphic>
          </wp:inline>
        </w:drawing>
      </w:r>
    </w:p>
    <w:p w14:paraId="062499AF">
      <w:pPr>
        <w:keepNext w:val="0"/>
        <w:keepLines w:val="0"/>
        <w:pageBreakBefore w:val="0"/>
        <w:widowControl w:val="0"/>
        <w:numPr>
          <w:ilvl w:val="0"/>
          <w:numId w:val="0"/>
        </w:numPr>
        <w:kinsoku/>
        <w:wordWrap/>
        <w:overflowPunct/>
        <w:topLinePunct w:val="0"/>
        <w:autoSpaceDE/>
        <w:autoSpaceDN/>
        <w:bidi w:val="0"/>
        <w:adjustRightInd/>
        <w:snapToGrid/>
        <w:ind w:firstLine="1920" w:firstLineChars="80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无人机                            摄像头</w:t>
      </w:r>
    </w:p>
    <w:p w14:paraId="53C27155">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消防、动环、门禁、视频全域联动打造场站“零干预”安全管控新模式</w:t>
      </w:r>
    </w:p>
    <w:p w14:paraId="56E3209F">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eastAsia" w:ascii="微软雅黑" w:hAnsi="微软雅黑" w:eastAsia="微软雅黑"/>
        </w:rPr>
      </w:pPr>
      <w:r>
        <w:rPr>
          <w:rFonts w:hint="eastAsia" w:ascii="微软雅黑" w:hAnsi="微软雅黑" w:eastAsia="微软雅黑"/>
        </w:rPr>
        <w:t>平台突破多协议异构集成瓶颈，实现消防报警、动环异常、门禁权限、视频AI“四源”事件在同一时空坐标下的毫秒级汇聚与智能决策，构建“感知–判断–执行”全自动闭环，真正把“事后扑救”变为“事前抑制”，把“人工巡查”变为“机器值守”。</w:t>
      </w:r>
    </w:p>
    <w:p w14:paraId="0E60FB8D">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eastAsia" w:ascii="微软雅黑" w:hAnsi="微软雅黑" w:eastAsia="微软雅黑"/>
        </w:rPr>
      </w:pPr>
      <w:r>
        <w:rPr>
          <w:rFonts w:hint="eastAsia" w:ascii="微软雅黑" w:hAnsi="微软雅黑" w:eastAsia="微软雅黑"/>
        </w:rPr>
        <w:t>项目构建四级“链式”联动策略库：</w:t>
      </w:r>
    </w:p>
    <w:p w14:paraId="7DC56D17">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eastAsia" w:ascii="微软雅黑" w:hAnsi="微软雅黑" w:eastAsia="微软雅黑"/>
        </w:rPr>
      </w:pPr>
      <w:r>
        <w:rPr>
          <w:rFonts w:hint="eastAsia" w:ascii="微软雅黑" w:hAnsi="微软雅黑" w:eastAsia="微软雅黑"/>
        </w:rPr>
        <w:t>① 预警级：如温升3℃/min且湿度&gt;95%RH → 联动云台拉近特写，弹窗提示值班员；</w:t>
      </w:r>
    </w:p>
    <w:p w14:paraId="260D252E">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eastAsia" w:ascii="微软雅黑" w:hAnsi="微软雅黑" w:eastAsia="微软雅黑"/>
        </w:rPr>
      </w:pPr>
      <w:r>
        <w:rPr>
          <w:rFonts w:hint="eastAsia" w:ascii="微软雅黑" w:hAnsi="微软雅黑" w:eastAsia="微软雅黑"/>
        </w:rPr>
        <w:t>② 异常级：如极早期烟雾浓度&gt;0.02%obs/m → 自动开启防爆风机、降负荷运行；</w:t>
      </w:r>
    </w:p>
    <w:p w14:paraId="1ABF7A40">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eastAsia" w:ascii="微软雅黑" w:hAnsi="微软雅黑" w:eastAsia="微软雅黑"/>
        </w:rPr>
      </w:pPr>
      <w:r>
        <w:rPr>
          <w:rFonts w:hint="eastAsia" w:ascii="微软雅黑" w:hAnsi="微软雅黑" w:eastAsia="微软雅黑"/>
        </w:rPr>
        <w:t>③ 告警级：如消防主机火警信号 → 门禁强制全开、对应区域视频秒级推流、机器人奔赴火点确认；</w:t>
      </w:r>
    </w:p>
    <w:p w14:paraId="5799936F">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eastAsia" w:ascii="微软雅黑" w:hAnsi="微软雅黑" w:eastAsia="微软雅黑"/>
        </w:rPr>
      </w:pPr>
      <w:r>
        <w:rPr>
          <w:rFonts w:hint="eastAsia" w:ascii="微软雅黑" w:hAnsi="微软雅黑" w:eastAsia="微软雅黑"/>
        </w:rPr>
        <w:t>④ 火警级：如双光谱摄像头温差≥60℃ → 自动启动细水雾/气溶胶灭火，同时向电网调度、119、区域应急中心同步“一键外呼”。</w:t>
      </w:r>
    </w:p>
    <w:p w14:paraId="0BF5BC5A">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jc w:val="center"/>
        <w:textAlignment w:val="auto"/>
        <w:rPr>
          <w:rFonts w:hint="eastAsia" w:ascii="微软雅黑" w:hAnsi="微软雅黑" w:eastAsia="微软雅黑"/>
        </w:rPr>
      </w:pPr>
      <w:bookmarkStart w:id="0" w:name="_GoBack"/>
      <w:r>
        <w:drawing>
          <wp:inline distT="0" distB="0" distL="114300" distR="114300">
            <wp:extent cx="5269230" cy="2781300"/>
            <wp:effectExtent l="0" t="0" r="762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5269230" cy="2781300"/>
                    </a:xfrm>
                    <a:prstGeom prst="rect">
                      <a:avLst/>
                    </a:prstGeom>
                    <a:noFill/>
                    <a:ln>
                      <a:noFill/>
                    </a:ln>
                  </pic:spPr>
                </pic:pic>
              </a:graphicData>
            </a:graphic>
          </wp:inline>
        </w:drawing>
      </w:r>
      <w:bookmarkEnd w:id="0"/>
    </w:p>
    <w:p w14:paraId="7A7AEE2D">
      <w:pPr>
        <w:keepNext w:val="0"/>
        <w:keepLines w:val="0"/>
        <w:pageBreakBefore w:val="0"/>
        <w:widowControl w:val="0"/>
        <w:numPr>
          <w:ilvl w:val="0"/>
          <w:numId w:val="1"/>
        </w:numPr>
        <w:kinsoku/>
        <w:wordWrap/>
        <w:overflowPunct/>
        <w:topLinePunct w:val="0"/>
        <w:autoSpaceDE/>
        <w:autoSpaceDN/>
        <w:bidi w:val="0"/>
        <w:adjustRightInd/>
        <w:snapToGrid/>
        <w:ind w:left="420" w:leftChars="0" w:hanging="420" w:firstLineChars="0"/>
        <w:textAlignment w:val="auto"/>
        <w:rPr>
          <w:rFonts w:hint="default"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t>多维数据融合助力企业安全决策</w:t>
      </w:r>
    </w:p>
    <w:p w14:paraId="7797E289">
      <w:pPr>
        <w:ind w:firstLine="420" w:firstLineChars="200"/>
        <w:rPr>
          <w:rFonts w:ascii="微软雅黑" w:hAnsi="微软雅黑" w:eastAsia="微软雅黑"/>
        </w:rPr>
      </w:pPr>
      <w:r>
        <w:rPr>
          <w:rFonts w:ascii="微软雅黑" w:hAnsi="微软雅黑" w:eastAsia="微软雅黑"/>
        </w:rPr>
        <w:t>汇聚</w:t>
      </w:r>
      <w:r>
        <w:rPr>
          <w:rFonts w:hint="eastAsia" w:ascii="微软雅黑" w:hAnsi="微软雅黑" w:eastAsia="微软雅黑"/>
          <w:lang w:val="en-US" w:eastAsia="zh-CN"/>
        </w:rPr>
        <w:t>生产</w:t>
      </w:r>
      <w:r>
        <w:rPr>
          <w:rFonts w:ascii="微软雅黑" w:hAnsi="微软雅黑" w:eastAsia="微软雅黑"/>
        </w:rPr>
        <w:t>运行、</w:t>
      </w:r>
      <w:r>
        <w:rPr>
          <w:rFonts w:hint="eastAsia" w:ascii="微软雅黑" w:hAnsi="微软雅黑" w:eastAsia="微软雅黑"/>
          <w:lang w:val="en-US" w:eastAsia="zh-CN"/>
        </w:rPr>
        <w:t>经营管理、</w:t>
      </w:r>
      <w:r>
        <w:rPr>
          <w:rFonts w:ascii="微软雅黑" w:hAnsi="微软雅黑" w:eastAsia="微软雅黑"/>
        </w:rPr>
        <w:t>安全</w:t>
      </w:r>
      <w:r>
        <w:rPr>
          <w:rFonts w:hint="eastAsia" w:ascii="微软雅黑" w:hAnsi="微软雅黑" w:eastAsia="微软雅黑"/>
          <w:lang w:val="en-US" w:eastAsia="zh-CN"/>
        </w:rPr>
        <w:t>管控和电力交易数据</w:t>
      </w:r>
      <w:r>
        <w:rPr>
          <w:rFonts w:ascii="微软雅黑" w:hAnsi="微软雅黑" w:eastAsia="微软雅黑"/>
        </w:rPr>
        <w:t>，提供智能分析、风险评估与运行优化建议，实现“以智</w:t>
      </w:r>
      <w:r>
        <w:rPr>
          <w:rFonts w:hint="eastAsia" w:ascii="微软雅黑" w:hAnsi="微软雅黑" w:eastAsia="微软雅黑"/>
          <w:lang w:val="en-US" w:eastAsia="zh-CN"/>
        </w:rPr>
        <w:t>提效</w:t>
      </w:r>
      <w:r>
        <w:rPr>
          <w:rFonts w:ascii="微软雅黑" w:hAnsi="微软雅黑" w:eastAsia="微软雅黑"/>
        </w:rPr>
        <w:t>”的管理模式。</w:t>
      </w:r>
    </w:p>
    <w:p w14:paraId="5C6D876F">
      <w:pPr>
        <w:keepNext w:val="0"/>
        <w:keepLines w:val="0"/>
        <w:pageBreakBefore w:val="0"/>
        <w:widowControl w:val="0"/>
        <w:numPr>
          <w:ilvl w:val="0"/>
          <w:numId w:val="0"/>
        </w:numPr>
        <w:kinsoku/>
        <w:wordWrap/>
        <w:overflowPunct/>
        <w:topLinePunct w:val="0"/>
        <w:autoSpaceDE/>
        <w:autoSpaceDN/>
        <w:bidi w:val="0"/>
        <w:adjustRightInd/>
        <w:snapToGrid/>
        <w:ind w:leftChars="0"/>
        <w:jc w:val="center"/>
        <w:textAlignment w:val="auto"/>
        <w:rPr>
          <w:rFonts w:hint="default" w:ascii="微软雅黑" w:hAnsi="微软雅黑" w:eastAsia="微软雅黑" w:cs="微软雅黑"/>
          <w:sz w:val="24"/>
          <w:szCs w:val="24"/>
          <w:lang w:val="en-US" w:eastAsia="zh-CN"/>
        </w:rPr>
      </w:pPr>
      <w:r>
        <w:drawing>
          <wp:inline distT="0" distB="0" distL="114300" distR="114300">
            <wp:extent cx="5260340" cy="2774950"/>
            <wp:effectExtent l="0" t="0" r="6985" b="635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tretch>
                      <a:fillRect/>
                    </a:stretch>
                  </pic:blipFill>
                  <pic:spPr>
                    <a:xfrm>
                      <a:off x="0" y="0"/>
                      <a:ext cx="5260340" cy="2774950"/>
                    </a:xfrm>
                    <a:prstGeom prst="rect">
                      <a:avLst/>
                    </a:prstGeom>
                    <a:noFill/>
                    <a:ln>
                      <a:noFill/>
                    </a:ln>
                  </pic:spPr>
                </pic:pic>
              </a:graphicData>
            </a:graphic>
          </wp:inline>
        </w:drawing>
      </w:r>
    </w:p>
    <w:p w14:paraId="52E5E98A">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200"/>
        <w:textAlignment w:val="auto"/>
        <w:rPr>
          <w:rFonts w:hint="eastAsia" w:ascii="微软雅黑" w:hAnsi="微软雅黑" w:eastAsia="微软雅黑"/>
          <w:lang w:val="en-US" w:eastAsia="zh-CN"/>
        </w:rPr>
      </w:pPr>
    </w:p>
    <w:p w14:paraId="101626C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2）产品优势：</w:t>
      </w:r>
    </w:p>
    <w:p w14:paraId="75EDF18E">
      <w:pPr>
        <w:keepNext w:val="0"/>
        <w:keepLines w:val="0"/>
        <w:pageBreakBefore w:val="0"/>
        <w:widowControl w:val="0"/>
        <w:kinsoku/>
        <w:wordWrap/>
        <w:overflowPunct/>
        <w:topLinePunct w:val="0"/>
        <w:autoSpaceDE/>
        <w:autoSpaceDN/>
        <w:bidi w:val="0"/>
        <w:adjustRightInd/>
        <w:snapToGrid/>
        <w:ind w:firstLine="897" w:firstLineChars="374"/>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“天地”协同立体化巡检新范式保证智能识别准确率，进一步提升巡检效率</w:t>
      </w:r>
    </w:p>
    <w:p w14:paraId="20DE9CEA">
      <w:pPr>
        <w:keepNext w:val="0"/>
        <w:keepLines w:val="0"/>
        <w:pageBreakBefore w:val="0"/>
        <w:widowControl w:val="0"/>
        <w:kinsoku/>
        <w:wordWrap/>
        <w:overflowPunct/>
        <w:topLinePunct w:val="0"/>
        <w:autoSpaceDE/>
        <w:autoSpaceDN/>
        <w:bidi w:val="0"/>
        <w:adjustRightInd/>
        <w:snapToGrid/>
        <w:ind w:firstLine="897" w:firstLineChars="374"/>
        <w:jc w:val="both"/>
        <w:textAlignment w:val="auto"/>
        <w:rPr>
          <w:rFonts w:hint="default" w:ascii="微软雅黑" w:hAnsi="微软雅黑" w:eastAsia="微软雅黑" w:cs="微软雅黑"/>
          <w:kern w:val="2"/>
          <w:sz w:val="24"/>
          <w:szCs w:val="24"/>
          <w:lang w:val="en-US" w:eastAsia="zh-CN" w:bidi="ar-SA"/>
        </w:rPr>
      </w:pPr>
      <w:r>
        <w:rPr>
          <w:rFonts w:hint="eastAsia" w:ascii="微软雅黑" w:hAnsi="微软雅黑" w:eastAsia="微软雅黑" w:cs="微软雅黑"/>
          <w:kern w:val="2"/>
          <w:sz w:val="24"/>
          <w:szCs w:val="24"/>
          <w:lang w:val="en-US" w:eastAsia="zh-CN" w:bidi="ar-SA"/>
        </w:rPr>
        <w:t>消防、动环、门禁、视频全域联动构建全方位安防体系，保障场站本质安全</w:t>
      </w:r>
    </w:p>
    <w:p w14:paraId="3596475B">
      <w:pPr>
        <w:keepNext w:val="0"/>
        <w:keepLines w:val="0"/>
        <w:pageBreakBefore w:val="0"/>
        <w:widowControl w:val="0"/>
        <w:kinsoku/>
        <w:wordWrap/>
        <w:overflowPunct/>
        <w:topLinePunct w:val="0"/>
        <w:autoSpaceDE/>
        <w:autoSpaceDN/>
        <w:bidi w:val="0"/>
        <w:adjustRightInd/>
        <w:snapToGrid/>
        <w:ind w:firstLine="897" w:firstLineChars="374"/>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生产运行、经营管理、安全管控和电力交易多维数据融合助力企业安全决策</w:t>
      </w:r>
    </w:p>
    <w:p w14:paraId="73F6C6AE">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3）应用场景</w:t>
      </w:r>
    </w:p>
    <w:p w14:paraId="37FC7AFF">
      <w:pPr>
        <w:keepNext w:val="0"/>
        <w:keepLines w:val="0"/>
        <w:pageBreakBefore w:val="0"/>
        <w:widowControl w:val="0"/>
        <w:kinsoku/>
        <w:wordWrap/>
        <w:overflowPunct/>
        <w:topLinePunct w:val="0"/>
        <w:autoSpaceDE/>
        <w:autoSpaceDN/>
        <w:bidi w:val="0"/>
        <w:adjustRightInd/>
        <w:snapToGrid/>
        <w:jc w:val="center"/>
        <w:textAlignment w:val="auto"/>
      </w:pPr>
      <w:r>
        <w:rPr>
          <w:rFonts w:hint="eastAsia"/>
          <w:lang w:val="en-US" w:eastAsia="zh-CN"/>
        </w:rPr>
        <w:drawing>
          <wp:inline distT="0" distB="0" distL="114300" distR="114300">
            <wp:extent cx="2222500" cy="1619885"/>
            <wp:effectExtent l="0" t="0" r="6350" b="8890"/>
            <wp:docPr id="12" name="图片 12" descr="风电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风电场"/>
                    <pic:cNvPicPr>
                      <a:picLocks noChangeAspect="1"/>
                    </pic:cNvPicPr>
                  </pic:nvPicPr>
                  <pic:blipFill>
                    <a:blip r:embed="rId12"/>
                    <a:stretch>
                      <a:fillRect/>
                    </a:stretch>
                  </pic:blipFill>
                  <pic:spPr>
                    <a:xfrm>
                      <a:off x="0" y="0"/>
                      <a:ext cx="2222500" cy="1619885"/>
                    </a:xfrm>
                    <a:prstGeom prst="rect">
                      <a:avLst/>
                    </a:prstGeom>
                  </pic:spPr>
                </pic:pic>
              </a:graphicData>
            </a:graphic>
          </wp:inline>
        </w:drawing>
      </w:r>
      <w:r>
        <w:rPr>
          <w:rFonts w:hint="eastAsia"/>
          <w:lang w:val="en-US" w:eastAsia="zh-CN"/>
        </w:rPr>
        <w:t xml:space="preserve">     </w:t>
      </w:r>
      <w:r>
        <w:drawing>
          <wp:inline distT="0" distB="0" distL="114300" distR="114300">
            <wp:extent cx="2350770" cy="1624965"/>
            <wp:effectExtent l="0" t="0" r="1905" b="3810"/>
            <wp:docPr id="13" name="图片 1" descr="4ff1bfceb3fddb336297b2daa6713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descr="4ff1bfceb3fddb336297b2daa6713a0"/>
                    <pic:cNvPicPr>
                      <a:picLocks noChangeAspect="1"/>
                    </pic:cNvPicPr>
                  </pic:nvPicPr>
                  <pic:blipFill>
                    <a:blip r:embed="rId13"/>
                    <a:stretch>
                      <a:fillRect/>
                    </a:stretch>
                  </pic:blipFill>
                  <pic:spPr>
                    <a:xfrm>
                      <a:off x="0" y="0"/>
                      <a:ext cx="2350770" cy="1624965"/>
                    </a:xfrm>
                    <a:prstGeom prst="rect">
                      <a:avLst/>
                    </a:prstGeom>
                  </pic:spPr>
                </pic:pic>
              </a:graphicData>
            </a:graphic>
          </wp:inline>
        </w:drawing>
      </w:r>
    </w:p>
    <w:p w14:paraId="0253231B">
      <w:pPr>
        <w:keepNext w:val="0"/>
        <w:keepLines w:val="0"/>
        <w:pageBreakBefore w:val="0"/>
        <w:widowControl w:val="0"/>
        <w:kinsoku/>
        <w:wordWrap/>
        <w:overflowPunct/>
        <w:topLinePunct w:val="0"/>
        <w:autoSpaceDE/>
        <w:autoSpaceDN/>
        <w:bidi w:val="0"/>
        <w:adjustRightInd/>
        <w:snapToGrid/>
        <w:jc w:val="center"/>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 风电智慧场站                        光伏智慧场站</w:t>
      </w:r>
    </w:p>
    <w:p w14:paraId="5187B91A">
      <w:pPr>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eastAsia" w:ascii="微软雅黑" w:hAnsi="微软雅黑" w:eastAsia="微软雅黑" w:cs="微软雅黑"/>
          <w:sz w:val="24"/>
          <w:szCs w:val="24"/>
          <w:lang w:val="en-US" w:eastAsia="zh-CN"/>
        </w:rPr>
      </w:pPr>
    </w:p>
    <w:p w14:paraId="359BECE7">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eastAsia"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5）客户评价</w:t>
      </w:r>
    </w:p>
    <w:p w14:paraId="3B62020D">
      <w:pPr>
        <w:keepNext w:val="0"/>
        <w:keepLines w:val="0"/>
        <w:pageBreakBefore w:val="0"/>
        <w:widowControl w:val="0"/>
        <w:kinsoku/>
        <w:wordWrap/>
        <w:overflowPunct/>
        <w:topLinePunct w:val="0"/>
        <w:autoSpaceDE/>
        <w:autoSpaceDN/>
        <w:bidi w:val="0"/>
        <w:adjustRightInd/>
        <w:snapToGrid/>
        <w:ind w:firstLine="420" w:firstLineChars="0"/>
        <w:textAlignment w:val="auto"/>
        <w:rPr>
          <w:rFonts w:hint="default" w:ascii="微软雅黑" w:hAnsi="微软雅黑" w:eastAsia="微软雅黑" w:cs="微软雅黑"/>
          <w:sz w:val="24"/>
          <w:szCs w:val="24"/>
          <w:lang w:val="en-US" w:eastAsia="zh-CN"/>
        </w:rPr>
      </w:pPr>
      <w:r>
        <w:rPr>
          <w:rFonts w:hint="eastAsia" w:ascii="微软雅黑" w:hAnsi="微软雅黑" w:eastAsia="微软雅黑" w:cs="微软雅黑"/>
          <w:b/>
          <w:bCs/>
          <w:sz w:val="24"/>
          <w:szCs w:val="24"/>
          <w:lang w:val="en-US" w:eastAsia="zh-CN"/>
        </w:rPr>
        <w:t>① 国家电投集团内蒙古能源有限公司</w:t>
      </w:r>
      <w:r>
        <w:rPr>
          <w:rFonts w:hint="eastAsia" w:ascii="微软雅黑" w:hAnsi="微软雅黑" w:eastAsia="微软雅黑" w:cs="微软雅黑"/>
          <w:sz w:val="24"/>
          <w:szCs w:val="24"/>
          <w:lang w:val="en-US" w:eastAsia="zh-CN"/>
        </w:rPr>
        <w:t>：应用该智慧场站一体化平台后，全场计划外维护减少20%，维护成本下降15%。</w:t>
      </w:r>
    </w:p>
    <w:p w14:paraId="014679B2">
      <w:pPr>
        <w:keepNext w:val="0"/>
        <w:keepLines w:val="0"/>
        <w:pageBreakBefore w:val="0"/>
        <w:widowControl/>
        <w:kinsoku/>
        <w:wordWrap/>
        <w:overflowPunct/>
        <w:topLinePunct w:val="0"/>
        <w:autoSpaceDE/>
        <w:autoSpaceDN/>
        <w:bidi w:val="0"/>
        <w:adjustRightInd/>
        <w:snapToGrid/>
        <w:ind w:firstLine="480" w:firstLineChars="200"/>
        <w:textAlignment w:val="baseline"/>
        <w:rPr>
          <w:rFonts w:hint="default" w:ascii="微软雅黑" w:hAnsi="微软雅黑" w:eastAsia="微软雅黑" w:cs="微软雅黑"/>
          <w:sz w:val="24"/>
          <w:szCs w:val="24"/>
          <w:lang w:val="en-US" w:eastAsia="zh-CN"/>
        </w:rPr>
      </w:pPr>
      <w:r>
        <w:rPr>
          <w:rFonts w:hint="eastAsia" w:ascii="微软雅黑" w:hAnsi="微软雅黑" w:eastAsia="微软雅黑" w:cs="微软雅黑"/>
          <w:sz w:val="24"/>
          <w:szCs w:val="24"/>
          <w:lang w:val="en-US" w:eastAsia="zh-CN"/>
        </w:rPr>
        <w:t xml:space="preserve">② </w:t>
      </w:r>
      <w:r>
        <w:rPr>
          <w:rFonts w:hint="eastAsia" w:ascii="微软雅黑" w:hAnsi="微软雅黑" w:eastAsia="微软雅黑" w:cs="微软雅黑"/>
          <w:b/>
          <w:bCs/>
          <w:sz w:val="24"/>
          <w:szCs w:val="24"/>
          <w:lang w:val="en-US" w:eastAsia="zh-CN"/>
        </w:rPr>
        <w:t>国家电投集团内蒙古能源有限公司</w:t>
      </w:r>
      <w:r>
        <w:rPr>
          <w:rFonts w:hint="eastAsia" w:ascii="微软雅黑" w:hAnsi="微软雅黑" w:eastAsia="微软雅黑" w:cs="微软雅黑"/>
          <w:sz w:val="24"/>
          <w:szCs w:val="24"/>
          <w:lang w:val="en-US" w:eastAsia="zh-CN"/>
        </w:rPr>
        <w:t>：应用该智慧场站一体化平台，</w:t>
      </w:r>
      <w:r>
        <w:rPr>
          <w:rFonts w:hint="default" w:ascii="微软雅黑" w:hAnsi="微软雅黑" w:eastAsia="微软雅黑" w:cs="微软雅黑"/>
          <w:sz w:val="24"/>
          <w:szCs w:val="24"/>
          <w:lang w:val="en-US" w:eastAsia="zh-CN"/>
        </w:rPr>
        <w:t>实现远程监控与集中管理，故障预警准确率达到90%以上</w:t>
      </w:r>
      <w:r>
        <w:rPr>
          <w:rFonts w:hint="eastAsia" w:ascii="微软雅黑" w:hAnsi="微软雅黑" w:eastAsia="微软雅黑" w:cs="微软雅黑"/>
          <w:sz w:val="24"/>
          <w:szCs w:val="24"/>
          <w:lang w:val="en-US" w:eastAsia="zh-CN"/>
        </w:rPr>
        <w:t>，</w:t>
      </w:r>
      <w:r>
        <w:rPr>
          <w:rFonts w:hint="default" w:ascii="微软雅黑" w:hAnsi="微软雅黑" w:eastAsia="微软雅黑" w:cs="微软雅黑"/>
          <w:sz w:val="24"/>
          <w:szCs w:val="24"/>
          <w:lang w:val="en-US" w:eastAsia="zh-CN"/>
        </w:rPr>
        <w:t>降低运营成本10%。</w:t>
      </w:r>
    </w:p>
    <w:p w14:paraId="3B130166">
      <w:pPr>
        <w:keepNext w:val="0"/>
        <w:keepLines w:val="0"/>
        <w:pageBreakBefore w:val="0"/>
        <w:widowControl w:val="0"/>
        <w:kinsoku/>
        <w:wordWrap/>
        <w:overflowPunct/>
        <w:topLinePunct w:val="0"/>
        <w:autoSpaceDE/>
        <w:autoSpaceDN/>
        <w:bidi w:val="0"/>
        <w:adjustRightInd/>
        <w:snapToGrid/>
        <w:ind w:firstLine="420" w:firstLineChars="0"/>
        <w:jc w:val="both"/>
        <w:textAlignment w:val="auto"/>
        <w:rPr>
          <w:rFonts w:hint="eastAsia" w:ascii="微软雅黑" w:hAnsi="微软雅黑" w:eastAsia="微软雅黑" w:cs="微软雅黑"/>
          <w:sz w:val="24"/>
          <w:szCs w:val="24"/>
          <w:lang w:val="en-US" w:eastAsia="zh-CN"/>
        </w:rPr>
      </w:pPr>
    </w:p>
    <w:p w14:paraId="475B7752">
      <w:pPr>
        <w:rPr>
          <w:rFonts w:hint="eastAsia" w:ascii="微软雅黑" w:hAnsi="微软雅黑" w:eastAsia="微软雅黑" w:cs="微软雅黑"/>
          <w:b/>
          <w:bCs/>
          <w:sz w:val="24"/>
          <w:szCs w:val="24"/>
          <w:lang w:val="en-US" w:eastAsia="zh-CN"/>
        </w:rPr>
      </w:pPr>
      <w:r>
        <w:rPr>
          <w:rFonts w:hint="eastAsia" w:ascii="微软雅黑" w:hAnsi="微软雅黑" w:eastAsia="微软雅黑" w:cs="微软雅黑"/>
          <w:b/>
          <w:bCs/>
          <w:sz w:val="24"/>
          <w:szCs w:val="24"/>
          <w:lang w:val="en-US" w:eastAsia="zh-CN"/>
        </w:rPr>
        <w:br w:type="page"/>
      </w:r>
    </w:p>
    <w:p w14:paraId="1258462A">
      <w:pPr>
        <w:keepNext w:val="0"/>
        <w:keepLines w:val="0"/>
        <w:pageBreakBefore w:val="0"/>
        <w:widowControl w:val="0"/>
        <w:kinsoku/>
        <w:wordWrap/>
        <w:overflowPunct/>
        <w:topLinePunct w:val="0"/>
        <w:autoSpaceDE/>
        <w:autoSpaceDN/>
        <w:bidi w:val="0"/>
        <w:adjustRightInd/>
        <w:snapToGrid/>
        <w:jc w:val="center"/>
        <w:textAlignment w:val="auto"/>
        <w:rPr>
          <w:rFonts w:hint="default" w:ascii="微软雅黑" w:hAnsi="微软雅黑" w:eastAsia="微软雅黑" w:cs="微软雅黑"/>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6CC3B5"/>
    <w:multiLevelType w:val="singleLevel"/>
    <w:tmpl w:val="626CC3B5"/>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DD8176C"/>
    <w:rsid w:val="0E8D3E9C"/>
    <w:rsid w:val="0FE963AA"/>
    <w:rsid w:val="19A443DE"/>
    <w:rsid w:val="1C4C705A"/>
    <w:rsid w:val="1D4B50B8"/>
    <w:rsid w:val="21B7325D"/>
    <w:rsid w:val="22975C79"/>
    <w:rsid w:val="251669BE"/>
    <w:rsid w:val="339D6348"/>
    <w:rsid w:val="34EB7B5F"/>
    <w:rsid w:val="3F723140"/>
    <w:rsid w:val="42DB4745"/>
    <w:rsid w:val="468D0667"/>
    <w:rsid w:val="46A61876"/>
    <w:rsid w:val="4C9C6473"/>
    <w:rsid w:val="4CE62667"/>
    <w:rsid w:val="60E2288D"/>
    <w:rsid w:val="636817BC"/>
    <w:rsid w:val="6E7C1B5C"/>
    <w:rsid w:val="6EBD1A2E"/>
    <w:rsid w:val="74EF2B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annotation text"/>
    <w:basedOn w:val="1"/>
    <w:qFormat/>
    <w:uiPriority w:val="0"/>
    <w:pPr>
      <w:jc w:val="left"/>
    </w:p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1190</Words>
  <Characters>1236</Characters>
  <Lines>0</Lines>
  <Paragraphs>0</Paragraphs>
  <TotalTime>13</TotalTime>
  <ScaleCrop>false</ScaleCrop>
  <LinksUpToDate>false</LinksUpToDate>
  <CharactersWithSpaces>1337</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2025-10-30T05:38:00Z</dcterms:created>
  <dc:creator>admin</dc:creator>
  <cp:lastModifiedBy>我今年二十七八岁</cp:lastModifiedBy>
  <dcterms:modified xsi:type="dcterms:W3CDTF">2025-11-25T09:24:37Z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eyJoZGlkIjoiZGUwOWIwNWM3ZTJlNDJmOGFlMDA4ZDViMzI4M2U1M2EiLCJ1c2VySWQiOiIzNDM5MzYwNzYifQ==</vt:lpwstr>
  </property>
  <property fmtid="{D5CDD505-2E9C-101B-9397-08002B2CF9AE}" pid="4" name="ICV">
    <vt:lpwstr>F3E184C6E4E24177B0FBFFB62854735F_13</vt:lpwstr>
  </property>
</Properties>
</file>