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60"/>
          <w:szCs w:val="60"/>
        </w:rPr>
        <w:t xml:space="preserve">RegFlow</w:t>
      </w:r>
    </w:p>
    <w:p>
      <w:pPr>
        <w:spacing w:after="80"/>
        <w:jc w:val="center"/>
      </w:pPr>
      <w:r>
        <w:rPr>
          <w:color w:val="5D6D7E"/>
          <w:sz w:val="28"/>
          <w:szCs w:val="28"/>
        </w:rPr>
        <w:t xml:space="preserve">Agentic Multi-Jurisdiction Regulatory Impact Analyzer</w:t>
      </w:r>
    </w:p>
    <w:p>
      <w:pPr>
        <w:spacing w:after="40"/>
        <w:jc w:val="center"/>
      </w:pPr>
      <w:r>
        <w:rPr>
          <w:i/>
          <w:iCs/>
          <w:color w:val="7F8C8D"/>
          <w:sz w:val="24"/>
          <w:szCs w:val="24"/>
        </w:rPr>
        <w:t xml:space="preserve">System Design Document v2.1</w:t>
      </w:r>
    </w:p>
    <w:p>
      <w:pPr>
        <w:pBdr>
          <w:bottom w:val="single" w:color="1B4F72" w:sz="6" w:space="1"/>
        </w:pBdr>
        <w:spacing w:after="200"/>
        <w:jc w:val="center"/>
      </w:pPr>
      <w:r>
        <w:rPr>
          <w:color w:val="95A5A6"/>
          <w:sz w:val="20"/>
          <w:szCs w:val="20"/>
        </w:rPr>
        <w:t xml:space="preserve">April 2026</w:t>
      </w:r>
    </w:p>
    <w:p>
      <w:pPr>
        <w:spacing w:after="80"/>
      </w:pPr>
    </w:p>
    <w:p>
      <w:pPr>
        <w:spacing w:after="80"/>
      </w:pPr>
    </w:p>
    <w:p>
      <w:pPr>
        <w:pStyle w:val="Heading1"/>
      </w:pPr>
      <w:r>
        <w:t xml:space="preserve">1. Overview</w:t>
      </w:r>
    </w:p>
    <w:p>
      <w:pPr>
        <w:spacing w:after="160"/>
      </w:pPr>
      <w:r>
        <w:t xml:space="preserve">RegFlow is a multi-agent AI system that monitors regulatory changes across EU, UK, and US jurisdictions, extracts legal obligations into structured data, maps them against a company’s internal controls, detects cross-jurisdiction conflicts, and generates audit-ready remediation plans.</w:t>
      </w:r>
    </w:p>
    <w:p>
      <w:pPr>
        <w:spacing w:after="160"/>
      </w:pPr>
      <w:r>
        <w:rPr>
          <w:b/>
          <w:bCs/>
        </w:rPr>
        <w:t xml:space="preserve">Target users: </w:t>
      </w:r>
      <w:r>
        <w:t xml:space="preserve">Fintech companies operating across multiple jurisdictions — simultaneously dealing with GDPR, MiCA, DORA, EU AI Act, FCA rules, SEC requirements, and AML/KYC regulations.</w:t>
      </w:r>
    </w:p>
    <w:p>
      <w:pPr>
        <w:spacing w:after="160"/>
      </w:pPr>
      <w:r>
        <w:rPr>
          <w:b/>
          <w:bCs/>
        </w:rPr>
        <w:t xml:space="preserve">Core problem: </w:t>
      </w:r>
      <w:r>
        <w:t xml:space="preserve">When a new regulation or amendment drops, compliance teams spend weeks manually reading documents, figuring out what’s affected, cross-referencing frameworks, and preparing for audits. RegFlow automates this entire lifecycle.</w:t>
      </w:r>
    </w:p>
    <w:p>
      <w:pPr>
        <w:spacing w:after="160"/>
      </w:pPr>
      <w:r>
        <w:rPr>
          <w:b/>
          <w:bCs/>
        </w:rPr>
        <w:t xml:space="preserve">One-line summary: </w:t>
      </w:r>
      <w:r>
        <w:rPr>
          <w:i/>
          <w:iCs/>
        </w:rPr>
        <w:t xml:space="preserve">"A regulation changed; here are the exact obligations, which controls fail, where EU/UK/US rules conflict, what evidence auditors will ask for, and the remediation plan."</w:t>
      </w:r>
    </w:p>
    <w:p>
      <w:pPr>
        <w:pStyle w:val="Heading1"/>
      </w:pPr>
      <w:r>
        <w:t xml:space="preserve">2. Architecture Framing</w:t>
      </w:r>
    </w:p>
    <w:p>
      <w:pPr>
        <w:spacing w:after="160"/>
      </w:pPr>
      <w:r>
        <w:t xml:space="preserve">RegFlow separates the control plane from the reasoning plane: the orchestrator governs execution, confidence thresholds, and review routing, while agents operate over shared regulatory and enterprise memory layers.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Orchestrator (LangGraph)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Sequencing, confidence thresholds, human review routing, retries, workflow status, scheduling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Reasoning Plane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Agents 1–6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Obligation extraction, conflict detection, gap analysis, remediation planning, evidence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 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Knowledge Graph, Vector Store, Raw Document Store, Enterprise Context, Review 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Persistent infrastructure read/written by multiple agents</w:t>
            </w:r>
          </w:p>
        </w:tc>
      </w:tr>
    </w:tbl>
    <w:p>
      <w:pPr>
        <w:pStyle w:val="Heading1"/>
      </w:pPr>
      <w:r>
        <w:t xml:space="preserve">3. Scope</w:t>
      </w:r>
    </w:p>
    <w:p>
      <w:pPr>
        <w:pStyle w:val="Heading2"/>
      </w:pPr>
      <w:r>
        <w:t xml:space="preserve">3.1 Jurisdictions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Regulatory Bodies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Frameworks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European Commission, ESMA, EBA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GDPR, MiCA, DORA, EU AI Act, MiFID II, AMLD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FCA, PRA, 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UK GDPR, FCA Handbook, Consumer Duty, SM&amp;CR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SEC, CFPB, FinCEN, OCC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Dodd-Frank, GLBA, BSA/AML, CCPA/CPRA, NYDFS 23 NYCRR 500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Regulatory Data Sources (Real Feeds)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EUR-Lex API: </w:t>
      </w:r>
      <w:r>
        <w:t xml:space="preserve">Official EU legislation and amendments (REST API, SPARQL endpoint)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FCA Register &amp; Handbook: </w:t>
      </w:r>
      <w:r>
        <w:t xml:space="preserve">UK Financial Conduct Authority regulatory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 EDGAR: </w:t>
      </w:r>
      <w:r>
        <w:t xml:space="preserve">US Securities and Exchange Commission filings and rule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FinCEN: </w:t>
      </w:r>
      <w:r>
        <w:t xml:space="preserve">US financial crime enforcement guidance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Federal Register API: </w:t>
      </w:r>
      <w:r>
        <w:t xml:space="preserve">US proposed and final rules across agencies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ESMA: </w:t>
      </w:r>
      <w:r>
        <w:t xml:space="preserve">European Securities and Markets Authority guidance portals</w:t>
      </w:r>
    </w:p>
    <w:p>
      <w:pPr>
        <w:spacing w:after="80"/>
      </w:pPr>
    </w:p>
    <w:p>
      <w:pPr>
        <w:spacing w:after="160"/>
      </w:pPr>
      <w:r>
        <w:rPr>
          <w:i/>
          <w:iCs/>
        </w:rPr>
        <w:t xml:space="preserve">All feeds are real regulatory sources from day one — no mock data.</w:t>
      </w:r>
    </w:p>
    <w:p>
      <w:r>
        <w:br w:type="page"/>
      </w:r>
    </w:p>
    <w:p>
      <w:pPr>
        <w:pStyle w:val="Heading1"/>
      </w:pPr>
      <w:r>
        <w:t xml:space="preserve">4. System Architecture</w:t>
      </w:r>
    </w:p>
    <w:p>
      <w:pPr>
        <w:pStyle w:val="Heading2"/>
      </w:pPr>
      <w:r>
        <w:t xml:space="preserve">4.1 Ingestion &amp; Normalization Layer</w:t>
      </w:r>
    </w:p>
    <w:p>
      <w:pPr>
        <w:spacing w:after="160"/>
      </w:pPr>
      <w:r>
        <w:rPr>
          <w:i/>
          <w:iCs/>
        </w:rPr>
        <w:t xml:space="preserve">[No LLM — pure engineering / parsing]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Crawling / API ingestion from all regulatory 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parsing (PDF / HTML / XML)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Metadata extraction (date, jurisdiction, document 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Article-level segmentation using XML/HTML structural tags (hybrid Option 4: mechanical split by structure, Agent 2 handles further breakdown per obligation)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Version tracking / redlining</w:t>
      </w:r>
    </w:p>
    <w:p>
      <w:pPr>
        <w:spacing w:after="80"/>
      </w:pPr>
    </w:p>
    <w:p>
      <w:pPr>
        <w:spacing w:after="160"/>
      </w:pPr>
      <w:r>
        <w:rPr>
          <w:b/>
          <w:bCs/>
        </w:rPr>
        <w:t xml:space="preserve">Writes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Raw Document Store: </w:t>
      </w:r>
      <w:r>
        <w:t xml:space="preserve">original text preserved for legal traceability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Vector Store: </w:t>
      </w:r>
      <w:r>
        <w:t xml:space="preserve">normalized chunks embedded for semantic search</w:t>
      </w:r>
    </w:p>
    <w:p>
      <w:pPr>
        <w:pStyle w:val="Heading2"/>
      </w:pPr>
      <w:r>
        <w:t xml:space="preserve">4.2 Agent Orchestrator (LangGraph) — Control Plane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Controls agent sequencing through the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Applies per-agent confidence thresholds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Routes decisions: AUTO / NOTIFY / BLOCK based on confidence + severity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Triggers human review when thresholds are breached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Manages retries and error recovery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Tracks workflow status and scheduling</w:t>
      </w:r>
    </w:p>
    <w:p>
      <w:pPr>
        <w:pStyle w:val="Heading2"/>
      </w:pPr>
      <w:r>
        <w:t xml:space="preserve">4.3 Agent Pipeline — Reasoning Plane</w:t>
      </w:r>
    </w:p>
    <w:p>
      <w:pPr>
        <w:spacing w:after="80"/>
      </w:pPr>
    </w:p>
    <w:p>
      <w:pPr>
        <w:pStyle w:val="Heading3"/>
      </w:pPr>
      <w:r>
        <w:t xml:space="preserve">Agent 1: Regulatory Radar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Detects and classifies regulatory changes from ingested content.</w:t>
      </w:r>
    </w:p>
    <w:p>
      <w:pPr>
        <w:spacing w:after="160"/>
      </w:pPr>
      <w:r>
        <w:rPr>
          <w:b/>
          <w:bCs/>
        </w:rPr>
        <w:t xml:space="preserve">Rule-based component: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Deterministic change detection (diff against prior version)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/ amended / repealed classification</w:t>
      </w:r>
    </w:p>
    <w:p>
      <w:pPr>
        <w:spacing w:after="160"/>
      </w:pPr>
      <w:r>
        <w:rPr>
          <w:b/>
          <w:bCs/>
        </w:rPr>
        <w:t xml:space="preserve">LLM-assisted component: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Topic and severity classification (cosmetic rewording vs substantive new obligation)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Jurisdiction and regulator tagging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Confidence score attached</w:t>
      </w:r>
    </w:p>
    <w:p>
      <w:pPr>
        <w:spacing w:after="160"/>
      </w:pPr>
      <w:r>
        <w:rPr>
          <w:b/>
          <w:bCs/>
        </w:rPr>
        <w:t xml:space="preserve">Outputs: </w:t>
      </w:r>
      <w:r>
        <w:t xml:space="preserve">Change notification + raw article text + severity + confidence</w:t>
      </w:r>
    </w:p>
    <w:p>
      <w:pPr>
        <w:spacing w:after="80"/>
      </w:pPr>
    </w:p>
    <w:p>
      <w:pPr>
        <w:pStyle w:val="Heading3"/>
      </w:pPr>
      <w:r>
        <w:t xml:space="preserve">Agent 2: Obligation Extractor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Converts raw regulatory text into structured obligation JSON objects. This is the foundation — every downstream agent depends on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Receives one article/section at a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Outputs zero, one, or multiple structured obligation JSON objects per article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Extracts: deadlines, scope, penalties, exemptions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Attaches source citations + confidence score</w:t>
      </w:r>
    </w:p>
    <w:p>
      <w:pPr>
        <w:spacing w:after="80"/>
      </w:pPr>
    </w:p>
    <w:p>
      <w:pPr>
        <w:spacing w:after="160"/>
      </w:pPr>
      <w:r>
        <w:rPr>
          <w:b/>
          <w:bCs/>
        </w:rPr>
        <w:t xml:space="preserve">Reads from: </w:t>
      </w:r>
      <w:r>
        <w:t xml:space="preserve">Vector Store (RAG over legal corpus)</w:t>
      </w:r>
    </w:p>
    <w:p>
      <w:pPr>
        <w:spacing w:after="160"/>
      </w:pPr>
      <w:r>
        <w:rPr>
          <w:b/>
          <w:bCs/>
        </w:rPr>
        <w:t xml:space="preserve">Writes to: </w:t>
      </w:r>
      <w:r>
        <w:t xml:space="preserve">Knowledge Graph (obligation nodes + edges)</w:t>
      </w:r>
    </w:p>
    <w:p>
      <w:pPr>
        <w:spacing w:after="80"/>
        <w:ind w:left="360"/>
      </w:pPr>
      <w:r>
        <w:rPr>
          <w:b/>
          <w:bCs/>
          <w:color w:val="C0392B"/>
          <w:sz w:val="20"/>
          <w:szCs w:val="20"/>
        </w:rPr>
        <w:t xml:space="preserve">⚠ Low confidence → mandatory human review</w:t>
      </w:r>
    </w:p>
    <w:p>
      <w:pPr>
        <w:spacing w:after="80"/>
      </w:pPr>
    </w:p>
    <w:p>
      <w:pPr>
        <w:pStyle w:val="Heading3"/>
      </w:pPr>
      <w:r>
        <w:t xml:space="preserve">Agent 3: Cross-Jurisdiction Conflict Detector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Compares obligations across jurisdictions to find conflicts, overlaps, and stricter-standard cases. This is the hardest agent and the key differentiator.</w:t>
      </w:r>
    </w:p>
    <w:p>
      <w:pPr>
        <w:spacing w:after="160"/>
      </w:pPr>
      <w:r>
        <w:rPr>
          <w:b/>
          <w:bCs/>
        </w:rPr>
        <w:t xml:space="preserve">Reads from: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Knowledge Graph: </w:t>
      </w:r>
      <w:r>
        <w:t xml:space="preserve">structured obligation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Vector Store: </w:t>
      </w:r>
      <w:r>
        <w:t xml:space="preserve">semantic discovery of unlinked conflicts (obligations not yet explicitly connected)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Enterprise Context: </w:t>
      </w:r>
      <w:r>
        <w:t xml:space="preserve">company’s actual jurisdictions and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Raw Source Citations: </w:t>
      </w:r>
      <w:r>
        <w:t xml:space="preserve">when exact wording matters for conflict determination</w:t>
      </w:r>
    </w:p>
    <w:p>
      <w:pPr>
        <w:spacing w:after="80"/>
      </w:pPr>
    </w:p>
    <w:p>
      <w:pPr>
        <w:spacing w:after="160"/>
      </w:pPr>
      <w:r>
        <w:rPr>
          <w:b/>
          <w:bCs/>
        </w:rPr>
        <w:t xml:space="preserve">Detects: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Contradictions: </w:t>
      </w:r>
      <w:r>
        <w:t xml:space="preserve">e.g., retention period 5 years vs 7 years across jurisdictions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Overlaps: </w:t>
      </w:r>
      <w:r>
        <w:t xml:space="preserve">duplicative obligations across EU/UK/US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Stricter-standard cases: </w:t>
      </w:r>
      <w:r>
        <w:t xml:space="preserve">one jurisdiction’s requirement exceeds another’s</w:t>
      </w:r>
    </w:p>
    <w:p>
      <w:pPr>
        <w:spacing w:after="80"/>
        <w:ind w:left="360"/>
      </w:pPr>
      <w:r>
        <w:rPr>
          <w:b/>
          <w:bCs/>
          <w:color w:val="C0392B"/>
          <w:sz w:val="20"/>
          <w:szCs w:val="20"/>
        </w:rPr>
        <w:t xml:space="preserve">⚠ High-severity conflict → human legal signoff</w:t>
      </w:r>
    </w:p>
    <w:p>
      <w:pPr>
        <w:spacing w:after="80"/>
      </w:pPr>
    </w:p>
    <w:p>
      <w:pPr>
        <w:pStyle w:val="Heading3"/>
      </w:pPr>
      <w:r>
        <w:t xml:space="preserve">Agent 4: Gap Analyzer &amp; Risk Scorer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Maps obligations to existing company controls, identifies gaps, and scores risk.</w:t>
      </w:r>
    </w:p>
    <w:p>
      <w:pPr>
        <w:spacing w:after="160"/>
      </w:pPr>
      <w:r>
        <w:rPr>
          <w:b/>
          <w:bCs/>
        </w:rPr>
        <w:t xml:space="preserve">Reads from: </w:t>
      </w:r>
      <w:r>
        <w:t xml:space="preserve">Knowledge Graph + Enterprise Context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Maps obligations to existing controls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Identifies missing / weak controls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Checks related prior audit findings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Checks whether evidence already exists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Penalizes recurring unresolved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Multi-factor risk score: </w:t>
      </w:r>
      <w:r>
        <w:t xml:space="preserve">enforcement severity × business impact × deadline urgency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Classifies: HIGH / MEDIUM / LOW</w:t>
      </w:r>
    </w:p>
    <w:p>
      <w:pPr>
        <w:spacing w:after="80"/>
        <w:ind w:left="360"/>
      </w:pPr>
      <w:r>
        <w:rPr>
          <w:b/>
          <w:bCs/>
          <w:color w:val="C0392B"/>
          <w:sz w:val="20"/>
          <w:szCs w:val="20"/>
        </w:rPr>
        <w:t xml:space="preserve">⚠ High-risk gap or remediation plan → compliance approval</w:t>
      </w:r>
    </w:p>
    <w:p>
      <w:pPr>
        <w:spacing w:after="80"/>
      </w:pPr>
    </w:p>
    <w:p>
      <w:pPr>
        <w:pStyle w:val="Heading3"/>
      </w:pPr>
      <w:r>
        <w:t xml:space="preserve">Agent 5: Remediation Planner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Generates actionable remediation plans for each identified gap.</w:t>
      </w:r>
    </w:p>
    <w:p>
      <w:pPr>
        <w:spacing w:after="160"/>
      </w:pPr>
      <w:r>
        <w:rPr>
          <w:b/>
          <w:bCs/>
        </w:rPr>
        <w:t xml:space="preserve">Reads from: </w:t>
      </w:r>
      <w:r>
        <w:t xml:space="preserve">Knowledge Graph + Enterprise Context + Review Log / Override Store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Knowledge Graph used for obligation-control dependencies (avoids redundant actions)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 plan per gap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SUGGESTS owners and deadlines (reads control owners / responsible teams from enterprise context)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Incorporates past reviewer overrides for owner suggestions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Proposes control / policy updates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Dependency-aware prioritization</w:t>
      </w:r>
    </w:p>
    <w:p>
      <w:pPr>
        <w:spacing w:after="80"/>
      </w:pPr>
    </w:p>
    <w:p>
      <w:pPr>
        <w:pStyle w:val="Heading3"/>
      </w:pPr>
      <w:r>
        <w:t xml:space="preserve">Agent 6: Audit Evidence Generator</w:t>
      </w:r>
    </w:p>
    <w:p>
      <w:pPr>
        <w:spacing w:after="160"/>
      </w:pPr>
      <w:r>
        <w:rPr>
          <w:b/>
          <w:bCs/>
        </w:rPr>
        <w:t xml:space="preserve">Purpose: </w:t>
      </w:r>
      <w:r>
        <w:t xml:space="preserve">Produces audit-ready documentation and maintains continuous compliance evidence.</w:t>
      </w:r>
    </w:p>
    <w:p>
      <w:pPr>
        <w:spacing w:after="160"/>
      </w:pPr>
      <w:r>
        <w:rPr>
          <w:b/>
          <w:bCs/>
        </w:rPr>
        <w:t xml:space="preserve">Reads from: </w:t>
      </w:r>
      <w:r>
        <w:t xml:space="preserve">Knowledge Graph + Raw Document Store + Review Log / Override Store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Traceable evidence pack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Clause citations + control links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Evidence-backed justification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log</w:t>
      </w:r>
    </w:p>
    <w:p>
      <w:r>
        <w:br w:type="page"/>
      </w:r>
    </w:p>
    <w:p>
      <w:pPr>
        <w:pStyle w:val="Heading1"/>
      </w:pPr>
      <w:r>
        <w:t xml:space="preserve">5. Shared Data Layers (Persistent Infrastructure)</w:t>
      </w:r>
    </w:p>
    <w:p>
      <w:pPr>
        <w:spacing w:after="160"/>
      </w:pPr>
      <w:r>
        <w:t xml:space="preserve">These are not pipeline stages — they are persistent stores that multiple agents read from and write to during execution.</w:t>
      </w:r>
    </w:p>
    <w:p>
      <w:pPr>
        <w:spacing w:after="80"/>
      </w:pPr>
    </w:p>
    <w:p>
      <w:pPr>
        <w:pStyle w:val="Heading3"/>
      </w:pPr>
      <w:r>
        <w:t xml:space="preserve">Neo4j Knowledge Graph</w:t>
      </w:r>
    </w:p>
    <w:p>
      <w:pPr>
        <w:spacing w:after="160"/>
      </w:pPr>
      <w:r>
        <w:rPr>
          <w:b/>
          <w:bCs/>
        </w:rPr>
        <w:t xml:space="preserve">Structured relationships (simplified): </w:t>
      </w:r>
      <w:r>
        <w:t xml:space="preserve">regulation → obligation → control → evidence</w:t>
      </w:r>
    </w:p>
    <w:p>
      <w:pPr>
        <w:spacing w:after="160"/>
      </w:pPr>
      <w:r>
        <w:rPr>
          <w:b/>
          <w:bCs/>
        </w:rPr>
        <w:t xml:space="preserve">Full schema includes: </w:t>
      </w:r>
      <w:r>
        <w:t xml:space="preserve">regulation, document, clause, obligation, control, policy, evidence, owner, jurisdiction, regulator</w:t>
      </w:r>
    </w:p>
    <w:p>
      <w:pPr>
        <w:spacing w:after="160"/>
      </w:pPr>
      <w:r>
        <w:rPr>
          <w:b/>
          <w:bCs/>
        </w:rPr>
        <w:t xml:space="preserve">Node types: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Regulation (e.g., EU AI Act, GDPR, DORA, FCA Handbook)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/ Clause (parsed article segments)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Obligation (structured JSON from Agent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 (company’s internal control)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Policy (company’s SOP/policy document)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 (proof that a control is working)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Owner (control owner / process owner / team)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Jurisdiction / Regulator</w:t>
      </w:r>
    </w:p>
    <w:p>
      <w:pPr>
        <w:spacing w:after="160"/>
      </w:pPr>
      <w:r>
        <w:rPr>
          <w:b/>
          <w:bCs/>
        </w:rPr>
        <w:t xml:space="preserve">Edge types: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CONTAINS: </w:t>
      </w:r>
      <w:r>
        <w:t xml:space="preserve">Regulation → Obligation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CONFLICTS_WITH: </w:t>
      </w:r>
      <w:r>
        <w:t xml:space="preserve">Obligation → Obligation (cross-jurisdiction)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OVERLAPS_WITH: </w:t>
      </w:r>
      <w:r>
        <w:t xml:space="preserve">Obligation → Obligation (duplicative across rules)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SATISFIED_BY: </w:t>
      </w:r>
      <w:r>
        <w:t xml:space="preserve">Obligation →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EVIDENCED_BY: </w:t>
      </w:r>
      <w:r>
        <w:t xml:space="preserve">Control → Evidence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REFERENCES: </w:t>
      </w:r>
      <w:r>
        <w:t xml:space="preserve">Obligation → Obligation (legal cross-reference)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APPLIES_TO: </w:t>
      </w:r>
      <w:r>
        <w:t xml:space="preserve">Obligation → 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OWNED_BY: </w:t>
      </w:r>
      <w:r>
        <w:t xml:space="preserve">Control → Owner</w:t>
      </w:r>
    </w:p>
    <w:p>
      <w:pPr>
        <w:spacing w:after="160"/>
      </w:pPr>
      <w:r>
        <w:rPr>
          <w:b/>
          <w:bCs/>
        </w:rPr>
        <w:t xml:space="preserve">Written by: </w:t>
      </w:r>
      <w:r>
        <w:t xml:space="preserve">Agent 2</w:t>
      </w:r>
    </w:p>
    <w:p>
      <w:pPr>
        <w:spacing w:after="160"/>
      </w:pPr>
      <w:r>
        <w:rPr>
          <w:b/>
          <w:bCs/>
        </w:rPr>
        <w:t xml:space="preserve">Read by: </w:t>
      </w:r>
      <w:r>
        <w:t xml:space="preserve">Agents 3, 4, 5, 6</w:t>
      </w:r>
    </w:p>
    <w:p>
      <w:pPr>
        <w:spacing w:after="80"/>
      </w:pPr>
    </w:p>
    <w:p>
      <w:pPr>
        <w:pStyle w:val="Heading3"/>
      </w:pPr>
      <w:r>
        <w:t xml:space="preserve">Vector Store (Chroma / Weaviate)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Semantic search over regulatory corpus for RAG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Conflict discovery of unlinked obligations (Agent 3 uses this to find potential conflicts not yet in the graph)</w:t>
      </w:r>
    </w:p>
    <w:p>
      <w:pPr>
        <w:spacing w:after="160"/>
      </w:pPr>
      <w:r>
        <w:rPr>
          <w:b/>
          <w:bCs/>
        </w:rPr>
        <w:t xml:space="preserve">Written by: </w:t>
      </w:r>
      <w:r>
        <w:t xml:space="preserve">Ingestion Layer</w:t>
      </w:r>
    </w:p>
    <w:p>
      <w:pPr>
        <w:spacing w:after="160"/>
      </w:pPr>
      <w:r>
        <w:rPr>
          <w:b/>
          <w:bCs/>
        </w:rPr>
        <w:t xml:space="preserve">Read by: </w:t>
      </w:r>
      <w:r>
        <w:t xml:space="preserve">Agents 2, 3</w:t>
      </w:r>
    </w:p>
    <w:p>
      <w:pPr>
        <w:spacing w:after="80"/>
      </w:pPr>
    </w:p>
    <w:p>
      <w:pPr>
        <w:pStyle w:val="Heading3"/>
      </w:pPr>
      <w:r>
        <w:t xml:space="preserve">Raw Document Store (PostgreSQL / S3)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Original regulatory text preserved for legal traceability and source citations</w:t>
      </w:r>
    </w:p>
    <w:p>
      <w:pPr>
        <w:spacing w:after="160"/>
      </w:pPr>
      <w:r>
        <w:rPr>
          <w:b/>
          <w:bCs/>
        </w:rPr>
        <w:t xml:space="preserve">Written by: </w:t>
      </w:r>
      <w:r>
        <w:t xml:space="preserve">Ingestion Layer</w:t>
      </w:r>
    </w:p>
    <w:p>
      <w:pPr>
        <w:spacing w:after="160"/>
      </w:pPr>
      <w:r>
        <w:rPr>
          <w:b/>
          <w:bCs/>
        </w:rPr>
        <w:t xml:space="preserve">Read by: </w:t>
      </w:r>
      <w:r>
        <w:t xml:space="preserve">Agents 3, 6</w:t>
      </w:r>
    </w:p>
    <w:p>
      <w:pPr>
        <w:spacing w:after="80"/>
      </w:pPr>
    </w:p>
    <w:p>
      <w:pPr>
        <w:pStyle w:val="Heading3"/>
      </w:pPr>
      <w:r>
        <w:t xml:space="preserve">Enterprise Context Layer [Manual Upload — Approach A]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Internal controls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Policies / SOPs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 register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units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Products / entities / vendors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 audit findings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 owners / process owners / responsible teams</w:t>
      </w:r>
    </w:p>
    <w:p>
      <w:pPr>
        <w:spacing w:after="160"/>
      </w:pPr>
      <w:r>
        <w:rPr>
          <w:b/>
          <w:bCs/>
        </w:rPr>
        <w:t xml:space="preserve">Read by: </w:t>
      </w:r>
      <w:r>
        <w:t xml:space="preserve">Agents 3, 4, 5</w:t>
      </w:r>
    </w:p>
    <w:p>
      <w:pPr>
        <w:spacing w:after="80"/>
      </w:pPr>
    </w:p>
    <w:p>
      <w:pPr>
        <w:pStyle w:val="Heading3"/>
      </w:pPr>
      <w:r>
        <w:t xml:space="preserve">Review Log / Override Store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Reviewer decisions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Corrected outputs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False positive labels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Approved mappings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 overrides</w:t>
      </w:r>
    </w:p>
    <w:p>
      <w:pPr>
        <w:spacing w:after="160"/>
      </w:pPr>
      <w:r>
        <w:rPr>
          <w:b/>
          <w:bCs/>
        </w:rPr>
        <w:t xml:space="preserve">Written by: </w:t>
      </w:r>
      <w:r>
        <w:t xml:space="preserve">Human Review &amp; Approval Layer</w:t>
      </w:r>
    </w:p>
    <w:p>
      <w:pPr>
        <w:spacing w:after="160"/>
      </w:pPr>
      <w:r>
        <w:rPr>
          <w:b/>
          <w:bCs/>
        </w:rPr>
        <w:t xml:space="preserve">Read by: </w:t>
      </w:r>
      <w:r>
        <w:t xml:space="preserve">Agents 2, 3, 4, 5, 6</w:t>
      </w:r>
    </w:p>
    <w:p>
      <w:pPr>
        <w:pStyle w:val="Heading1"/>
      </w:pPr>
      <w:r>
        <w:t xml:space="preserve">6. Human Review &amp; Approval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Legal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Compliance team approval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export workflow</w:t>
      </w:r>
    </w:p>
    <w:p>
      <w:pPr>
        <w:spacing w:after="80"/>
      </w:pPr>
    </w:p>
    <w:p>
      <w:pPr>
        <w:spacing w:after="160"/>
      </w:pPr>
      <w:r>
        <w:rPr>
          <w:b/>
          <w:bCs/>
        </w:rPr>
        <w:t xml:space="preserve">Confidence-triggered reviews: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Low-confidence extraction </w:t>
      </w:r>
      <w:r>
        <w:t xml:space="preserve">→ mandatory human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High-severity conflict </w:t>
      </w:r>
      <w:r>
        <w:t xml:space="preserve">→ human legal signoff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High-risk gap or remediation plan </w:t>
      </w:r>
      <w:r>
        <w:t xml:space="preserve">→ compliance approval</w:t>
      </w:r>
    </w:p>
    <w:p>
      <w:pPr>
        <w:spacing w:after="80"/>
      </w:pPr>
    </w:p>
    <w:p>
      <w:pPr>
        <w:spacing w:after="160"/>
      </w:pPr>
      <w:r>
        <w:rPr>
          <w:b/>
          <w:bCs/>
        </w:rPr>
        <w:t xml:space="preserve">Writes to: </w:t>
      </w:r>
      <w:r>
        <w:t xml:space="preserve">Review Log / Override Store</w:t>
      </w:r>
    </w:p>
    <w:p>
      <w:pPr>
        <w:spacing w:after="80"/>
      </w:pPr>
    </w:p>
    <w:p>
      <w:pPr>
        <w:spacing w:after="160"/>
      </w:pPr>
      <w:r>
        <w:rPr>
          <w:b/>
          <w:bCs/>
        </w:rPr>
        <w:t xml:space="preserve">Feedback Loop (via Review Log / Override Store):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Wrong extraction → refines Agent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False positive conflict → refines Agent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 score override → calibrates Agent 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Owner reassignment → improves Agent 5</w:t>
      </w:r>
    </w:p>
    <w:p>
      <w:r>
        <w:br w:type="page"/>
      </w:r>
    </w:p>
    <w:p>
      <w:pPr>
        <w:pStyle w:val="Heading1"/>
      </w:pPr>
      <w:r>
        <w:t xml:space="preserve">7. Obligation Schema (Core IP)</w:t>
      </w:r>
    </w:p>
    <w:p>
      <w:pPr>
        <w:spacing w:after="160"/>
      </w:pPr>
      <w:r>
        <w:t xml:space="preserve">The Obligation Schema is the universal data contract between all agents. Every obligation extracted from regulatory text is stored in this format.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obligation_id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 (e.g., EU-AI-ACT-ART-12-1)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source_regulation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 of the regulation (e.g., EU AI Act)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article_reference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Specific article/section (e.g., Article 12(1))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 | UK | 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raw_text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Original regulatory text for traceability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obligated_entity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 must comply (e.g., Providers of high-risk AI)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action_required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they must 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Taxonomy: technical_implementation, reporting, documentation, data_handling, governance, disclosure, monitoring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deadline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 date or conditional expression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deadline_type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 | conditional | ongoing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domain_tags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Semantic tags: [AI, high-risk, transparency, logging]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applies_to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Product/service types affected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evidence_required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proof is needed for compliance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penalty_for_non_compliance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Fine amount or consequence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| medium | 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related_obligations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Links to other obligation IDs this references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confidence_score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2’s extraction confidence (0.0 – 1.0)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source_citation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Exact clause/paragraph reference for traceability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iCs/>
        </w:rPr>
        <w:t xml:space="preserve">Note: This schema is under active design. The action_type taxonomy and related_obligations linkage are key design decisions still being refined.</w:t>
      </w:r>
    </w:p>
    <w:p>
      <w:pPr>
        <w:pStyle w:val="Heading1"/>
      </w:pPr>
      <w:r>
        <w:t xml:space="preserve">8.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LangGraph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machine with error recovery, HITL checkpoints, conditional routing, retry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Multi-Agent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CrewAI or OpenAI Agents SDK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Individual agent logic, role-based coordination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/ GPT-4o / configurable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Obligation extraction, reasoning, conflict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Database (RAG)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 or Weaviate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Semantic search over regulatory corpus + conflict discovery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Neo4j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Regulation → obligation → control → evidence relationships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LangSmith + OpenTelemetry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tracing, latency, accuracy, cost monitoring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MCP (Model Context Protocol)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Connecting to external regulatory APIs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 serving the agent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 dashboard, gap visualization, audit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context, user data, audit logs, review log / override 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 or equivalent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document store for original regulatory text</w:t>
            </w:r>
          </w:p>
        </w:tc>
      </w:tr>
    </w:tbl>
    <w:p>
      <w:pPr>
        <w:pStyle w:val="Heading1"/>
      </w:pPr>
      <w:r>
        <w:t xml:space="preserve">9. Safety Layer (SafeKube DNA)</w:t>
      </w:r>
    </w:p>
    <w:p>
      <w:pPr>
        <w:spacing w:after="160"/>
      </w:pPr>
      <w:r>
        <w:t xml:space="preserve">RegFlow inherits the safety-first design philosophy from the SafeKube project: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Full reasoning trace: </w:t>
      </w:r>
      <w:r>
        <w:t xml:space="preserve">Every agent decision is logged with complete reasoning chain for auditability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Three-tier action gating: </w:t>
      </w:r>
      <w:r>
        <w:t xml:space="preserve">AUTO (low-risk, processed automatically) / NOTIFY (medium-risk, human review) / BLOCK (high-risk, requires explicit approval)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Per-agent confidence thresholds: </w:t>
      </w:r>
      <w:r>
        <w:t xml:space="preserve">Each agent attaches a confidence score; the orchestrator routes based on these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Human-in-the-loop: </w:t>
      </w:r>
      <w:r>
        <w:t xml:space="preserve">Mandatory checkpoints for low-confidence extractions, high-severity conflicts, and high-risk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Meta-compliance: </w:t>
      </w:r>
      <w:r>
        <w:t xml:space="preserve">The system itself must comply with the EU AI Act since it’s an AI system making decisions in a regulated domain. Documenting its own risk management is both a feature and a case study.</w:t>
      </w:r>
    </w:p>
    <w:p>
      <w:pPr>
        <w:pStyle w:val="Heading1"/>
      </w:pPr>
      <w:r>
        <w:t xml:space="preserve">10. Build Order</w:t>
      </w:r>
    </w:p>
    <w:p>
      <w:pPr>
        <w:spacing w:after="160"/>
      </w:pPr>
      <w:r>
        <w:t xml:space="preserve">We build iteratively, one agent at a time, validating each stage before adding the next: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Phase 1 — Obligation Extractor (Agent 2): </w:t>
      </w:r>
      <w:r>
        <w:t xml:space="preserve">Build the NLP core that converts raw regulatory text into structured JSON. This is the foundation.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Phase 2 — Regulatory Radar (Agent 1): </w:t>
      </w:r>
      <w:r>
        <w:t xml:space="preserve">Connect real regulatory feeds (EUR-Lex API, FCA, SEC EDGAR). Pipe live data into the Obligation Extractor.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Phase 3 — Knowledge Graph + Data Stores: </w:t>
      </w:r>
      <w:r>
        <w:t xml:space="preserve">Set up Neo4j, vector store, raw document store. Populate with extracted obligations from Phases 1 &amp; 2.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Phase 4 — Conflict Detector (Agent 3): </w:t>
      </w:r>
      <w:r>
        <w:t xml:space="preserve">Build cross-jurisdiction conflict and overlap detection on top of the knowledge graph + vector store.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Phase 5 — Gap Analyzer (Agent 4): </w:t>
      </w:r>
      <w:r>
        <w:t xml:space="preserve">Add company control matching, prior audit finding checks, and risk scoring.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Phase 6 — Remediation Planner + Audit Generator (Agents 5 &amp; 6): </w:t>
      </w:r>
      <w:r>
        <w:t xml:space="preserve">Complete the pipeline with actionable output and evidence packs.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Phase 7 — Dashboard, Observability &amp; Human Review: </w:t>
      </w:r>
      <w:r>
        <w:t xml:space="preserve">React frontend + LangSmith integration + human review workflow + feedback loop.</w:t>
      </w:r>
    </w:p>
    <w:p>
      <w:pPr>
        <w:pStyle w:val="Heading1"/>
      </w:pPr>
      <w:r>
        <w:t xml:space="preserve">11. Connection to SafeKube</w:t>
      </w:r>
    </w:p>
    <w:p>
      <w:pPr>
        <w:spacing w:after="160"/>
      </w:pPr>
      <w:r>
        <w:t xml:space="preserve">RegFlow is the philosophical successor to SafeKube, applying the same core principles to a different domain: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SafeKube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Kubernetes cluster remediation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Regulatory compliance remediation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Pattern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agentic loop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Multi-agent pipeline (6 agents)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Safety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PolicyEngine + RiskScorer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HITL gates + per-agent confidence + meta-compliance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Hardcoding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fault→action mappings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regulation→control mappings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Thesis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Diagnosis ≠ remediation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Obligation extraction ≠ gap analysis accuracy (TBD)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loop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LangGraph state machine (explicit control plane)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Knowledge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Incident 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Neo4j knowledge graph + vector store + raw 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Framing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Single-plane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 plane / reasoning plane separation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Research Angle</w:t>
      </w:r>
    </w:p>
    <w:p>
      <w:pPr>
        <w:spacing w:after="160"/>
      </w:pPr>
      <w:r>
        <w:rPr>
          <w:b/>
          <w:bCs/>
        </w:rPr>
        <w:t xml:space="preserve">Publishable paper topic: </w:t>
      </w:r>
      <w:r>
        <w:t xml:space="preserve">“Multi-Agent Regulatory Reasoning over Cross-Jurisdictional Legal Knowledge Graphs.”</w:t>
      </w:r>
    </w:p>
    <w:p>
      <w:pPr>
        <w:spacing w:after="160"/>
      </w:pPr>
      <w:r>
        <w:t xml:space="preserve">Key research questions that may emerge during development: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 obligation extraction accuracy correlate with downstream conflict detection accuracy? (SafeKube Finding 8 parallel)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graph-based regulatory representations enable emergent conflict detection that flat RAG misses?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there a sweet spot in multi-agent coordination beyond which adding more agents hurts overall accuracy?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do LLMs handle ambiguous legal language compared to technical Kubernetes telemetry?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 the feedback loop from human overrides measurably improve extraction quality over time?</w:t>
      </w:r>
    </w:p>
    <w:p>
      <w:pPr>
        <w:spacing w:after="80"/>
      </w:pPr>
    </w:p>
    <w:p>
      <w:pPr>
        <w:spacing w:after="160"/>
      </w:pPr>
      <w:r>
        <w:rPr>
          <w:i/>
          <w:iCs/>
        </w:rPr>
        <w:t xml:space="preserve">These questions are not predetermined — they will emerge from building the system and observing where it breaks in interesting ways.</w:t>
      </w:r>
    </w:p>
    <w:p>
      <w:pPr>
        <w:pStyle w:val="Heading1"/>
      </w:pPr>
      <w:r>
        <w:t xml:space="preserve">13. Agentic AI Skills Covered</w:t>
      </w:r>
    </w:p>
    <w:p>
      <w:pPr>
        <w:spacing w:after="160"/>
      </w:pPr>
      <w:r>
        <w:t xml:space="preserve">This project covers every major skill required for Agentic AI Engineer roles: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in RegFlow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LangGraph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Pipeline orchestration, state machine, error recovery, HITL, control plane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CrewAI / Multi-Agent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specialized agents with role-based coordination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 Pipelines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Semantic search over legal corpus via vector 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Knowledge Graphs (Neo4j)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Regulation → obligation → control mapping + conflict edges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MCP / A2A Protocols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regulatory API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Observability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LangSmith + OpenTelemetry tracing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Safety Guardrails &amp; HITL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Three-tier gating, per-agent confidence, meta-compliance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System-Level Prompt Engineering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role definitions, obligation extraction prompts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Evaluation &amp;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Per-agent accuracy metrics, end-to-end pipeline testing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Full-Stack 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backend + React dashboard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2026-04-16T20:32:45.440Z</dcterms:created>
  <dcterms:modified xsi:type="dcterms:W3CDTF">2026-04-16T20:32:45.440Z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