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harts/chart4.xml" ContentType="application/vnd.openxmlformats-officedocument.drawingml.chart+xml"/>
  <Override PartName="/word/charts/chart3.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The following 2 graphs show the relationship between Error Rate and transmission.</w:t>
      </w:r>
    </w:p>
    <w:p>
      <w:pPr>
        <w:pStyle w:val="Normal"/>
        <w:rPr/>
      </w:pPr>
      <w:r>
        <w:rPr/>
        <w:drawing>
          <wp:inline distT="0" distB="0" distL="0" distR="0">
            <wp:extent cx="5713730" cy="353314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pPr>
      <w:r>
        <w:rPr/>
      </w:r>
    </w:p>
    <w:p>
      <w:pPr>
        <w:pStyle w:val="Normal"/>
        <w:rPr/>
      </w:pPr>
      <w:r>
        <w:rPr/>
        <w:drawing>
          <wp:inline distT="0" distB="0" distL="0" distR="0">
            <wp:extent cx="5695315" cy="3090545"/>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pPr>
      <w:r>
        <w:rPr/>
        <w:t>As the error rate increases, the time taken to transmit all the data increases exponentially.</w:t>
      </w:r>
    </w:p>
    <w:p>
      <w:pPr>
        <w:pStyle w:val="Normal"/>
        <w:rPr/>
      </w:pPr>
      <w:r>
        <w:rPr/>
      </w:r>
    </w:p>
    <w:p>
      <w:pPr>
        <w:pStyle w:val="Normal"/>
        <w:rPr/>
      </w:pPr>
      <w:r>
        <w:rPr/>
        <w:t>The following graphs show the relationship between package size and transmission.</w:t>
      </w:r>
    </w:p>
    <w:p>
      <w:pPr>
        <w:pStyle w:val="Normal"/>
        <w:rPr/>
      </w:pPr>
      <w:r>
        <w:rPr/>
        <w:drawing>
          <wp:inline distT="0" distB="0" distL="0" distR="0">
            <wp:extent cx="5648325" cy="3490595"/>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rPr/>
      </w:pPr>
      <w:r>
        <w:rPr/>
      </w:r>
    </w:p>
    <w:p>
      <w:pPr>
        <w:pStyle w:val="Normal"/>
        <w:rPr/>
      </w:pPr>
      <w:r>
        <w:rPr/>
        <w:drawing>
          <wp:inline distT="0" distB="0" distL="0" distR="0">
            <wp:extent cx="5543550" cy="3119120"/>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rPr/>
      </w:pPr>
      <w:r>
        <w:rPr/>
        <w:t>As the package size increases, the time taken to transmit all the data following a negative exponential trend.</w:t>
      </w:r>
    </w:p>
    <w:p>
      <w:pPr>
        <w:pStyle w:val="Normal"/>
        <w:rPr/>
      </w:pPr>
      <w:r>
        <w:rPr/>
        <w:t>Experiments are done on local machine and therefore network is not the factor that may cause error margin here. However, as CPU usage varies, processing time will be different for each transmission and therefore the usage of CPU when experiment is being conducted will affect the result.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imSu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zh-CN"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n-US" w:eastAsia="zh-CN" w:bidi="ar-SA"/>
    </w:rPr>
  </w:style>
  <w:style w:type="character" w:styleId="DefaultParagraphFont" w:default="1">
    <w:name w:val="Default Paragraph Font"/>
    <w:uiPriority w:val="1"/>
    <w:semiHidden/>
    <w:unhideWhenUsed/>
    <w:rPr/>
  </w:style>
  <w:style w:type="character" w:styleId="Char" w:customStyle="1">
    <w:name w:val="批注框文本 Char"/>
    <w:uiPriority w:val="99"/>
    <w:semiHidden/>
    <w:link w:val="a3"/>
    <w:rsid w:val="00904ab2"/>
    <w:basedOn w:val="DefaultParagraphFont"/>
    <w:rPr>
      <w:rFonts w:ascii="SimSun" w:hAnsi="SimSun" w:eastAsia="SimSun"/>
      <w:sz w:val="18"/>
      <w:szCs w:val="1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Char"/>
    <w:rsid w:val="00904ab2"/>
    <w:basedOn w:val="Normal"/>
    <w:pPr>
      <w:spacing w:lineRule="auto" w:line="240" w:before="0" w:after="0"/>
    </w:pPr>
    <w:rPr>
      <w:rFonts w:ascii="SimSun" w:hAnsi="SimSun" w:eastAsia="SimSun"/>
      <w:sz w:val="18"/>
      <w:szCs w:val="18"/>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chart" Target="charts/chart4.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sz="1600">
                <a:solidFill>
                  <a:srgbClr val="000000"/>
                </a:solidFill>
                <a:latin typeface="Calibri"/>
              </a:rPr>
              <a:t>Error Rate Vs Average Data Rate</a:t>
            </a:r>
          </a:p>
        </c:rich>
      </c:tx>
      <c:layout/>
    </c:title>
    <c:plotArea>
      <c:layout/>
      <c:scatterChart>
        <c:scatterStyle val="lineMarker"/>
        <c:varyColors val="0"/>
        <c:ser>
          <c:idx val="0"/>
          <c:order val="0"/>
          <c:tx>
            <c:strRef>
              <c:f>label 3</c:f>
              <c:strCache>
                <c:ptCount val="1"/>
                <c:pt idx="0">
                  <c:v>Average</c:v>
                </c:pt>
              </c:strCache>
            </c:strRef>
          </c:tx>
          <c:spPr>
            <a:solidFill>
              <a:srgbClr val="99ccff"/>
            </a:solidFill>
            <a:ln w="47520">
              <a:noFill/>
            </a:ln>
          </c:spPr>
          <c:marker>
            <c:size val="6"/>
          </c:marker>
          <c:smooth val="1"/>
          <c:trendline>
            <c:name>Trendline</c:name>
            <c:spPr>
              <a:ln w="9360">
                <a:solidFill>
                  <a:srgbClr val="000000"/>
                </a:solidFill>
                <a:round/>
              </a:ln>
            </c:spPr>
            <c:trendlineType val="exp"/>
            <c:forward val="0"/>
            <c:backward val="0"/>
            <c:dispRSqr val="0"/>
            <c:dispEq val="0"/>
          </c:trendline>
          <c:cat>
            <c:strRef>
              <c:f>categories</c:f>
              <c:strCache>
                <c:ptCount val="10"/>
                <c:pt idx="0">
                  <c:v>Row 1</c:v>
                </c:pt>
                <c:pt idx="1">
                  <c:v>Row 2</c:v>
                </c:pt>
                <c:pt idx="2">
                  <c:v>Row 3</c:v>
                </c:pt>
                <c:pt idx="3">
                  <c:v>Row 4</c:v>
                </c:pt>
                <c:pt idx="4">
                  <c:v/>
                </c:pt>
                <c:pt idx="5">
                  <c:v/>
                </c:pt>
                <c:pt idx="6">
                  <c:v/>
                </c:pt>
                <c:pt idx="7">
                  <c:v/>
                </c:pt>
                <c:pt idx="8">
                  <c:v/>
                </c:pt>
                <c:pt idx="9">
                  <c:v/>
                </c:pt>
              </c:strCache>
            </c:strRef>
          </c:cat>
          <c:xVal>
            <c:numRef>
              <c:f>4</c:f>
              <c:numCache>
                <c:formatCode>General</c:formatCode>
                <c:ptCount val="10"/>
                <c:pt idx="0">
                  <c:v>0</c:v>
                </c:pt>
                <c:pt idx="1">
                  <c:v>10</c:v>
                </c:pt>
                <c:pt idx="2">
                  <c:v>20</c:v>
                </c:pt>
                <c:pt idx="3">
                  <c:v>30</c:v>
                </c:pt>
                <c:pt idx="4">
                  <c:v>40</c:v>
                </c:pt>
                <c:pt idx="5">
                  <c:v>50</c:v>
                </c:pt>
                <c:pt idx="6">
                  <c:v>60</c:v>
                </c:pt>
                <c:pt idx="7">
                  <c:v>70</c:v>
                </c:pt>
                <c:pt idx="8">
                  <c:v>80</c:v>
                </c:pt>
                <c:pt idx="9">
                  <c:v>90</c:v>
                </c:pt>
              </c:numCache>
            </c:numRef>
          </c:xVal>
          <c:yVal>
            <c:numRef>
              <c:f>3</c:f>
              <c:numCache>
                <c:formatCode>General</c:formatCode>
                <c:ptCount val="10"/>
                <c:pt idx="0">
                  <c:v>8497.268</c:v>
                </c:pt>
                <c:pt idx="1">
                  <c:v>7926.89</c:v>
                </c:pt>
                <c:pt idx="2">
                  <c:v>7144.264</c:v>
                </c:pt>
                <c:pt idx="3">
                  <c:v>6583.218</c:v>
                </c:pt>
                <c:pt idx="4">
                  <c:v>6229.55</c:v>
                </c:pt>
                <c:pt idx="5">
                  <c:v>5552.444</c:v>
                </c:pt>
                <c:pt idx="6">
                  <c:v>5097.94</c:v>
                </c:pt>
                <c:pt idx="7">
                  <c:v>4404.902</c:v>
                </c:pt>
                <c:pt idx="8">
                  <c:v>2900.926</c:v>
                </c:pt>
                <c:pt idx="9">
                  <c:v>1656.752</c:v>
                </c:pt>
              </c:numCache>
            </c:numRef>
          </c:yVal>
        </c:ser>
        <c:axId val="31947004"/>
        <c:axId val="29352385"/>
      </c:scatterChart>
      <c:valAx>
        <c:axId val="31947004"/>
        <c:scaling>
          <c:orientation val="minMax"/>
        </c:scaling>
        <c:delete val="0"/>
        <c:axPos val="b"/>
        <c:majorGridlines>
          <c:spPr>
            <a:ln w="9360">
              <a:solidFill>
                <a:srgbClr val="b7b7b7"/>
              </a:solidFill>
              <a:round/>
            </a:ln>
          </c:spPr>
        </c:majorGridlines>
        <c:title>
          <c:tx>
            <c:rich>
              <a:bodyPr/>
              <a:lstStyle/>
              <a:p>
                <a:pPr>
                  <a:defRPr/>
                </a:pPr>
                <a:r>
                  <a:rPr b="1" sz="1000">
                    <a:solidFill>
                      <a:srgbClr val="000000"/>
                    </a:solidFill>
                    <a:latin typeface="Calibri"/>
                  </a:rPr>
                  <a:t>Error Rate</a:t>
                </a:r>
              </a:p>
            </c:rich>
          </c:tx>
          <c:layout/>
        </c:title>
        <c:majorTickMark val="cross"/>
        <c:minorTickMark val="cross"/>
        <c:tickLblPos val="nextTo"/>
        <c:spPr>
          <a:ln w="47520">
            <a:noFill/>
          </a:ln>
        </c:spPr>
        <c:crossAx val="29352385"/>
        <c:crossesAt val="0"/>
      </c:valAx>
      <c:valAx>
        <c:axId val="29352385"/>
        <c:scaling>
          <c:orientation val="minMax"/>
        </c:scaling>
        <c:delete val="0"/>
        <c:axPos val="l"/>
        <c:majorGridlines>
          <c:spPr>
            <a:ln w="9360">
              <a:solidFill>
                <a:srgbClr val="b7b7b7"/>
              </a:solidFill>
              <a:round/>
            </a:ln>
          </c:spPr>
        </c:majorGridlines>
        <c:title>
          <c:tx>
            <c:rich>
              <a:bodyPr/>
              <a:lstStyle/>
              <a:p>
                <a:pPr>
                  <a:defRPr/>
                </a:pPr>
                <a:r>
                  <a:rPr b="1" sz="1000">
                    <a:solidFill>
                      <a:srgbClr val="000000"/>
                    </a:solidFill>
                    <a:latin typeface="Calibri"/>
                  </a:rPr>
                  <a:t>Data Rate</a:t>
                </a:r>
              </a:p>
            </c:rich>
          </c:tx>
          <c:layout/>
        </c:title>
        <c:majorTickMark val="cross"/>
        <c:minorTickMark val="cross"/>
        <c:tickLblPos val="nextTo"/>
        <c:spPr>
          <a:ln w="47520">
            <a:noFill/>
          </a:ln>
        </c:spPr>
        <c:crossAx val="31947004"/>
        <c:crossesAt val="0"/>
      </c:valAx>
      <c:spPr>
        <a:solidFill>
          <a:srgbClr val="ffffff"/>
        </a:solidFill>
        <a:ln>
          <a:noFill/>
        </a:ln>
      </c:spPr>
    </c:plotArea>
    <c:legend>
      <c:legendPos val="r"/>
      <c:overlay val="0"/>
      <c:spPr>
        <a:noFill/>
        <a:ln>
          <a:noFill/>
        </a:ln>
      </c:spPr>
    </c:legend>
    <c:plotVisOnly val="1"/>
  </c:chart>
  <c:spPr>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Error Rate Vs Time</a:t>
            </a:r>
          </a:p>
        </c:rich>
      </c:tx>
      <c:layout/>
    </c:title>
    <c:plotArea>
      <c:layout/>
      <c:scatterChart>
        <c:scatterStyle val="lineMarker"/>
        <c:varyColors val="0"/>
        <c:ser>
          <c:idx val="0"/>
          <c:order val="0"/>
          <c:tx>
            <c:strRef>
              <c:f>label 3</c:f>
              <c:strCache>
                <c:ptCount val="1"/>
                <c:pt idx="0">
                  <c:v>Time</c:v>
                </c:pt>
              </c:strCache>
            </c:strRef>
          </c:tx>
          <c:spPr>
            <a:solidFill>
              <a:srgbClr val="99ccff"/>
            </a:solidFill>
            <a:ln w="28440">
              <a:noFill/>
            </a:ln>
          </c:spPr>
          <c:marker>
            <c:size val="4"/>
          </c:marker>
          <c:trendline>
            <c:name>Trendline</c:name>
            <c:spPr>
              <a:ln w="9360">
                <a:solidFill>
                  <a:srgbClr val="000000"/>
                </a:solidFill>
                <a:round/>
              </a:ln>
            </c:spPr>
            <c:trendlineType val="exp"/>
            <c:forward val="0"/>
            <c:backward val="0"/>
            <c:dispRSqr val="0"/>
            <c:dispEq val="0"/>
          </c:trendline>
          <c:cat>
            <c:strRef>
              <c:f>categories</c:f>
              <c:strCache>
                <c:ptCount val="10"/>
                <c:pt idx="0">
                  <c:v>Row 1</c:v>
                </c:pt>
                <c:pt idx="1">
                  <c:v>Row 2</c:v>
                </c:pt>
                <c:pt idx="2">
                  <c:v>Row 3</c:v>
                </c:pt>
                <c:pt idx="3">
                  <c:v>Row 4</c:v>
                </c:pt>
                <c:pt idx="4">
                  <c:v/>
                </c:pt>
                <c:pt idx="5">
                  <c:v/>
                </c:pt>
                <c:pt idx="6">
                  <c:v/>
                </c:pt>
                <c:pt idx="7">
                  <c:v/>
                </c:pt>
                <c:pt idx="8">
                  <c:v/>
                </c:pt>
                <c:pt idx="9">
                  <c:v/>
                </c:pt>
              </c:strCache>
            </c:strRef>
          </c:cat>
          <c:xVal>
            <c:numRef>
              <c:f>4</c:f>
              <c:numCache>
                <c:formatCode>General</c:formatCode>
                <c:ptCount val="10"/>
                <c:pt idx="0">
                  <c:v>0</c:v>
                </c:pt>
                <c:pt idx="1">
                  <c:v>10</c:v>
                </c:pt>
                <c:pt idx="2">
                  <c:v>20</c:v>
                </c:pt>
                <c:pt idx="3">
                  <c:v>30</c:v>
                </c:pt>
                <c:pt idx="4">
                  <c:v>40</c:v>
                </c:pt>
                <c:pt idx="5">
                  <c:v>50</c:v>
                </c:pt>
                <c:pt idx="6">
                  <c:v>60</c:v>
                </c:pt>
                <c:pt idx="7">
                  <c:v>70</c:v>
                </c:pt>
                <c:pt idx="8">
                  <c:v>80</c:v>
                </c:pt>
                <c:pt idx="9">
                  <c:v>90</c:v>
                </c:pt>
              </c:numCache>
            </c:numRef>
          </c:xVal>
          <c:yVal>
            <c:numRef>
              <c:f>3</c:f>
              <c:numCache>
                <c:formatCode>General</c:formatCode>
                <c:ptCount val="10"/>
                <c:pt idx="0">
                  <c:v>0.00682242810277374</c:v>
                </c:pt>
                <c:pt idx="1">
                  <c:v>0.00731333473783539</c:v>
                </c:pt>
                <c:pt idx="2">
                  <c:v>0.00811448177167025</c:v>
                </c:pt>
                <c:pt idx="3">
                  <c:v>0.00880602769040916</c:v>
                </c:pt>
                <c:pt idx="4">
                  <c:v>0.00930596913099662</c:v>
                </c:pt>
                <c:pt idx="5">
                  <c:v>0.0104408076875697</c:v>
                </c:pt>
                <c:pt idx="6">
                  <c:v>0.0113716520790751</c:v>
                </c:pt>
                <c:pt idx="7">
                  <c:v>0.0131607922264786</c:v>
                </c:pt>
                <c:pt idx="8">
                  <c:v>0.019983963741233</c:v>
                </c:pt>
                <c:pt idx="9">
                  <c:v>0.0349913565820352</c:v>
                </c:pt>
              </c:numCache>
            </c:numRef>
          </c:yVal>
        </c:ser>
        <c:axId val="32766540"/>
        <c:axId val="27536101"/>
      </c:scatterChart>
      <c:valAx>
        <c:axId val="32766540"/>
        <c:scaling>
          <c:orientation val="minMax"/>
        </c:scaling>
        <c:delete val="0"/>
        <c:axPos val="b"/>
        <c:title>
          <c:tx>
            <c:rich>
              <a:bodyPr/>
              <a:lstStyle/>
              <a:p>
                <a:pPr>
                  <a:defRPr/>
                </a:pPr>
                <a:r>
                  <a:rPr b="1" sz="1000">
                    <a:solidFill>
                      <a:srgbClr val="000000"/>
                    </a:solidFill>
                    <a:latin typeface="Calibri"/>
                  </a:rPr>
                  <a:t>Error Rate</a:t>
                </a:r>
              </a:p>
            </c:rich>
          </c:tx>
          <c:layout/>
        </c:title>
        <c:majorTickMark val="out"/>
        <c:minorTickMark val="none"/>
        <c:tickLblPos val="nextTo"/>
        <c:spPr>
          <a:ln w="9360">
            <a:solidFill>
              <a:srgbClr val="878787"/>
            </a:solidFill>
            <a:round/>
          </a:ln>
        </c:spPr>
        <c:crossAx val="27536101"/>
        <c:crossesAt val="0"/>
      </c:valAx>
      <c:valAx>
        <c:axId val="27536101"/>
        <c:scaling>
          <c:orientation val="minMax"/>
        </c:scaling>
        <c:delete val="0"/>
        <c:axPos val="l"/>
        <c:majorGridlines>
          <c:spPr>
            <a:ln w="9360">
              <a:solidFill>
                <a:srgbClr val="878787"/>
              </a:solidFill>
              <a:round/>
            </a:ln>
          </c:spPr>
        </c:majorGridlines>
        <c:title>
          <c:tx>
            <c:rich>
              <a:bodyPr vert="wordArtVert"/>
              <a:lstStyle/>
              <a:p>
                <a:pPr>
                  <a:defRPr/>
                </a:pPr>
                <a:r>
                  <a:rPr sz="900">
                    <a:solidFill>
                      <a:srgbClr val="000000"/>
                    </a:solidFill>
                    <a:latin typeface="Calibri"/>
                  </a:rPr>
                  <a:t>Time</a:t>
                </a:r>
              </a:p>
            </c:rich>
          </c:tx>
          <c:layout/>
        </c:title>
        <c:majorTickMark val="out"/>
        <c:minorTickMark val="none"/>
        <c:tickLblPos val="nextTo"/>
        <c:spPr>
          <a:ln w="9360">
            <a:solidFill>
              <a:srgbClr val="878787"/>
            </a:solidFill>
            <a:round/>
          </a:ln>
        </c:spPr>
        <c:crossAx val="32766540"/>
        <c:crossesAt val="0"/>
      </c:valAx>
      <c:spPr>
        <a:solidFill>
          <a:srgbClr val="ffffff"/>
        </a:solidFill>
        <a:ln>
          <a:noFill/>
        </a:ln>
      </c:spPr>
    </c:plotArea>
    <c:legend>
      <c:legendPos val="r"/>
      <c:overlay val="0"/>
      <c:spPr>
        <a:noFill/>
        <a:ln>
          <a:noFill/>
        </a:ln>
      </c:spPr>
    </c:legend>
    <c:plotVisOnly val="1"/>
  </c:chart>
  <c:spPr>
    <a:no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Data Length Vs Data Rate</a:t>
            </a:r>
          </a:p>
        </c:rich>
      </c:tx>
      <c:layout/>
    </c:title>
    <c:plotArea>
      <c:layout/>
      <c:scatterChart>
        <c:scatterStyle val="lineMarker"/>
        <c:varyColors val="0"/>
        <c:ser>
          <c:idx val="0"/>
          <c:order val="0"/>
          <c:tx>
            <c:strRef>
              <c:f>label 3</c:f>
              <c:strCache>
                <c:ptCount val="1"/>
                <c:pt idx="0">
                  <c:v>Average</c:v>
                </c:pt>
              </c:strCache>
            </c:strRef>
          </c:tx>
          <c:spPr>
            <a:solidFill>
              <a:srgbClr val="99ccff"/>
            </a:solidFill>
            <a:ln w="28440">
              <a:noFill/>
            </a:ln>
          </c:spPr>
          <c:marker>
            <c:size val="4"/>
          </c:marker>
          <c:trendline>
            <c:name>Trendline</c:name>
            <c:spPr>
              <a:ln w="9360">
                <a:solidFill>
                  <a:srgbClr val="000000"/>
                </a:solidFill>
                <a:round/>
              </a:ln>
            </c:spPr>
            <c:trendlineType val="poly"/>
            <c:order val="2"/>
            <c:forward val="0"/>
            <c:backward val="0"/>
            <c:dispRSqr val="0"/>
            <c:dispEq val="0"/>
          </c:trendline>
          <c:cat>
            <c:strRef>
              <c:f>categories</c:f>
              <c:strCache>
                <c:ptCount val="7"/>
                <c:pt idx="0">
                  <c:v>Row 1</c:v>
                </c:pt>
                <c:pt idx="1">
                  <c:v>Row 2</c:v>
                </c:pt>
                <c:pt idx="2">
                  <c:v>Row 3</c:v>
                </c:pt>
                <c:pt idx="3">
                  <c:v>Row 4</c:v>
                </c:pt>
                <c:pt idx="4">
                  <c:v/>
                </c:pt>
                <c:pt idx="5">
                  <c:v/>
                </c:pt>
                <c:pt idx="6">
                  <c:v/>
                </c:pt>
              </c:strCache>
            </c:strRef>
          </c:cat>
          <c:xVal>
            <c:numRef>
              <c:f>4</c:f>
              <c:numCache>
                <c:formatCode>General</c:formatCode>
                <c:ptCount val="7"/>
                <c:pt idx="0">
                  <c:v>500</c:v>
                </c:pt>
                <c:pt idx="1">
                  <c:v>1000</c:v>
                </c:pt>
                <c:pt idx="2">
                  <c:v>1500</c:v>
                </c:pt>
                <c:pt idx="3">
                  <c:v>2000</c:v>
                </c:pt>
                <c:pt idx="4">
                  <c:v>2500</c:v>
                </c:pt>
                <c:pt idx="5">
                  <c:v>3000</c:v>
                </c:pt>
                <c:pt idx="6">
                  <c:v>4000</c:v>
                </c:pt>
              </c:numCache>
            </c:numRef>
          </c:xVal>
          <c:yVal>
            <c:numRef>
              <c:f>3</c:f>
              <c:numCache>
                <c:formatCode>General</c:formatCode>
                <c:ptCount val="7"/>
                <c:pt idx="0">
                  <c:v>10119.8</c:v>
                </c:pt>
                <c:pt idx="1">
                  <c:v>58967</c:v>
                </c:pt>
                <c:pt idx="2">
                  <c:v>55404</c:v>
                </c:pt>
                <c:pt idx="3">
                  <c:v>61931.6</c:v>
                </c:pt>
                <c:pt idx="4">
                  <c:v>69297.4</c:v>
                </c:pt>
                <c:pt idx="5">
                  <c:v>79410.8</c:v>
                </c:pt>
                <c:pt idx="6">
                  <c:v>77813.4</c:v>
                </c:pt>
              </c:numCache>
            </c:numRef>
          </c:yVal>
        </c:ser>
        <c:axId val="78639134"/>
        <c:axId val="71365485"/>
      </c:scatterChart>
      <c:valAx>
        <c:axId val="78639134"/>
        <c:scaling>
          <c:orientation val="minMax"/>
        </c:scaling>
        <c:delete val="0"/>
        <c:axPos val="b"/>
        <c:title>
          <c:tx>
            <c:rich>
              <a:bodyPr/>
              <a:lstStyle/>
              <a:p>
                <a:pPr>
                  <a:defRPr/>
                </a:pPr>
                <a:r>
                  <a:rPr b="1" sz="1000">
                    <a:solidFill>
                      <a:srgbClr val="000000"/>
                    </a:solidFill>
                    <a:latin typeface="Calibri"/>
                  </a:rPr>
                  <a:t>Date Length</a:t>
                </a:r>
              </a:p>
            </c:rich>
          </c:tx>
          <c:layout/>
        </c:title>
        <c:majorTickMark val="out"/>
        <c:minorTickMark val="none"/>
        <c:tickLblPos val="nextTo"/>
        <c:spPr>
          <a:ln w="9360">
            <a:solidFill>
              <a:srgbClr val="878787"/>
            </a:solidFill>
            <a:round/>
          </a:ln>
        </c:spPr>
        <c:crossAx val="71365485"/>
        <c:crossesAt val="0"/>
      </c:valAx>
      <c:valAx>
        <c:axId val="71365485"/>
        <c:scaling>
          <c:orientation val="minMax"/>
        </c:scaling>
        <c:delete val="0"/>
        <c:axPos val="l"/>
        <c:majorGridlines>
          <c:spPr>
            <a:ln w="9360">
              <a:solidFill>
                <a:srgbClr val="878787"/>
              </a:solidFill>
              <a:round/>
            </a:ln>
          </c:spPr>
        </c:majorGridlines>
        <c:title>
          <c:tx>
            <c:rich>
              <a:bodyPr vert="wordArtVert"/>
              <a:lstStyle/>
              <a:p>
                <a:pPr>
                  <a:defRPr/>
                </a:pPr>
                <a:r>
                  <a:rPr sz="900">
                    <a:solidFill>
                      <a:srgbClr val="000000"/>
                    </a:solidFill>
                    <a:latin typeface="Calibri"/>
                  </a:rPr>
                  <a:t>Data Rate</a:t>
                </a:r>
              </a:p>
            </c:rich>
          </c:tx>
          <c:layout/>
        </c:title>
        <c:majorTickMark val="out"/>
        <c:minorTickMark val="none"/>
        <c:tickLblPos val="nextTo"/>
        <c:spPr>
          <a:ln w="9360">
            <a:solidFill>
              <a:srgbClr val="878787"/>
            </a:solidFill>
            <a:round/>
          </a:ln>
        </c:spPr>
        <c:crossAx val="78639134"/>
        <c:crossesAt val="0"/>
      </c:valAx>
      <c:spPr>
        <a:solidFill>
          <a:srgbClr val="ffffff"/>
        </a:solidFill>
        <a:ln>
          <a:noFill/>
        </a:ln>
      </c:spPr>
    </c:plotArea>
    <c:legend>
      <c:legendPos val="r"/>
      <c:overlay val="0"/>
      <c:spPr>
        <a:noFill/>
        <a:ln>
          <a:noFill/>
        </a:ln>
      </c:spPr>
    </c:legend>
    <c:plotVisOnly val="1"/>
  </c:chart>
  <c:spPr>
    <a:no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Data Length Vs Time</a:t>
            </a:r>
          </a:p>
        </c:rich>
      </c:tx>
      <c:layout/>
    </c:title>
    <c:plotArea>
      <c:layout/>
      <c:scatterChart>
        <c:scatterStyle val="lineMarker"/>
        <c:varyColors val="0"/>
        <c:ser>
          <c:idx val="0"/>
          <c:order val="0"/>
          <c:tx>
            <c:strRef>
              <c:f>label 3</c:f>
              <c:strCache>
                <c:ptCount val="1"/>
                <c:pt idx="0">
                  <c:v>Time</c:v>
                </c:pt>
              </c:strCache>
            </c:strRef>
          </c:tx>
          <c:spPr>
            <a:solidFill>
              <a:srgbClr val="99ccff"/>
            </a:solidFill>
            <a:ln w="28440">
              <a:noFill/>
            </a:ln>
          </c:spPr>
          <c:marker>
            <c:size val="4"/>
          </c:marker>
          <c:trendline>
            <c:name>Trendline</c:name>
            <c:spPr>
              <a:ln w="9360">
                <a:solidFill>
                  <a:srgbClr val="000000"/>
                </a:solidFill>
                <a:round/>
              </a:ln>
            </c:spPr>
            <c:trendlineType val="power"/>
            <c:forward val="0"/>
            <c:backward val="0"/>
            <c:dispRSqr val="0"/>
            <c:dispEq val="0"/>
          </c:trendline>
          <c:cat>
            <c:strRef>
              <c:f>categories</c:f>
              <c:strCache>
                <c:ptCount val="7"/>
                <c:pt idx="0">
                  <c:v>Row 1</c:v>
                </c:pt>
                <c:pt idx="1">
                  <c:v>Row 2</c:v>
                </c:pt>
                <c:pt idx="2">
                  <c:v>Row 3</c:v>
                </c:pt>
                <c:pt idx="3">
                  <c:v>Row 4</c:v>
                </c:pt>
                <c:pt idx="4">
                  <c:v/>
                </c:pt>
                <c:pt idx="5">
                  <c:v/>
                </c:pt>
                <c:pt idx="6">
                  <c:v/>
                </c:pt>
              </c:strCache>
            </c:strRef>
          </c:cat>
          <c:xVal>
            <c:numRef>
              <c:f>4</c:f>
              <c:numCache>
                <c:formatCode>General</c:formatCode>
                <c:ptCount val="7"/>
                <c:pt idx="0">
                  <c:v>500</c:v>
                </c:pt>
                <c:pt idx="1">
                  <c:v>1000</c:v>
                </c:pt>
                <c:pt idx="2">
                  <c:v>1500</c:v>
                </c:pt>
                <c:pt idx="3">
                  <c:v>2000</c:v>
                </c:pt>
                <c:pt idx="4">
                  <c:v>2500</c:v>
                </c:pt>
                <c:pt idx="5">
                  <c:v>3000</c:v>
                </c:pt>
                <c:pt idx="6">
                  <c:v>4000</c:v>
                </c:pt>
              </c:numCache>
            </c:numRef>
          </c:xVal>
          <c:yVal>
            <c:numRef>
              <c:f>3</c:f>
              <c:numCache>
                <c:formatCode>General</c:formatCode>
                <c:ptCount val="7"/>
                <c:pt idx="0">
                  <c:v>0.00572857171090338</c:v>
                </c:pt>
                <c:pt idx="1">
                  <c:v>0.000983126155307206</c:v>
                </c:pt>
                <c:pt idx="2">
                  <c:v>0.00104635044401126</c:v>
                </c:pt>
                <c:pt idx="3">
                  <c:v>0.000936064949072848</c:v>
                </c:pt>
                <c:pt idx="4">
                  <c:v>0.00083656818293327</c:v>
                </c:pt>
                <c:pt idx="5">
                  <c:v>0.000730026646249629</c:v>
                </c:pt>
                <c:pt idx="6">
                  <c:v>0.00074501306972835</c:v>
                </c:pt>
              </c:numCache>
            </c:numRef>
          </c:yVal>
        </c:ser>
        <c:axId val="30833178"/>
        <c:axId val="14121436"/>
      </c:scatterChart>
      <c:valAx>
        <c:axId val="30833178"/>
        <c:scaling>
          <c:orientation val="minMax"/>
        </c:scaling>
        <c:delete val="0"/>
        <c:axPos val="b"/>
        <c:title>
          <c:tx>
            <c:rich>
              <a:bodyPr/>
              <a:lstStyle/>
              <a:p>
                <a:pPr>
                  <a:defRPr/>
                </a:pPr>
                <a:r>
                  <a:rPr b="1" sz="1000">
                    <a:solidFill>
                      <a:srgbClr val="000000"/>
                    </a:solidFill>
                    <a:latin typeface="Calibri"/>
                  </a:rPr>
                  <a:t>Data Length</a:t>
                </a:r>
              </a:p>
            </c:rich>
          </c:tx>
          <c:layout/>
        </c:title>
        <c:majorTickMark val="out"/>
        <c:minorTickMark val="none"/>
        <c:tickLblPos val="nextTo"/>
        <c:spPr>
          <a:ln w="9360">
            <a:solidFill>
              <a:srgbClr val="878787"/>
            </a:solidFill>
            <a:round/>
          </a:ln>
        </c:spPr>
        <c:crossAx val="14121436"/>
        <c:crossesAt val="0"/>
      </c:valAx>
      <c:valAx>
        <c:axId val="14121436"/>
        <c:scaling>
          <c:orientation val="minMax"/>
        </c:scaling>
        <c:delete val="0"/>
        <c:axPos val="l"/>
        <c:majorGridlines>
          <c:spPr>
            <a:ln w="9360">
              <a:solidFill>
                <a:srgbClr val="878787"/>
              </a:solidFill>
              <a:round/>
            </a:ln>
          </c:spPr>
        </c:majorGridlines>
        <c:title>
          <c:tx>
            <c:rich>
              <a:bodyPr vert="wordArtVert"/>
              <a:lstStyle/>
              <a:p>
                <a:pPr>
                  <a:defRPr/>
                </a:pPr>
                <a:r>
                  <a:rPr sz="900">
                    <a:solidFill>
                      <a:srgbClr val="000000"/>
                    </a:solidFill>
                    <a:latin typeface="Calibri"/>
                  </a:rPr>
                  <a:t>Time</a:t>
                </a:r>
              </a:p>
            </c:rich>
          </c:tx>
          <c:layout/>
        </c:title>
        <c:majorTickMark val="out"/>
        <c:minorTickMark val="none"/>
        <c:tickLblPos val="nextTo"/>
        <c:spPr>
          <a:ln w="9360">
            <a:solidFill>
              <a:srgbClr val="878787"/>
            </a:solidFill>
            <a:round/>
          </a:ln>
        </c:spPr>
        <c:crossAx val="30833178"/>
        <c:crossesAt val="0"/>
      </c:valAx>
      <c:spPr>
        <a:solidFill>
          <a:srgbClr val="ffffff"/>
        </a:solidFill>
        <a:ln>
          <a:noFill/>
        </a:ln>
      </c:spPr>
    </c:plotArea>
    <c:legend>
      <c:legendPos val="r"/>
      <c:overlay val="0"/>
      <c:spPr>
        <a:noFill/>
        <a:ln>
          <a:noFill/>
        </a:ln>
      </c:spPr>
    </c:legend>
    <c:plotVisOnly val="1"/>
  </c:chart>
  <c:spPr>
    <a:noFill/>
    <a:ln>
      <a:noFill/>
    </a:ln>
  </c:spPr>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2014-11-08T04:50:00Z</dcterms:created>
  <dc:creator>junchao</dc:creator>
  <dc:language>en-US</dc:language>
  <cp:lastModifiedBy>junchao</cp:lastModifiedBy>
  <dcterms:modified xsi:type="dcterms:W3CDTF">2014-11-08T05:16:00Z</dcterms:modified>
  <cp:revision>3</cp:revision>
</cp:coreProperties>
</file>