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rtl w:val="0"/>
        </w:rPr>
        <w:t xml:space="preserve">Ivanna Maldonado Cervantes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Actividad 3: Segmentación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  <w:t xml:space="preserve">En el presente reporte se analizan los gráficos de clusters, los cuales fueron realizados por medio de una segmentación con el modelo K Means. 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Clustering A) K= 3, Variables = “review_scores_accuracy” y “number_of_reviews”.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63838" cy="271209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3838" cy="2712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  <w:t xml:space="preserve">Los grupos se diferencian principalmente por la cantidad de reseñas. Hay alojamientos con pocas reseñas pero buena calificación, otros con volumen medio y buena reputación, y finalmente los más populares con cientos de reseñas y altas puntuaciones.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Clustering B) K= 2, Variables = “host_listings_count”, “accommodates”, “beds” y “price”.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30463" cy="259169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0463" cy="2591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  <w:t xml:space="preserve">Se distinguen alojamientos estándar con precios accesibles y capacidad limitada, frente a propiedades más grandes, con más camas y precios más altos, que corresponden a opciones premium.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C) K= 5, Variables = “price”, “review_scores_value” y “review_scores_location”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11475" cy="283669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1475" cy="2836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  <w:t xml:space="preserve">Los clusters muestran diferencias entre alojamientos con precios moderados y buen valor, opciones destacadas por su relación calidad-precio, y aquellos que cobran más por su ubicación privilegiada.</w:t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D) K= 4, Variables = “host_listings_count”, “accommodates”, “beds” y “availability_30”</w:t>
      </w:r>
    </w:p>
    <w:p w:rsidR="00000000" w:rsidDel="00000000" w:rsidP="00000000" w:rsidRDefault="00000000" w:rsidRPr="00000000" w14:paraId="00000014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63838" cy="2626627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3838" cy="26266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Aquí se separan anfitriones particulares con pocos listados y alojamientos simples, de aquellos con mayor capacidad y disponibilidad, y de los anfitriones profesionales con múltiples propiedades.</w:t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E) K= 10, Variables = “reviews_per_month”, “calculated_host_listings_count”, “review_scores_cleanliness”, “review_scores_rating” y “host_acceptance_rate”.</w:t>
      </w:r>
    </w:p>
    <w:p w:rsidR="00000000" w:rsidDel="00000000" w:rsidP="00000000" w:rsidRDefault="00000000" w:rsidRPr="00000000" w14:paraId="00000018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14988" cy="2341197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4988" cy="23411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  <w:t xml:space="preserve">Se distinguen alojamientos de rotación media y buena limpieza, otros de alta demanda con estancias cortas y muy bien valorados, y finalmente los de menor rotación orientados a estadías largas.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