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EE7FA" w14:textId="41C96962" w:rsidR="008D13E9" w:rsidRDefault="002468C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Regresión linear sin el uso de un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framework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análisis del error de la implementación variando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hiperparámetros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66DCA12D" w14:textId="39202D9D" w:rsidR="002468CA" w:rsidRDefault="002468CA">
      <w:pPr>
        <w:rPr>
          <w:rFonts w:ascii="Arial" w:hAnsi="Arial" w:cs="Arial"/>
          <w:b/>
          <w:bCs/>
          <w:sz w:val="24"/>
          <w:szCs w:val="24"/>
        </w:rPr>
      </w:pPr>
    </w:p>
    <w:p w14:paraId="2282B9F4" w14:textId="38ACB829" w:rsidR="002468CA" w:rsidRDefault="002468CA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Probando el modelo con </w:t>
      </w:r>
      <m:oMath>
        <m:r>
          <w:rPr>
            <w:rFonts w:ascii="Cambria Math" w:hAnsi="Cambria Math" w:cs="Arial"/>
            <w:sz w:val="24"/>
            <w:szCs w:val="24"/>
          </w:rPr>
          <m:t>α=0.01</m:t>
        </m:r>
      </m:oMath>
      <w:r>
        <w:rPr>
          <w:rFonts w:ascii="Arial" w:eastAsiaTheme="minorEastAsia" w:hAnsi="Arial" w:cs="Arial"/>
          <w:sz w:val="24"/>
          <w:szCs w:val="24"/>
        </w:rPr>
        <w:t xml:space="preserve"> y </w:t>
      </w:r>
      <w:proofErr w:type="spellStart"/>
      <w:r>
        <w:rPr>
          <w:rFonts w:ascii="Arial" w:eastAsiaTheme="minorEastAsia" w:hAnsi="Arial" w:cs="Arial"/>
          <w:sz w:val="24"/>
          <w:szCs w:val="24"/>
        </w:rPr>
        <w:t>epochs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100</w:t>
      </w:r>
    </w:p>
    <w:p w14:paraId="561CFAB0" w14:textId="23061FB9" w:rsidR="002468CA" w:rsidRDefault="002468C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5E9947" wp14:editId="3CFBBC92">
            <wp:simplePos x="0" y="0"/>
            <wp:positionH relativeFrom="margin">
              <wp:align>left</wp:align>
            </wp:positionH>
            <wp:positionV relativeFrom="paragraph">
              <wp:posOffset>54610</wp:posOffset>
            </wp:positionV>
            <wp:extent cx="3611880" cy="2716530"/>
            <wp:effectExtent l="0" t="0" r="7620" b="7620"/>
            <wp:wrapTight wrapText="bothSides">
              <wp:wrapPolygon edited="0">
                <wp:start x="0" y="0"/>
                <wp:lineTo x="0" y="21509"/>
                <wp:lineTo x="21532" y="21509"/>
                <wp:lineTo x="21532" y="0"/>
                <wp:lineTo x="0" y="0"/>
              </wp:wrapPolygon>
            </wp:wrapTight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1BE3B" w14:textId="2752B5D5" w:rsidR="002468CA" w:rsidRDefault="002468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podemos observar el error no llegó a 0 en este entrenamiento; sin embargo, se puede apreciar como disminuye el error a lo largo de las épocas. Para lograr que haya convergencia podemos ya sea bajar el valor de </w:t>
      </w:r>
      <w:proofErr w:type="spellStart"/>
      <w:r>
        <w:rPr>
          <w:rFonts w:ascii="Arial" w:hAnsi="Arial" w:cs="Arial"/>
          <w:sz w:val="24"/>
          <w:szCs w:val="24"/>
        </w:rPr>
        <w:t>alpha</w:t>
      </w:r>
      <w:proofErr w:type="spellEnd"/>
      <w:r>
        <w:rPr>
          <w:rFonts w:ascii="Arial" w:hAnsi="Arial" w:cs="Arial"/>
          <w:sz w:val="24"/>
          <w:szCs w:val="24"/>
        </w:rPr>
        <w:t xml:space="preserve"> para que aprenda más rápido (aunque esto puede ser contraproducente ya que con pasos tan largos puede que no haya convergencia)</w:t>
      </w:r>
      <w:r w:rsidR="00F76B18">
        <w:rPr>
          <w:rFonts w:ascii="Arial" w:hAnsi="Arial" w:cs="Arial"/>
          <w:sz w:val="24"/>
          <w:szCs w:val="24"/>
        </w:rPr>
        <w:t xml:space="preserve">, o bien, aumentar el número de épocas lo cual hará que nuestro modelo tarde más en </w:t>
      </w:r>
      <w:r w:rsidR="00193E2F">
        <w:rPr>
          <w:rFonts w:ascii="Arial" w:hAnsi="Arial" w:cs="Arial"/>
          <w:sz w:val="24"/>
          <w:szCs w:val="24"/>
        </w:rPr>
        <w:t>aprender,</w:t>
      </w:r>
      <w:r w:rsidR="00F76B18">
        <w:rPr>
          <w:rFonts w:ascii="Arial" w:hAnsi="Arial" w:cs="Arial"/>
          <w:sz w:val="24"/>
          <w:szCs w:val="24"/>
        </w:rPr>
        <w:t xml:space="preserve"> pero será más probable que converja correctamente.</w:t>
      </w:r>
    </w:p>
    <w:p w14:paraId="70019595" w14:textId="07D45C02" w:rsidR="00F76B18" w:rsidRDefault="00F76B18">
      <w:pPr>
        <w:rPr>
          <w:rFonts w:ascii="Arial" w:hAnsi="Arial" w:cs="Arial"/>
          <w:sz w:val="24"/>
          <w:szCs w:val="24"/>
        </w:rPr>
      </w:pPr>
    </w:p>
    <w:p w14:paraId="78DA7B56" w14:textId="54E05617" w:rsidR="00F76B18" w:rsidRDefault="00F76B18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Probando el modelo con </w:t>
      </w:r>
      <m:oMath>
        <m:r>
          <w:rPr>
            <w:rFonts w:ascii="Cambria Math" w:hAnsi="Cambria Math" w:cs="Arial"/>
            <w:sz w:val="24"/>
            <w:szCs w:val="24"/>
          </w:rPr>
          <m:t>α=0.01</m:t>
        </m:r>
      </m:oMath>
      <w:r>
        <w:rPr>
          <w:rFonts w:ascii="Arial" w:eastAsiaTheme="minorEastAsia" w:hAnsi="Arial" w:cs="Arial"/>
          <w:sz w:val="24"/>
          <w:szCs w:val="24"/>
        </w:rPr>
        <w:t xml:space="preserve"> y </w:t>
      </w:r>
      <w:proofErr w:type="spellStart"/>
      <w:r>
        <w:rPr>
          <w:rFonts w:ascii="Arial" w:eastAsiaTheme="minorEastAsia" w:hAnsi="Arial" w:cs="Arial"/>
          <w:sz w:val="24"/>
          <w:szCs w:val="24"/>
        </w:rPr>
        <w:t>epochs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1</w:t>
      </w:r>
      <w:r w:rsidR="00193E2F">
        <w:rPr>
          <w:rFonts w:ascii="Arial" w:eastAsiaTheme="minorEastAsia" w:hAnsi="Arial" w:cs="Arial"/>
          <w:sz w:val="24"/>
          <w:szCs w:val="24"/>
        </w:rPr>
        <w:t>,</w:t>
      </w:r>
      <w:r>
        <w:rPr>
          <w:rFonts w:ascii="Arial" w:eastAsiaTheme="minorEastAsia" w:hAnsi="Arial" w:cs="Arial"/>
          <w:sz w:val="24"/>
          <w:szCs w:val="24"/>
        </w:rPr>
        <w:t>000</w:t>
      </w:r>
    </w:p>
    <w:p w14:paraId="6AA579EC" w14:textId="268C4264" w:rsidR="00F76B18" w:rsidRDefault="00F76B1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21B8D1" wp14:editId="2C05E5DA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672840" cy="2877820"/>
            <wp:effectExtent l="0" t="0" r="3810" b="0"/>
            <wp:wrapTight wrapText="bothSides">
              <wp:wrapPolygon edited="0">
                <wp:start x="0" y="0"/>
                <wp:lineTo x="0" y="21447"/>
                <wp:lineTo x="21510" y="21447"/>
                <wp:lineTo x="21510" y="0"/>
                <wp:lineTo x="0" y="0"/>
              </wp:wrapPolygon>
            </wp:wrapTight>
            <wp:docPr id="2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Como podemos observar, aumentando el número de épocas el error sí llega a un valor muy cercano a 0 lo cual nos dice que nuestro modelo ya aprendió. Sin embargo, si analizamos bien el gráfico nos damos cuenta </w:t>
      </w:r>
      <w:r w:rsidR="00D5162E">
        <w:rPr>
          <w:rFonts w:ascii="Arial" w:hAnsi="Arial" w:cs="Arial"/>
          <w:sz w:val="24"/>
          <w:szCs w:val="24"/>
        </w:rPr>
        <w:t>de que</w:t>
      </w:r>
      <w:r>
        <w:rPr>
          <w:rFonts w:ascii="Arial" w:hAnsi="Arial" w:cs="Arial"/>
          <w:sz w:val="24"/>
          <w:szCs w:val="24"/>
        </w:rPr>
        <w:t xml:space="preserve"> entre las 300 y 400 épocas es que alcanzó un error aceptable y a partir de ahí no hay un cambio drástico en el error. Así podemos </w:t>
      </w:r>
      <w:r>
        <w:rPr>
          <w:rFonts w:ascii="Arial" w:hAnsi="Arial" w:cs="Arial"/>
          <w:sz w:val="24"/>
          <w:szCs w:val="24"/>
        </w:rPr>
        <w:lastRenderedPageBreak/>
        <w:t>saber el número de épocas apropiado para el aprendizaje del modelo.</w:t>
      </w:r>
    </w:p>
    <w:p w14:paraId="6ADB66C9" w14:textId="7E031E28" w:rsidR="00F76B18" w:rsidRDefault="00F76B18">
      <w:pPr>
        <w:rPr>
          <w:rFonts w:ascii="Arial" w:hAnsi="Arial" w:cs="Arial"/>
          <w:sz w:val="24"/>
          <w:szCs w:val="24"/>
        </w:rPr>
      </w:pPr>
    </w:p>
    <w:p w14:paraId="58A8EF86" w14:textId="243D0B1E" w:rsidR="00F76B18" w:rsidRDefault="00F76B18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 probaremos el modelo un </w:t>
      </w:r>
      <w:proofErr w:type="spellStart"/>
      <w:r>
        <w:rPr>
          <w:rFonts w:ascii="Arial" w:hAnsi="Arial" w:cs="Arial"/>
          <w:sz w:val="24"/>
          <w:szCs w:val="24"/>
        </w:rPr>
        <w:t>learning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rate</w:t>
      </w:r>
      <w:proofErr w:type="spellEnd"/>
      <w:r>
        <w:rPr>
          <w:rFonts w:ascii="Arial" w:hAnsi="Arial" w:cs="Arial"/>
          <w:sz w:val="24"/>
          <w:szCs w:val="24"/>
        </w:rPr>
        <w:t xml:space="preserve"> más pequeño </w:t>
      </w:r>
      <m:oMath>
        <m:r>
          <w:rPr>
            <w:rFonts w:ascii="Cambria Math" w:hAnsi="Cambria Math" w:cs="Arial"/>
            <w:sz w:val="24"/>
            <w:szCs w:val="24"/>
          </w:rPr>
          <m:t>α=0.0</m:t>
        </m:r>
        <m:r>
          <w:rPr>
            <w:rFonts w:ascii="Cambria Math" w:hAnsi="Cambria Math" w:cs="Arial"/>
            <w:sz w:val="24"/>
            <w:szCs w:val="24"/>
          </w:rPr>
          <m:t>00</m:t>
        </m:r>
        <m:r>
          <w:rPr>
            <w:rFonts w:ascii="Cambria Math" w:hAnsi="Cambria Math" w:cs="Arial"/>
            <w:sz w:val="24"/>
            <w:szCs w:val="24"/>
          </w:rPr>
          <m:t>1</m:t>
        </m:r>
      </m:oMath>
      <w:r>
        <w:rPr>
          <w:rFonts w:ascii="Arial" w:eastAsiaTheme="minorEastAsia" w:hAnsi="Arial" w:cs="Arial"/>
          <w:sz w:val="24"/>
          <w:szCs w:val="24"/>
        </w:rPr>
        <w:t xml:space="preserve"> y las mismas épocas que en </w:t>
      </w:r>
      <w:r w:rsidR="00D5162E">
        <w:rPr>
          <w:rFonts w:ascii="Arial" w:eastAsiaTheme="minorEastAsia" w:hAnsi="Arial" w:cs="Arial"/>
          <w:sz w:val="24"/>
          <w:szCs w:val="24"/>
        </w:rPr>
        <w:t>la corrida anterior</w:t>
      </w:r>
      <w:r w:rsidR="00193E2F">
        <w:rPr>
          <w:rFonts w:ascii="Arial" w:eastAsiaTheme="minorEastAsia" w:hAnsi="Arial" w:cs="Arial"/>
          <w:sz w:val="24"/>
          <w:szCs w:val="24"/>
        </w:rPr>
        <w:t xml:space="preserve"> (1,000)</w:t>
      </w:r>
    </w:p>
    <w:p w14:paraId="41B63B14" w14:textId="22C11A7A" w:rsidR="00D5162E" w:rsidRDefault="00D5162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CAE6FAA" wp14:editId="44DB5B48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3597213" cy="2682240"/>
            <wp:effectExtent l="0" t="0" r="3810" b="3810"/>
            <wp:wrapTight wrapText="bothSides">
              <wp:wrapPolygon edited="0">
                <wp:start x="0" y="0"/>
                <wp:lineTo x="0" y="21477"/>
                <wp:lineTo x="21508" y="21477"/>
                <wp:lineTo x="21508" y="0"/>
                <wp:lineTo x="0" y="0"/>
              </wp:wrapPolygon>
            </wp:wrapTight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213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Lo que vemos es interesante porque a pesar de haber usado las mismas épocas de aprendizaje, el modelo aún no ha terminado de aprender. Esto se debe a que está aprendiendo con un salto muy pequeño, lo cual nos puede brindar resultados muy precisos pero muy tardados.</w:t>
      </w:r>
    </w:p>
    <w:p w14:paraId="65218E2A" w14:textId="5357C4E9" w:rsidR="00D5162E" w:rsidRDefault="00D5162E">
      <w:pPr>
        <w:rPr>
          <w:rFonts w:ascii="Arial" w:hAnsi="Arial" w:cs="Arial"/>
          <w:sz w:val="24"/>
          <w:szCs w:val="24"/>
        </w:rPr>
      </w:pPr>
    </w:p>
    <w:p w14:paraId="692A0ECF" w14:textId="0D87182F" w:rsidR="00D5162E" w:rsidRDefault="00D5162E">
      <w:pPr>
        <w:rPr>
          <w:rFonts w:ascii="Arial" w:hAnsi="Arial" w:cs="Arial"/>
          <w:sz w:val="24"/>
          <w:szCs w:val="24"/>
        </w:rPr>
      </w:pPr>
    </w:p>
    <w:p w14:paraId="034CC3E6" w14:textId="2D51552B" w:rsidR="00D5162E" w:rsidRDefault="00D5162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Probando el modelo con </w:t>
      </w:r>
      <m:oMath>
        <m:r>
          <w:rPr>
            <w:rFonts w:ascii="Cambria Math" w:hAnsi="Cambria Math" w:cs="Arial"/>
            <w:sz w:val="24"/>
            <w:szCs w:val="24"/>
          </w:rPr>
          <m:t>α=0.0001</m:t>
        </m:r>
      </m:oMath>
      <w:r>
        <w:rPr>
          <w:rFonts w:ascii="Arial" w:eastAsiaTheme="minorEastAsia" w:hAnsi="Arial" w:cs="Arial"/>
          <w:sz w:val="24"/>
          <w:szCs w:val="24"/>
        </w:rPr>
        <w:t xml:space="preserve"> y </w:t>
      </w:r>
      <w:proofErr w:type="spellStart"/>
      <w:r>
        <w:rPr>
          <w:rFonts w:ascii="Arial" w:eastAsiaTheme="minorEastAsia" w:hAnsi="Arial" w:cs="Arial"/>
          <w:sz w:val="24"/>
          <w:szCs w:val="24"/>
        </w:rPr>
        <w:t>epochs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100</w:t>
      </w:r>
      <w:r w:rsidR="00193E2F">
        <w:rPr>
          <w:rFonts w:ascii="Arial" w:eastAsiaTheme="minorEastAsia" w:hAnsi="Arial" w:cs="Arial"/>
          <w:sz w:val="24"/>
          <w:szCs w:val="24"/>
        </w:rPr>
        <w:t>,</w:t>
      </w:r>
      <w:r>
        <w:rPr>
          <w:rFonts w:ascii="Arial" w:eastAsiaTheme="minorEastAsia" w:hAnsi="Arial" w:cs="Arial"/>
          <w:sz w:val="24"/>
          <w:szCs w:val="24"/>
        </w:rPr>
        <w:t>000</w:t>
      </w:r>
    </w:p>
    <w:p w14:paraId="462A70D4" w14:textId="1634A894" w:rsidR="00193E2F" w:rsidRPr="002468CA" w:rsidRDefault="00193E2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3A086CF" wp14:editId="50B0E500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3519939" cy="2758440"/>
            <wp:effectExtent l="0" t="0" r="4445" b="3810"/>
            <wp:wrapTight wrapText="bothSides">
              <wp:wrapPolygon edited="0">
                <wp:start x="0" y="0"/>
                <wp:lineTo x="0" y="21481"/>
                <wp:lineTo x="21510" y="21481"/>
                <wp:lineTo x="21510" y="0"/>
                <wp:lineTo x="0" y="0"/>
              </wp:wrapPolygon>
            </wp:wrapTight>
            <wp:docPr id="4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939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Con el mismo </w:t>
      </w:r>
      <w:proofErr w:type="spellStart"/>
      <w:r>
        <w:rPr>
          <w:rFonts w:ascii="Arial" w:hAnsi="Arial" w:cs="Arial"/>
          <w:sz w:val="24"/>
          <w:szCs w:val="24"/>
        </w:rPr>
        <w:t>learning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rate</w:t>
      </w:r>
      <w:proofErr w:type="spellEnd"/>
      <w:r>
        <w:rPr>
          <w:rFonts w:ascii="Arial" w:hAnsi="Arial" w:cs="Arial"/>
          <w:sz w:val="24"/>
          <w:szCs w:val="24"/>
        </w:rPr>
        <w:t xml:space="preserve"> que en el ejemplo anterior y con número mucho mayor de épocas (100,000), el error ya es mínimo, incluso se pudo haber utilizado alrededor de 40,000 épocas y el modelo tendría un aprendizaje óptimo.</w:t>
      </w:r>
    </w:p>
    <w:sectPr w:rsidR="00193E2F" w:rsidRPr="002468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CA"/>
    <w:rsid w:val="00193E2F"/>
    <w:rsid w:val="002468CA"/>
    <w:rsid w:val="008D13E9"/>
    <w:rsid w:val="00D5162E"/>
    <w:rsid w:val="00F7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34B6"/>
  <w15:chartTrackingRefBased/>
  <w15:docId w15:val="{F3B28F14-E502-4EF3-B8A6-3B119A80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468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Benjamín Ruiz García</dc:creator>
  <cp:keywords/>
  <dc:description/>
  <cp:lastModifiedBy>José Benjamín Ruiz García</cp:lastModifiedBy>
  <cp:revision>1</cp:revision>
  <dcterms:created xsi:type="dcterms:W3CDTF">2022-09-12T00:58:00Z</dcterms:created>
  <dcterms:modified xsi:type="dcterms:W3CDTF">2022-09-12T01:19:00Z</dcterms:modified>
</cp:coreProperties>
</file>