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4D188" w14:textId="77777777" w:rsidR="00395D0B" w:rsidRPr="00E13E40" w:rsidRDefault="00000000">
      <w:pPr>
        <w:pStyle w:val="Title"/>
        <w:spacing w:after="80"/>
        <w:jc w:val="cente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Predicción de la Calificación de Examen Final mediante una Red Neuronal Implementada desde Cero</w:t>
      </w:r>
    </w:p>
    <w:p w14:paraId="5667386E" w14:textId="77FF75C9" w:rsidR="00395D0B" w:rsidRPr="00E13E40" w:rsidRDefault="00000000">
      <w:pPr>
        <w:spacing w:after="360"/>
        <w:jc w:val="cente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Emilio </w:t>
      </w:r>
      <w:r w:rsidR="00E13E40" w:rsidRPr="00E13E40">
        <w:rPr>
          <w:rFonts w:ascii="Times New Roman" w:hAnsi="Times New Roman" w:cs="Times New Roman"/>
          <w:color w:val="000000" w:themeColor="text1"/>
          <w:sz w:val="24"/>
          <w:szCs w:val="24"/>
        </w:rPr>
        <w:t>Torres Paul – A01753010</w:t>
      </w:r>
    </w:p>
    <w:p w14:paraId="50ECAEA0" w14:textId="77777777" w:rsidR="00395D0B" w:rsidRPr="00E13E40" w:rsidRDefault="00000000">
      <w:pPr>
        <w:pStyle w:val="Heading1"/>
        <w:spacing w:before="320" w:after="160"/>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1. Resumen</w:t>
      </w:r>
    </w:p>
    <w:p w14:paraId="22F401B9" w14:textId="77777777"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Este documento resume la implementación de una red neuronal simple, construida desde cero (sin usar un </w:t>
      </w:r>
      <w:proofErr w:type="spellStart"/>
      <w:r w:rsidRPr="00E13E40">
        <w:rPr>
          <w:rFonts w:ascii="Times New Roman" w:hAnsi="Times New Roman" w:cs="Times New Roman"/>
          <w:i/>
          <w:iCs/>
          <w:color w:val="000000" w:themeColor="text1"/>
          <w:sz w:val="24"/>
          <w:szCs w:val="24"/>
        </w:rPr>
        <w:t>framework</w:t>
      </w:r>
      <w:proofErr w:type="spellEnd"/>
      <w:r w:rsidRPr="00E13E40">
        <w:rPr>
          <w:rFonts w:ascii="Times New Roman" w:hAnsi="Times New Roman" w:cs="Times New Roman"/>
          <w:color w:val="000000" w:themeColor="text1"/>
          <w:sz w:val="24"/>
          <w:szCs w:val="24"/>
        </w:rPr>
        <w:t xml:space="preserve"> de aprendizaje automático), para predecir la calificación de examen final de estudiantes a partir de su porcentaje de asistencia y sus horas de estudio semanales. Se describe la preparación de los datos, el análisis exploratorio (</w:t>
      </w:r>
      <w:r w:rsidRPr="00E13E40">
        <w:rPr>
          <w:rFonts w:ascii="Times New Roman" w:hAnsi="Times New Roman" w:cs="Times New Roman"/>
          <w:i/>
          <w:iCs/>
          <w:color w:val="000000" w:themeColor="text1"/>
          <w:sz w:val="24"/>
          <w:szCs w:val="24"/>
        </w:rPr>
        <w:t>EDA</w:t>
      </w:r>
      <w:r w:rsidRPr="00E13E40">
        <w:rPr>
          <w:rFonts w:ascii="Times New Roman" w:hAnsi="Times New Roman" w:cs="Times New Roman"/>
          <w:color w:val="000000" w:themeColor="text1"/>
          <w:sz w:val="24"/>
          <w:szCs w:val="24"/>
        </w:rPr>
        <w:t xml:space="preserve">) que sustentó la selección de variables, la arquitectura de la red, su entrenamiento mediante </w:t>
      </w:r>
      <w:proofErr w:type="spellStart"/>
      <w:r w:rsidRPr="00E13E40">
        <w:rPr>
          <w:rFonts w:ascii="Times New Roman" w:hAnsi="Times New Roman" w:cs="Times New Roman"/>
          <w:color w:val="000000" w:themeColor="text1"/>
          <w:sz w:val="24"/>
          <w:szCs w:val="24"/>
        </w:rPr>
        <w:t>retropropagación</w:t>
      </w:r>
      <w:proofErr w:type="spellEnd"/>
      <w:r w:rsidRPr="00E13E40">
        <w:rPr>
          <w:rFonts w:ascii="Times New Roman" w:hAnsi="Times New Roman" w:cs="Times New Roman"/>
          <w:color w:val="000000" w:themeColor="text1"/>
          <w:sz w:val="24"/>
          <w:szCs w:val="24"/>
        </w:rPr>
        <w:t xml:space="preserve"> (</w:t>
      </w:r>
      <w:proofErr w:type="spellStart"/>
      <w:r w:rsidRPr="00E13E40">
        <w:rPr>
          <w:rFonts w:ascii="Times New Roman" w:hAnsi="Times New Roman" w:cs="Times New Roman"/>
          <w:i/>
          <w:iCs/>
          <w:color w:val="000000" w:themeColor="text1"/>
          <w:sz w:val="24"/>
          <w:szCs w:val="24"/>
        </w:rPr>
        <w:t>backpropagation</w:t>
      </w:r>
      <w:proofErr w:type="spellEnd"/>
      <w:r w:rsidRPr="00E13E40">
        <w:rPr>
          <w:rFonts w:ascii="Times New Roman" w:hAnsi="Times New Roman" w:cs="Times New Roman"/>
          <w:color w:val="000000" w:themeColor="text1"/>
          <w:sz w:val="24"/>
          <w:szCs w:val="24"/>
        </w:rPr>
        <w:t>), y los resultados obtenidos tanto en términos de error de regresión como de una clasificación complementaria aprobado/reprobado.</w:t>
      </w:r>
    </w:p>
    <w:p w14:paraId="05F2E8A2" w14:textId="463463A5"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El análisis muestra que, si bien las variables elegidas tienen una correlación comparativamente alta con la calificación final, el modelo no puede superar cierto nivel de exactitud debido a que otras variables del conjunto de datos </w:t>
      </w:r>
      <w:r w:rsidR="009919B6" w:rsidRPr="00E13E40">
        <w:rPr>
          <w:rFonts w:ascii="Times New Roman" w:hAnsi="Times New Roman" w:cs="Times New Roman"/>
          <w:color w:val="000000" w:themeColor="text1"/>
          <w:sz w:val="24"/>
          <w:szCs w:val="24"/>
        </w:rPr>
        <w:t xml:space="preserve">que </w:t>
      </w:r>
      <w:r w:rsidRPr="00E13E40">
        <w:rPr>
          <w:rFonts w:ascii="Times New Roman" w:hAnsi="Times New Roman" w:cs="Times New Roman"/>
          <w:color w:val="000000" w:themeColor="text1"/>
          <w:sz w:val="24"/>
          <w:szCs w:val="24"/>
        </w:rPr>
        <w:t xml:space="preserve">no </w:t>
      </w:r>
      <w:r w:rsidR="009919B6" w:rsidRPr="00E13E40">
        <w:rPr>
          <w:rFonts w:ascii="Times New Roman" w:hAnsi="Times New Roman" w:cs="Times New Roman"/>
          <w:color w:val="000000" w:themeColor="text1"/>
          <w:sz w:val="24"/>
          <w:szCs w:val="24"/>
        </w:rPr>
        <w:t xml:space="preserve">fueron </w:t>
      </w:r>
      <w:r w:rsidRPr="00E13E40">
        <w:rPr>
          <w:rFonts w:ascii="Times New Roman" w:hAnsi="Times New Roman" w:cs="Times New Roman"/>
          <w:color w:val="000000" w:themeColor="text1"/>
          <w:sz w:val="24"/>
          <w:szCs w:val="24"/>
        </w:rPr>
        <w:t>utilizadas por la re</w:t>
      </w:r>
      <w:r w:rsidR="009919B6" w:rsidRPr="00E13E40">
        <w:rPr>
          <w:rFonts w:ascii="Times New Roman" w:hAnsi="Times New Roman" w:cs="Times New Roman"/>
          <w:color w:val="000000" w:themeColor="text1"/>
          <w:sz w:val="24"/>
          <w:szCs w:val="24"/>
        </w:rPr>
        <w:t>d,</w:t>
      </w:r>
      <w:r w:rsidRPr="00E13E40">
        <w:rPr>
          <w:rFonts w:ascii="Times New Roman" w:hAnsi="Times New Roman" w:cs="Times New Roman"/>
          <w:color w:val="000000" w:themeColor="text1"/>
          <w:sz w:val="24"/>
          <w:szCs w:val="24"/>
        </w:rPr>
        <w:t xml:space="preserve"> también están correlacionadas con el resultado.</w:t>
      </w:r>
    </w:p>
    <w:p w14:paraId="52D33AD5" w14:textId="77777777" w:rsidR="00395D0B" w:rsidRPr="00E13E40" w:rsidRDefault="00000000">
      <w:pPr>
        <w:pStyle w:val="Heading1"/>
        <w:spacing w:before="320" w:after="160"/>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2. Introducción</w:t>
      </w:r>
    </w:p>
    <w:p w14:paraId="0C84EF20" w14:textId="3B87320C"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Predecir el desempeño académico a partir de indicadores de comportamiento, como la asistencia o el tiempo de estudio, es un ejercicio habitual para introducirse en el aprendizaje supervisado. En este proyecto, en lugar de utilizar un </w:t>
      </w:r>
      <w:proofErr w:type="spellStart"/>
      <w:r w:rsidRPr="00E13E40">
        <w:rPr>
          <w:rFonts w:ascii="Times New Roman" w:hAnsi="Times New Roman" w:cs="Times New Roman"/>
          <w:i/>
          <w:iCs/>
          <w:color w:val="000000" w:themeColor="text1"/>
          <w:sz w:val="24"/>
          <w:szCs w:val="24"/>
        </w:rPr>
        <w:t>framework</w:t>
      </w:r>
      <w:proofErr w:type="spellEnd"/>
      <w:r w:rsidRPr="00E13E40">
        <w:rPr>
          <w:rFonts w:ascii="Times New Roman" w:hAnsi="Times New Roman" w:cs="Times New Roman"/>
          <w:color w:val="000000" w:themeColor="text1"/>
          <w:sz w:val="24"/>
          <w:szCs w:val="24"/>
        </w:rPr>
        <w:t xml:space="preserve"> como </w:t>
      </w:r>
      <w:proofErr w:type="spellStart"/>
      <w:r w:rsidRPr="00E13E40">
        <w:rPr>
          <w:rFonts w:ascii="Times New Roman" w:hAnsi="Times New Roman" w:cs="Times New Roman"/>
          <w:i/>
          <w:iCs/>
          <w:color w:val="000000" w:themeColor="text1"/>
          <w:sz w:val="24"/>
          <w:szCs w:val="24"/>
        </w:rPr>
        <w:t>TensorFlow</w:t>
      </w:r>
      <w:proofErr w:type="spellEnd"/>
      <w:r w:rsidRPr="00E13E40">
        <w:rPr>
          <w:rFonts w:ascii="Times New Roman" w:hAnsi="Times New Roman" w:cs="Times New Roman"/>
          <w:color w:val="000000" w:themeColor="text1"/>
          <w:sz w:val="24"/>
          <w:szCs w:val="24"/>
        </w:rPr>
        <w:t xml:space="preserve"> o </w:t>
      </w:r>
      <w:proofErr w:type="spellStart"/>
      <w:r w:rsidR="009919B6" w:rsidRPr="00E13E40">
        <w:rPr>
          <w:rFonts w:ascii="Times New Roman" w:hAnsi="Times New Roman" w:cs="Times New Roman"/>
          <w:i/>
          <w:iCs/>
          <w:color w:val="000000" w:themeColor="text1"/>
          <w:sz w:val="24"/>
          <w:szCs w:val="24"/>
        </w:rPr>
        <w:t>PyTorch</w:t>
      </w:r>
      <w:proofErr w:type="spellEnd"/>
      <w:r w:rsidRPr="00E13E40">
        <w:rPr>
          <w:rFonts w:ascii="Times New Roman" w:hAnsi="Times New Roman" w:cs="Times New Roman"/>
          <w:color w:val="000000" w:themeColor="text1"/>
          <w:sz w:val="24"/>
          <w:szCs w:val="24"/>
        </w:rPr>
        <w:t xml:space="preserve">, se implementó manualmente una red neuronal </w:t>
      </w:r>
      <w:proofErr w:type="spellStart"/>
      <w:r w:rsidRPr="00E13E40">
        <w:rPr>
          <w:rFonts w:ascii="Times New Roman" w:hAnsi="Times New Roman" w:cs="Times New Roman"/>
          <w:i/>
          <w:iCs/>
          <w:color w:val="000000" w:themeColor="text1"/>
          <w:sz w:val="24"/>
          <w:szCs w:val="24"/>
        </w:rPr>
        <w:t>feedforward</w:t>
      </w:r>
      <w:proofErr w:type="spellEnd"/>
      <w:r w:rsidRPr="00E13E40">
        <w:rPr>
          <w:rFonts w:ascii="Times New Roman" w:hAnsi="Times New Roman" w:cs="Times New Roman"/>
          <w:color w:val="000000" w:themeColor="text1"/>
          <w:sz w:val="24"/>
          <w:szCs w:val="24"/>
        </w:rPr>
        <w:t xml:space="preserve"> pequeña, con el objetivo de comprender a fondo cada paso del proceso: la propagación hacia adelante, el cálculo del error y la </w:t>
      </w:r>
      <w:proofErr w:type="spellStart"/>
      <w:r w:rsidRPr="00E13E40">
        <w:rPr>
          <w:rFonts w:ascii="Times New Roman" w:hAnsi="Times New Roman" w:cs="Times New Roman"/>
          <w:color w:val="000000" w:themeColor="text1"/>
          <w:sz w:val="24"/>
          <w:szCs w:val="24"/>
        </w:rPr>
        <w:t>retropropagación</w:t>
      </w:r>
      <w:proofErr w:type="spellEnd"/>
      <w:r w:rsidRPr="00E13E40">
        <w:rPr>
          <w:rFonts w:ascii="Times New Roman" w:hAnsi="Times New Roman" w:cs="Times New Roman"/>
          <w:color w:val="000000" w:themeColor="text1"/>
          <w:sz w:val="24"/>
          <w:szCs w:val="24"/>
        </w:rPr>
        <w:t xml:space="preserve"> que ajusta los pesos de la red.</w:t>
      </w:r>
    </w:p>
    <w:p w14:paraId="62D647C2" w14:textId="36330CF7"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El conjunto de datos utilizado corresponde a un registro de 1,000 estudiantes con información sobre su asistencia, horas de estudio, horas de sueño, antecedentes académicos y </w:t>
      </w:r>
      <w:r w:rsidR="00E13E40" w:rsidRPr="00E13E40">
        <w:rPr>
          <w:rFonts w:ascii="Times New Roman" w:hAnsi="Times New Roman" w:cs="Times New Roman"/>
          <w:color w:val="000000" w:themeColor="text1"/>
          <w:sz w:val="24"/>
          <w:szCs w:val="24"/>
        </w:rPr>
        <w:t>otros atributos</w:t>
      </w:r>
      <w:r w:rsidRPr="00E13E40">
        <w:rPr>
          <w:rFonts w:ascii="Times New Roman" w:hAnsi="Times New Roman" w:cs="Times New Roman"/>
          <w:color w:val="000000" w:themeColor="text1"/>
          <w:sz w:val="24"/>
          <w:szCs w:val="24"/>
        </w:rPr>
        <w:t>. A partir de estas variables, se buscó predecir la calificación obtenida en el examen final (</w:t>
      </w:r>
      <w:proofErr w:type="spellStart"/>
      <w:r w:rsidRPr="00E13E40">
        <w:rPr>
          <w:rFonts w:ascii="Times New Roman" w:hAnsi="Times New Roman" w:cs="Times New Roman"/>
          <w:i/>
          <w:iCs/>
          <w:color w:val="000000" w:themeColor="text1"/>
          <w:sz w:val="24"/>
          <w:szCs w:val="24"/>
        </w:rPr>
        <w:t>final_exam_score</w:t>
      </w:r>
      <w:proofErr w:type="spellEnd"/>
      <w:r w:rsidRPr="00E13E40">
        <w:rPr>
          <w:rFonts w:ascii="Times New Roman" w:hAnsi="Times New Roman" w:cs="Times New Roman"/>
          <w:color w:val="000000" w:themeColor="text1"/>
          <w:sz w:val="24"/>
          <w:szCs w:val="24"/>
        </w:rPr>
        <w:t>).</w:t>
      </w:r>
    </w:p>
    <w:p w14:paraId="518BD2F7" w14:textId="77777777" w:rsidR="00395D0B" w:rsidRPr="00E13E40" w:rsidRDefault="00000000">
      <w:pPr>
        <w:pStyle w:val="Heading1"/>
        <w:spacing w:before="320" w:after="160"/>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3. Metodología (preparación de los datos y EDA)</w:t>
      </w:r>
    </w:p>
    <w:p w14:paraId="7C29205F" w14:textId="181BC9E0"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El conjunto de datos utilizado (</w:t>
      </w:r>
      <w:r w:rsidRPr="00E13E40">
        <w:rPr>
          <w:rFonts w:ascii="Times New Roman" w:hAnsi="Times New Roman" w:cs="Times New Roman"/>
          <w:i/>
          <w:iCs/>
          <w:color w:val="000000" w:themeColor="text1"/>
          <w:sz w:val="24"/>
          <w:szCs w:val="24"/>
        </w:rPr>
        <w:t>student_performance_dataset.csv</w:t>
      </w:r>
      <w:r w:rsidRPr="00E13E40">
        <w:rPr>
          <w:rFonts w:ascii="Times New Roman" w:hAnsi="Times New Roman" w:cs="Times New Roman"/>
          <w:color w:val="000000" w:themeColor="text1"/>
          <w:sz w:val="24"/>
          <w:szCs w:val="24"/>
        </w:rPr>
        <w:t xml:space="preserve">) fue obtenido de la plataforma </w:t>
      </w:r>
      <w:proofErr w:type="spellStart"/>
      <w:r w:rsidRPr="00E13E40">
        <w:rPr>
          <w:rFonts w:ascii="Times New Roman" w:hAnsi="Times New Roman" w:cs="Times New Roman"/>
          <w:i/>
          <w:iCs/>
          <w:color w:val="000000" w:themeColor="text1"/>
          <w:sz w:val="24"/>
          <w:szCs w:val="24"/>
        </w:rPr>
        <w:t>Kaggle</w:t>
      </w:r>
      <w:proofErr w:type="spellEnd"/>
      <w:r w:rsidRPr="00E13E40">
        <w:rPr>
          <w:rFonts w:ascii="Times New Roman" w:hAnsi="Times New Roman" w:cs="Times New Roman"/>
          <w:color w:val="000000" w:themeColor="text1"/>
          <w:sz w:val="24"/>
          <w:szCs w:val="24"/>
        </w:rPr>
        <w:t>. Antes de construir la red, se realizó un análisis exploratorio de datos (</w:t>
      </w:r>
      <w:r w:rsidRPr="00E13E40">
        <w:rPr>
          <w:rFonts w:ascii="Times New Roman" w:hAnsi="Times New Roman" w:cs="Times New Roman"/>
          <w:i/>
          <w:iCs/>
          <w:color w:val="000000" w:themeColor="text1"/>
          <w:sz w:val="24"/>
          <w:szCs w:val="24"/>
        </w:rPr>
        <w:t>EDA</w:t>
      </w:r>
      <w:r w:rsidRPr="00E13E40">
        <w:rPr>
          <w:rFonts w:ascii="Times New Roman" w:hAnsi="Times New Roman" w:cs="Times New Roman"/>
          <w:color w:val="000000" w:themeColor="text1"/>
          <w:sz w:val="24"/>
          <w:szCs w:val="24"/>
        </w:rPr>
        <w:t>) que incluyó una revisión inicial de las variables disponibles</w:t>
      </w:r>
      <w:r w:rsidR="009919B6" w:rsidRPr="00E13E40">
        <w:rPr>
          <w:rFonts w:ascii="Times New Roman" w:hAnsi="Times New Roman" w:cs="Times New Roman"/>
          <w:color w:val="000000" w:themeColor="text1"/>
          <w:sz w:val="24"/>
          <w:szCs w:val="24"/>
        </w:rPr>
        <w:t xml:space="preserve"> y</w:t>
      </w:r>
      <w:r w:rsidRPr="00E13E40">
        <w:rPr>
          <w:rFonts w:ascii="Times New Roman" w:hAnsi="Times New Roman" w:cs="Times New Roman"/>
          <w:color w:val="000000" w:themeColor="text1"/>
          <w:sz w:val="24"/>
          <w:szCs w:val="24"/>
        </w:rPr>
        <w:t xml:space="preserve"> la construcción de un mapa de calor de correlaciones entre las variables numéricas y categóricas (codificadas mediante </w:t>
      </w:r>
      <w:r w:rsidRPr="00E13E40">
        <w:rPr>
          <w:rFonts w:ascii="Times New Roman" w:hAnsi="Times New Roman" w:cs="Times New Roman"/>
          <w:i/>
          <w:iCs/>
          <w:color w:val="000000" w:themeColor="text1"/>
          <w:sz w:val="24"/>
          <w:szCs w:val="24"/>
        </w:rPr>
        <w:t>one-</w:t>
      </w:r>
      <w:proofErr w:type="spellStart"/>
      <w:r w:rsidRPr="00E13E40">
        <w:rPr>
          <w:rFonts w:ascii="Times New Roman" w:hAnsi="Times New Roman" w:cs="Times New Roman"/>
          <w:i/>
          <w:iCs/>
          <w:color w:val="000000" w:themeColor="text1"/>
          <w:sz w:val="24"/>
          <w:szCs w:val="24"/>
        </w:rPr>
        <w:t>hot</w:t>
      </w:r>
      <w:proofErr w:type="spellEnd"/>
      <w:r w:rsidRPr="00E13E40">
        <w:rPr>
          <w:rFonts w:ascii="Times New Roman" w:hAnsi="Times New Roman" w:cs="Times New Roman"/>
          <w:i/>
          <w:iCs/>
          <w:color w:val="000000" w:themeColor="text1"/>
          <w:sz w:val="24"/>
          <w:szCs w:val="24"/>
        </w:rPr>
        <w:t xml:space="preserve"> </w:t>
      </w:r>
      <w:proofErr w:type="spellStart"/>
      <w:r w:rsidRPr="00E13E40">
        <w:rPr>
          <w:rFonts w:ascii="Times New Roman" w:hAnsi="Times New Roman" w:cs="Times New Roman"/>
          <w:i/>
          <w:iCs/>
          <w:color w:val="000000" w:themeColor="text1"/>
          <w:sz w:val="24"/>
          <w:szCs w:val="24"/>
        </w:rPr>
        <w:t>encoding</w:t>
      </w:r>
      <w:proofErr w:type="spellEnd"/>
      <w:r w:rsidRPr="00E13E40">
        <w:rPr>
          <w:rFonts w:ascii="Times New Roman" w:hAnsi="Times New Roman" w:cs="Times New Roman"/>
          <w:color w:val="000000" w:themeColor="text1"/>
          <w:sz w:val="24"/>
          <w:szCs w:val="24"/>
        </w:rPr>
        <w:t xml:space="preserve">) frente a </w:t>
      </w:r>
      <w:proofErr w:type="spellStart"/>
      <w:r w:rsidRPr="00E13E40">
        <w:rPr>
          <w:rFonts w:ascii="Times New Roman" w:hAnsi="Times New Roman" w:cs="Times New Roman"/>
          <w:i/>
          <w:iCs/>
          <w:color w:val="000000" w:themeColor="text1"/>
          <w:sz w:val="24"/>
          <w:szCs w:val="24"/>
        </w:rPr>
        <w:t>final_exam_score</w:t>
      </w:r>
      <w:proofErr w:type="spellEnd"/>
      <w:r w:rsidRPr="00E13E40">
        <w:rPr>
          <w:rFonts w:ascii="Times New Roman" w:hAnsi="Times New Roman" w:cs="Times New Roman"/>
          <w:color w:val="000000" w:themeColor="text1"/>
          <w:sz w:val="24"/>
          <w:szCs w:val="24"/>
        </w:rPr>
        <w:t>.</w:t>
      </w:r>
    </w:p>
    <w:p w14:paraId="50CBEA20" w14:textId="5F85349F"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Este análisis mostró que </w:t>
      </w:r>
      <w:proofErr w:type="spellStart"/>
      <w:r w:rsidRPr="00E13E40">
        <w:rPr>
          <w:rFonts w:ascii="Times New Roman" w:hAnsi="Times New Roman" w:cs="Times New Roman"/>
          <w:i/>
          <w:iCs/>
          <w:color w:val="000000" w:themeColor="text1"/>
          <w:sz w:val="24"/>
          <w:szCs w:val="24"/>
        </w:rPr>
        <w:t>study_time_hours</w:t>
      </w:r>
      <w:proofErr w:type="spellEnd"/>
      <w:r w:rsidRPr="00E13E40">
        <w:rPr>
          <w:rFonts w:ascii="Times New Roman" w:hAnsi="Times New Roman" w:cs="Times New Roman"/>
          <w:color w:val="000000" w:themeColor="text1"/>
          <w:sz w:val="24"/>
          <w:szCs w:val="24"/>
        </w:rPr>
        <w:t xml:space="preserve"> presentaba la correlación más alta con la calificación final </w:t>
      </w:r>
      <w:r w:rsidR="009919B6" w:rsidRPr="00E13E40">
        <w:rPr>
          <w:rFonts w:ascii="Times New Roman" w:hAnsi="Times New Roman" w:cs="Times New Roman"/>
          <w:color w:val="000000" w:themeColor="text1"/>
          <w:sz w:val="24"/>
          <w:szCs w:val="24"/>
        </w:rPr>
        <w:t>(</w:t>
      </w:r>
      <w:r w:rsidRPr="00E13E40">
        <w:rPr>
          <w:rFonts w:ascii="Times New Roman" w:hAnsi="Times New Roman" w:cs="Times New Roman"/>
          <w:color w:val="000000" w:themeColor="text1"/>
          <w:sz w:val="24"/>
          <w:szCs w:val="24"/>
        </w:rPr>
        <w:t xml:space="preserve">0.57), seguida de </w:t>
      </w:r>
      <w:proofErr w:type="spellStart"/>
      <w:r w:rsidR="009B3E60" w:rsidRPr="00E13E40">
        <w:rPr>
          <w:rFonts w:ascii="Times New Roman" w:hAnsi="Times New Roman" w:cs="Times New Roman"/>
          <w:i/>
          <w:iCs/>
          <w:color w:val="000000" w:themeColor="text1"/>
          <w:sz w:val="24"/>
          <w:szCs w:val="24"/>
        </w:rPr>
        <w:t>previous_grade</w:t>
      </w:r>
      <w:proofErr w:type="spellEnd"/>
      <w:r w:rsidR="009B3E60" w:rsidRPr="00E13E40">
        <w:rPr>
          <w:rFonts w:ascii="Times New Roman" w:hAnsi="Times New Roman" w:cs="Times New Roman"/>
          <w:i/>
          <w:iCs/>
          <w:color w:val="000000" w:themeColor="text1"/>
          <w:sz w:val="24"/>
          <w:szCs w:val="24"/>
        </w:rPr>
        <w:t xml:space="preserve"> </w:t>
      </w:r>
      <w:r w:rsidRPr="00E13E40">
        <w:rPr>
          <w:rFonts w:ascii="Times New Roman" w:hAnsi="Times New Roman" w:cs="Times New Roman"/>
          <w:color w:val="000000" w:themeColor="text1"/>
          <w:sz w:val="24"/>
          <w:szCs w:val="24"/>
        </w:rPr>
        <w:t>(0.</w:t>
      </w:r>
      <w:r w:rsidR="009B3E60" w:rsidRPr="00E13E40">
        <w:rPr>
          <w:rFonts w:ascii="Times New Roman" w:hAnsi="Times New Roman" w:cs="Times New Roman"/>
          <w:color w:val="000000" w:themeColor="text1"/>
          <w:sz w:val="24"/>
          <w:szCs w:val="24"/>
        </w:rPr>
        <w:t>41</w:t>
      </w:r>
      <w:r w:rsidRPr="00E13E40">
        <w:rPr>
          <w:rFonts w:ascii="Times New Roman" w:hAnsi="Times New Roman" w:cs="Times New Roman"/>
          <w:color w:val="000000" w:themeColor="text1"/>
          <w:sz w:val="24"/>
          <w:szCs w:val="24"/>
        </w:rPr>
        <w:t xml:space="preserve">). Por tratarse de las dos variables de comportamiento </w:t>
      </w:r>
      <w:r w:rsidRPr="00E13E40">
        <w:rPr>
          <w:rFonts w:ascii="Times New Roman" w:hAnsi="Times New Roman" w:cs="Times New Roman"/>
          <w:color w:val="000000" w:themeColor="text1"/>
          <w:sz w:val="24"/>
          <w:szCs w:val="24"/>
        </w:rPr>
        <w:lastRenderedPageBreak/>
        <w:t>estudiantil más fuertemente correlacionadas y</w:t>
      </w:r>
      <w:r w:rsidR="009919B6" w:rsidRPr="00E13E40">
        <w:rPr>
          <w:rFonts w:ascii="Times New Roman" w:hAnsi="Times New Roman" w:cs="Times New Roman"/>
          <w:color w:val="000000" w:themeColor="text1"/>
          <w:sz w:val="24"/>
          <w:szCs w:val="24"/>
        </w:rPr>
        <w:t xml:space="preserve"> </w:t>
      </w:r>
      <w:r w:rsidRPr="00E13E40">
        <w:rPr>
          <w:rFonts w:ascii="Times New Roman" w:hAnsi="Times New Roman" w:cs="Times New Roman"/>
          <w:color w:val="000000" w:themeColor="text1"/>
          <w:sz w:val="24"/>
          <w:szCs w:val="24"/>
        </w:rPr>
        <w:t>las más interpretables y accionables, se seleccionaron como las únicas entradas de la red, manteniendo así una arquitectura pequeña y fácil de inspeccionar manualmente.</w:t>
      </w:r>
    </w:p>
    <w:p w14:paraId="39E1B327" w14:textId="77777777"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Los datos se dividieron en un conjunto de entrenamiento (70%, 700 observaciones) y uno de prueba (30%, 300 observaciones). Las variables de entrada se escalaron dividiendo cada columna entre su valor máximo dentro del conjunto de entrenamiento, y la calificación final se escaló dividiéndola entre 100, de modo que quedara dentro del rango (0,1) que la red puede producir en su salida. Los mismos factores de escalamiento del entrenamiento se reutilizaron para el conjunto de prueba, evitando así que información de este último influyera en el proceso de preparación de los datos.</w:t>
      </w:r>
    </w:p>
    <w:p w14:paraId="22A2BDBB" w14:textId="77777777" w:rsidR="00395D0B" w:rsidRPr="00E13E40" w:rsidRDefault="00000000">
      <w:pPr>
        <w:pStyle w:val="Heading1"/>
        <w:spacing w:before="320" w:after="160"/>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4. Creación de la Red</w:t>
      </w:r>
    </w:p>
    <w:p w14:paraId="58556B40" w14:textId="15D05FC1"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Se construyó una red neuronal </w:t>
      </w:r>
      <w:proofErr w:type="spellStart"/>
      <w:r w:rsidRPr="00E13E40">
        <w:rPr>
          <w:rFonts w:ascii="Times New Roman" w:hAnsi="Times New Roman" w:cs="Times New Roman"/>
          <w:i/>
          <w:iCs/>
          <w:color w:val="000000" w:themeColor="text1"/>
          <w:sz w:val="24"/>
          <w:szCs w:val="24"/>
        </w:rPr>
        <w:t>feedforward</w:t>
      </w:r>
      <w:proofErr w:type="spellEnd"/>
      <w:r w:rsidRPr="00E13E40">
        <w:rPr>
          <w:rFonts w:ascii="Times New Roman" w:hAnsi="Times New Roman" w:cs="Times New Roman"/>
          <w:color w:val="000000" w:themeColor="text1"/>
          <w:sz w:val="24"/>
          <w:szCs w:val="24"/>
        </w:rPr>
        <w:t xml:space="preserve"> con una arquitectura 2-3-1: dos</w:t>
      </w:r>
      <w:r w:rsidR="009919B6" w:rsidRPr="00E13E40">
        <w:rPr>
          <w:rFonts w:ascii="Times New Roman" w:hAnsi="Times New Roman" w:cs="Times New Roman"/>
          <w:color w:val="000000" w:themeColor="text1"/>
          <w:sz w:val="24"/>
          <w:szCs w:val="24"/>
        </w:rPr>
        <w:t xml:space="preserve"> </w:t>
      </w:r>
      <w:r w:rsidRPr="00E13E40">
        <w:rPr>
          <w:rFonts w:ascii="Times New Roman" w:hAnsi="Times New Roman" w:cs="Times New Roman"/>
          <w:color w:val="000000" w:themeColor="text1"/>
          <w:sz w:val="24"/>
          <w:szCs w:val="24"/>
        </w:rPr>
        <w:t>entrada</w:t>
      </w:r>
      <w:r w:rsidR="009919B6" w:rsidRPr="00E13E40">
        <w:rPr>
          <w:rFonts w:ascii="Times New Roman" w:hAnsi="Times New Roman" w:cs="Times New Roman"/>
          <w:color w:val="000000" w:themeColor="text1"/>
          <w:sz w:val="24"/>
          <w:szCs w:val="24"/>
        </w:rPr>
        <w:t>s</w:t>
      </w:r>
      <w:r w:rsidRPr="00E13E40">
        <w:rPr>
          <w:rFonts w:ascii="Times New Roman" w:hAnsi="Times New Roman" w:cs="Times New Roman"/>
          <w:color w:val="000000" w:themeColor="text1"/>
          <w:sz w:val="24"/>
          <w:szCs w:val="24"/>
        </w:rPr>
        <w:t xml:space="preserve"> (para </w:t>
      </w:r>
      <w:proofErr w:type="spellStart"/>
      <w:r w:rsidR="00E13E40">
        <w:rPr>
          <w:rFonts w:ascii="Times New Roman" w:hAnsi="Times New Roman" w:cs="Times New Roman"/>
          <w:i/>
          <w:iCs/>
          <w:color w:val="000000" w:themeColor="text1"/>
          <w:sz w:val="24"/>
          <w:szCs w:val="24"/>
        </w:rPr>
        <w:t>previous_grade</w:t>
      </w:r>
      <w:proofErr w:type="spellEnd"/>
      <w:r w:rsidRPr="00E13E40">
        <w:rPr>
          <w:rFonts w:ascii="Times New Roman" w:hAnsi="Times New Roman" w:cs="Times New Roman"/>
          <w:color w:val="000000" w:themeColor="text1"/>
          <w:sz w:val="24"/>
          <w:szCs w:val="24"/>
        </w:rPr>
        <w:t xml:space="preserve"> y </w:t>
      </w:r>
      <w:proofErr w:type="spellStart"/>
      <w:r w:rsidRPr="00E13E40">
        <w:rPr>
          <w:rFonts w:ascii="Times New Roman" w:hAnsi="Times New Roman" w:cs="Times New Roman"/>
          <w:i/>
          <w:iCs/>
          <w:color w:val="000000" w:themeColor="text1"/>
          <w:sz w:val="24"/>
          <w:szCs w:val="24"/>
        </w:rPr>
        <w:t>study_time_hours</w:t>
      </w:r>
      <w:proofErr w:type="spellEnd"/>
      <w:r w:rsidRPr="00E13E40">
        <w:rPr>
          <w:rFonts w:ascii="Times New Roman" w:hAnsi="Times New Roman" w:cs="Times New Roman"/>
          <w:color w:val="000000" w:themeColor="text1"/>
          <w:sz w:val="24"/>
          <w:szCs w:val="24"/>
        </w:rPr>
        <w:t xml:space="preserve">), tres neuronas en una capa oculta y </w:t>
      </w:r>
      <w:r w:rsidR="009919B6" w:rsidRPr="00E13E40">
        <w:rPr>
          <w:rFonts w:ascii="Times New Roman" w:hAnsi="Times New Roman" w:cs="Times New Roman"/>
          <w:color w:val="000000" w:themeColor="text1"/>
          <w:sz w:val="24"/>
          <w:szCs w:val="24"/>
        </w:rPr>
        <w:t>la variable</w:t>
      </w:r>
      <w:r w:rsidRPr="00E13E40">
        <w:rPr>
          <w:rFonts w:ascii="Times New Roman" w:hAnsi="Times New Roman" w:cs="Times New Roman"/>
          <w:color w:val="000000" w:themeColor="text1"/>
          <w:sz w:val="24"/>
          <w:szCs w:val="24"/>
        </w:rPr>
        <w:t xml:space="preserve"> de salida. Todas las neuronas utilizan una función de activación sigmoide, y los pesos de las dos matrices que conectan las capas (</w:t>
      </w:r>
      <w:r w:rsidRPr="00E13E40">
        <w:rPr>
          <w:rFonts w:ascii="Times New Roman" w:hAnsi="Times New Roman" w:cs="Times New Roman"/>
          <w:i/>
          <w:iCs/>
          <w:color w:val="000000" w:themeColor="text1"/>
          <w:sz w:val="24"/>
          <w:szCs w:val="24"/>
        </w:rPr>
        <w:t>W1</w:t>
      </w:r>
      <w:r w:rsidRPr="00E13E40">
        <w:rPr>
          <w:rFonts w:ascii="Times New Roman" w:hAnsi="Times New Roman" w:cs="Times New Roman"/>
          <w:color w:val="000000" w:themeColor="text1"/>
          <w:sz w:val="24"/>
          <w:szCs w:val="24"/>
        </w:rPr>
        <w:t xml:space="preserve"> y </w:t>
      </w:r>
      <w:r w:rsidRPr="00E13E40">
        <w:rPr>
          <w:rFonts w:ascii="Times New Roman" w:hAnsi="Times New Roman" w:cs="Times New Roman"/>
          <w:i/>
          <w:iCs/>
          <w:color w:val="000000" w:themeColor="text1"/>
          <w:sz w:val="24"/>
          <w:szCs w:val="24"/>
        </w:rPr>
        <w:t>W2</w:t>
      </w:r>
      <w:r w:rsidRPr="00E13E40">
        <w:rPr>
          <w:rFonts w:ascii="Times New Roman" w:hAnsi="Times New Roman" w:cs="Times New Roman"/>
          <w:color w:val="000000" w:themeColor="text1"/>
          <w:sz w:val="24"/>
          <w:szCs w:val="24"/>
        </w:rPr>
        <w:t xml:space="preserve">) se inicializaron con valores aleatorios provenientes de una distribución normal estándar; </w:t>
      </w:r>
      <w:r w:rsidR="00E13E40">
        <w:rPr>
          <w:rFonts w:ascii="Times New Roman" w:hAnsi="Times New Roman" w:cs="Times New Roman"/>
          <w:color w:val="000000" w:themeColor="text1"/>
          <w:sz w:val="24"/>
          <w:szCs w:val="24"/>
        </w:rPr>
        <w:t>con e</w:t>
      </w:r>
      <w:r w:rsidR="008261E0" w:rsidRPr="00E13E40">
        <w:rPr>
          <w:rFonts w:ascii="Times New Roman" w:hAnsi="Times New Roman" w:cs="Times New Roman"/>
          <w:color w:val="000000" w:themeColor="text1"/>
          <w:sz w:val="24"/>
          <w:szCs w:val="24"/>
        </w:rPr>
        <w:t xml:space="preserve">l </w:t>
      </w:r>
      <w:proofErr w:type="spellStart"/>
      <w:r w:rsidR="008261E0" w:rsidRPr="00E13E40">
        <w:rPr>
          <w:rFonts w:ascii="Times New Roman" w:hAnsi="Times New Roman" w:cs="Times New Roman"/>
          <w:color w:val="000000" w:themeColor="text1"/>
          <w:sz w:val="24"/>
          <w:szCs w:val="24"/>
        </w:rPr>
        <w:t>bias</w:t>
      </w:r>
      <w:proofErr w:type="spellEnd"/>
      <w:r w:rsidR="008261E0" w:rsidRPr="00E13E40">
        <w:rPr>
          <w:rFonts w:ascii="Times New Roman" w:hAnsi="Times New Roman" w:cs="Times New Roman"/>
          <w:color w:val="000000" w:themeColor="text1"/>
          <w:sz w:val="24"/>
          <w:szCs w:val="24"/>
        </w:rPr>
        <w:t xml:space="preserve"> </w:t>
      </w:r>
      <w:r w:rsidR="00E13E40">
        <w:rPr>
          <w:rFonts w:ascii="Times New Roman" w:hAnsi="Times New Roman" w:cs="Times New Roman"/>
          <w:color w:val="000000" w:themeColor="text1"/>
          <w:sz w:val="24"/>
          <w:szCs w:val="24"/>
        </w:rPr>
        <w:t>iniciando e</w:t>
      </w:r>
      <w:r w:rsidR="008261E0" w:rsidRPr="00E13E40">
        <w:rPr>
          <w:rFonts w:ascii="Times New Roman" w:hAnsi="Times New Roman" w:cs="Times New Roman"/>
          <w:color w:val="000000" w:themeColor="text1"/>
          <w:sz w:val="24"/>
          <w:szCs w:val="24"/>
        </w:rPr>
        <w:t>n 0.</w:t>
      </w:r>
    </w:p>
    <w:p w14:paraId="6000588E" w14:textId="77777777"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El entrenamiento se realizó mediante descenso de gradiente, repitiendo 10,000 veces un ciclo de propagación hacia adelante y </w:t>
      </w:r>
      <w:proofErr w:type="spellStart"/>
      <w:r w:rsidRPr="00E13E40">
        <w:rPr>
          <w:rFonts w:ascii="Times New Roman" w:hAnsi="Times New Roman" w:cs="Times New Roman"/>
          <w:color w:val="000000" w:themeColor="text1"/>
          <w:sz w:val="24"/>
          <w:szCs w:val="24"/>
        </w:rPr>
        <w:t>retropropagación</w:t>
      </w:r>
      <w:proofErr w:type="spellEnd"/>
      <w:r w:rsidRPr="00E13E40">
        <w:rPr>
          <w:rFonts w:ascii="Times New Roman" w:hAnsi="Times New Roman" w:cs="Times New Roman"/>
          <w:color w:val="000000" w:themeColor="text1"/>
          <w:sz w:val="24"/>
          <w:szCs w:val="24"/>
        </w:rPr>
        <w:t xml:space="preserve"> sobre las 700 observaciones de entrenamiento, con una tasa de aprendizaje de 0.01. En cada iteración, el error entre la predicción y el valor real se combina con la derivada de la función sigmoide para calcular, mediante la regla de la cadena, cuánto debe ajustarse cada peso de la red.</w:t>
      </w:r>
    </w:p>
    <w:p w14:paraId="0852256B" w14:textId="77777777" w:rsidR="00395D0B" w:rsidRPr="00E13E40" w:rsidRDefault="00000000">
      <w:pPr>
        <w:pStyle w:val="Heading1"/>
        <w:spacing w:before="320" w:after="160"/>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5. Resultados de la Red</w:t>
      </w:r>
    </w:p>
    <w:p w14:paraId="52722794" w14:textId="49F42165"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Sobre el conjunto de prueba, la red obtuvo un Error Cuadrático Medio (</w:t>
      </w:r>
      <w:r w:rsidRPr="00E13E40">
        <w:rPr>
          <w:rFonts w:ascii="Times New Roman" w:hAnsi="Times New Roman" w:cs="Times New Roman"/>
          <w:i/>
          <w:iCs/>
          <w:color w:val="000000" w:themeColor="text1"/>
          <w:sz w:val="24"/>
          <w:szCs w:val="24"/>
        </w:rPr>
        <w:t>MSE</w:t>
      </w:r>
      <w:r w:rsidRPr="00E13E40">
        <w:rPr>
          <w:rFonts w:ascii="Times New Roman" w:hAnsi="Times New Roman" w:cs="Times New Roman"/>
          <w:color w:val="000000" w:themeColor="text1"/>
          <w:sz w:val="24"/>
          <w:szCs w:val="24"/>
        </w:rPr>
        <w:t>) de aproximadamente 0.00</w:t>
      </w:r>
      <w:r w:rsidR="00E13E40">
        <w:rPr>
          <w:rFonts w:ascii="Times New Roman" w:hAnsi="Times New Roman" w:cs="Times New Roman"/>
          <w:color w:val="000000" w:themeColor="text1"/>
          <w:sz w:val="24"/>
          <w:szCs w:val="24"/>
        </w:rPr>
        <w:t>65</w:t>
      </w:r>
      <w:r w:rsidRPr="00E13E40">
        <w:rPr>
          <w:rFonts w:ascii="Times New Roman" w:hAnsi="Times New Roman" w:cs="Times New Roman"/>
          <w:color w:val="000000" w:themeColor="text1"/>
          <w:sz w:val="24"/>
          <w:szCs w:val="24"/>
        </w:rPr>
        <w:t>, en la escala normalizada de 0 a 1 en la que trabaja la salida de la red.</w:t>
      </w:r>
    </w:p>
    <w:p w14:paraId="00652AF7" w14:textId="77777777"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Adicionalmente, las predicciones se convirtieron en una clasificación binaria aprobado/reprobado, utilizando un umbral de aprobación de 70 puntos. Los resultados se resumen en la siguiente tabla: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395D0B" w:rsidRPr="00E13E40" w14:paraId="11096A56" w14:textId="77777777">
        <w:tblPrEx>
          <w:tblCellMar>
            <w:top w:w="0" w:type="dxa"/>
            <w:bottom w:w="0" w:type="dxa"/>
          </w:tblCellMar>
        </w:tblPrEx>
        <w:trPr>
          <w:tblHeader/>
        </w:trPr>
        <w:tc>
          <w:tcPr>
            <w:tcW w:w="5400" w:type="dxa"/>
            <w:shd w:val="clear" w:color="auto" w:fill="D9D9D9"/>
          </w:tcPr>
          <w:p w14:paraId="442E032C" w14:textId="77777777"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b/>
                <w:bCs/>
                <w:color w:val="000000" w:themeColor="text1"/>
                <w:sz w:val="24"/>
                <w:szCs w:val="24"/>
              </w:rPr>
              <w:t>Métrica</w:t>
            </w:r>
          </w:p>
        </w:tc>
        <w:tc>
          <w:tcPr>
            <w:tcW w:w="3600" w:type="dxa"/>
            <w:shd w:val="clear" w:color="auto" w:fill="D9D9D9"/>
          </w:tcPr>
          <w:p w14:paraId="343C86BA" w14:textId="77777777"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b/>
                <w:bCs/>
                <w:color w:val="000000" w:themeColor="text1"/>
                <w:sz w:val="24"/>
                <w:szCs w:val="24"/>
              </w:rPr>
              <w:t>Valor</w:t>
            </w:r>
          </w:p>
        </w:tc>
      </w:tr>
      <w:tr w:rsidR="00395D0B" w:rsidRPr="00E13E40" w14:paraId="2C51808F" w14:textId="77777777">
        <w:tblPrEx>
          <w:tblCellMar>
            <w:top w:w="0" w:type="dxa"/>
            <w:bottom w:w="0" w:type="dxa"/>
          </w:tblCellMar>
        </w:tblPrEx>
        <w:tc>
          <w:tcPr>
            <w:tcW w:w="5400" w:type="dxa"/>
          </w:tcPr>
          <w:p w14:paraId="314113C6" w14:textId="77777777"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i/>
                <w:iCs/>
                <w:color w:val="000000" w:themeColor="text1"/>
                <w:sz w:val="24"/>
                <w:szCs w:val="24"/>
              </w:rPr>
              <w:t>MSE</w:t>
            </w:r>
            <w:r w:rsidRPr="00E13E40">
              <w:rPr>
                <w:rFonts w:ascii="Times New Roman" w:hAnsi="Times New Roman" w:cs="Times New Roman"/>
                <w:color w:val="000000" w:themeColor="text1"/>
                <w:sz w:val="24"/>
                <w:szCs w:val="24"/>
              </w:rPr>
              <w:t xml:space="preserve"> (escala 0–1)</w:t>
            </w:r>
          </w:p>
        </w:tc>
        <w:tc>
          <w:tcPr>
            <w:tcW w:w="3600" w:type="dxa"/>
          </w:tcPr>
          <w:p w14:paraId="28A0650E" w14:textId="555DC7F4"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0.00</w:t>
            </w:r>
            <w:r w:rsidR="009B3E60" w:rsidRPr="00E13E40">
              <w:rPr>
                <w:rFonts w:ascii="Times New Roman" w:hAnsi="Times New Roman" w:cs="Times New Roman"/>
                <w:color w:val="000000" w:themeColor="text1"/>
                <w:sz w:val="24"/>
                <w:szCs w:val="24"/>
              </w:rPr>
              <w:t>65</w:t>
            </w:r>
          </w:p>
        </w:tc>
      </w:tr>
      <w:tr w:rsidR="00395D0B" w:rsidRPr="00E13E40" w14:paraId="1F79B787" w14:textId="77777777">
        <w:tblPrEx>
          <w:tblCellMar>
            <w:top w:w="0" w:type="dxa"/>
            <w:bottom w:w="0" w:type="dxa"/>
          </w:tblCellMar>
        </w:tblPrEx>
        <w:tc>
          <w:tcPr>
            <w:tcW w:w="5400" w:type="dxa"/>
          </w:tcPr>
          <w:p w14:paraId="4DBDC9D0" w14:textId="77777777"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Estudiantes que aprueban en realidad</w:t>
            </w:r>
          </w:p>
        </w:tc>
        <w:tc>
          <w:tcPr>
            <w:tcW w:w="3600" w:type="dxa"/>
          </w:tcPr>
          <w:p w14:paraId="04F3FE91" w14:textId="77777777"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264 de 300</w:t>
            </w:r>
          </w:p>
        </w:tc>
      </w:tr>
      <w:tr w:rsidR="00395D0B" w:rsidRPr="00E13E40" w14:paraId="6CDB517C" w14:textId="77777777">
        <w:tblPrEx>
          <w:tblCellMar>
            <w:top w:w="0" w:type="dxa"/>
            <w:bottom w:w="0" w:type="dxa"/>
          </w:tblCellMar>
        </w:tblPrEx>
        <w:tc>
          <w:tcPr>
            <w:tcW w:w="5400" w:type="dxa"/>
          </w:tcPr>
          <w:p w14:paraId="1B826806" w14:textId="77777777"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Estudiantes predichos como aprobados</w:t>
            </w:r>
          </w:p>
        </w:tc>
        <w:tc>
          <w:tcPr>
            <w:tcW w:w="3600" w:type="dxa"/>
          </w:tcPr>
          <w:p w14:paraId="74DD6792" w14:textId="2C920C55"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2</w:t>
            </w:r>
            <w:r w:rsidR="009B3E60" w:rsidRPr="00E13E40">
              <w:rPr>
                <w:rFonts w:ascii="Times New Roman" w:hAnsi="Times New Roman" w:cs="Times New Roman"/>
                <w:color w:val="000000" w:themeColor="text1"/>
                <w:sz w:val="24"/>
                <w:szCs w:val="24"/>
              </w:rPr>
              <w:t>94</w:t>
            </w:r>
            <w:r w:rsidRPr="00E13E40">
              <w:rPr>
                <w:rFonts w:ascii="Times New Roman" w:hAnsi="Times New Roman" w:cs="Times New Roman"/>
                <w:color w:val="000000" w:themeColor="text1"/>
                <w:sz w:val="24"/>
                <w:szCs w:val="24"/>
              </w:rPr>
              <w:t xml:space="preserve"> de 300</w:t>
            </w:r>
          </w:p>
        </w:tc>
      </w:tr>
      <w:tr w:rsidR="00395D0B" w:rsidRPr="00E13E40" w14:paraId="5E4760C4" w14:textId="77777777">
        <w:tblPrEx>
          <w:tblCellMar>
            <w:top w:w="0" w:type="dxa"/>
            <w:bottom w:w="0" w:type="dxa"/>
          </w:tblCellMar>
        </w:tblPrEx>
        <w:tc>
          <w:tcPr>
            <w:tcW w:w="5400" w:type="dxa"/>
          </w:tcPr>
          <w:p w14:paraId="34D1EF38" w14:textId="77777777"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Exactitud (</w:t>
            </w:r>
            <w:proofErr w:type="spellStart"/>
            <w:r w:rsidRPr="00E13E40">
              <w:rPr>
                <w:rFonts w:ascii="Times New Roman" w:hAnsi="Times New Roman" w:cs="Times New Roman"/>
                <w:i/>
                <w:iCs/>
                <w:color w:val="000000" w:themeColor="text1"/>
                <w:sz w:val="24"/>
                <w:szCs w:val="24"/>
              </w:rPr>
              <w:t>accuracy</w:t>
            </w:r>
            <w:proofErr w:type="spellEnd"/>
            <w:r w:rsidRPr="00E13E40">
              <w:rPr>
                <w:rFonts w:ascii="Times New Roman" w:hAnsi="Times New Roman" w:cs="Times New Roman"/>
                <w:color w:val="000000" w:themeColor="text1"/>
                <w:sz w:val="24"/>
                <w:szCs w:val="24"/>
              </w:rPr>
              <w:t>)</w:t>
            </w:r>
          </w:p>
        </w:tc>
        <w:tc>
          <w:tcPr>
            <w:tcW w:w="3600" w:type="dxa"/>
          </w:tcPr>
          <w:p w14:paraId="74D303D8" w14:textId="77777777"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0.88</w:t>
            </w:r>
          </w:p>
        </w:tc>
      </w:tr>
      <w:tr w:rsidR="00395D0B" w:rsidRPr="00E13E40" w14:paraId="76197F89" w14:textId="77777777">
        <w:tblPrEx>
          <w:tblCellMar>
            <w:top w:w="0" w:type="dxa"/>
            <w:bottom w:w="0" w:type="dxa"/>
          </w:tblCellMar>
        </w:tblPrEx>
        <w:tc>
          <w:tcPr>
            <w:tcW w:w="5400" w:type="dxa"/>
          </w:tcPr>
          <w:p w14:paraId="73581D3C" w14:textId="77777777"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Sensibilidad (</w:t>
            </w:r>
            <w:proofErr w:type="spellStart"/>
            <w:r w:rsidRPr="00E13E40">
              <w:rPr>
                <w:rFonts w:ascii="Times New Roman" w:hAnsi="Times New Roman" w:cs="Times New Roman"/>
                <w:i/>
                <w:iCs/>
                <w:color w:val="000000" w:themeColor="text1"/>
                <w:sz w:val="24"/>
                <w:szCs w:val="24"/>
              </w:rPr>
              <w:t>recall</w:t>
            </w:r>
            <w:proofErr w:type="spellEnd"/>
            <w:r w:rsidRPr="00E13E40">
              <w:rPr>
                <w:rFonts w:ascii="Times New Roman" w:hAnsi="Times New Roman" w:cs="Times New Roman"/>
                <w:color w:val="000000" w:themeColor="text1"/>
                <w:sz w:val="24"/>
                <w:szCs w:val="24"/>
              </w:rPr>
              <w:t>)</w:t>
            </w:r>
          </w:p>
        </w:tc>
        <w:tc>
          <w:tcPr>
            <w:tcW w:w="3600" w:type="dxa"/>
          </w:tcPr>
          <w:p w14:paraId="1666856E" w14:textId="03D51ED1" w:rsidR="00395D0B" w:rsidRPr="00E13E40" w:rsidRDefault="00000000">
            <w:pPr>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0.9</w:t>
            </w:r>
            <w:r w:rsidR="009B3E60" w:rsidRPr="00E13E40">
              <w:rPr>
                <w:rFonts w:ascii="Times New Roman" w:hAnsi="Times New Roman" w:cs="Times New Roman"/>
                <w:color w:val="000000" w:themeColor="text1"/>
                <w:sz w:val="24"/>
                <w:szCs w:val="24"/>
              </w:rPr>
              <w:t>9</w:t>
            </w:r>
          </w:p>
        </w:tc>
      </w:tr>
    </w:tbl>
    <w:p w14:paraId="4B3E9BE9" w14:textId="77777777" w:rsidR="00395D0B" w:rsidRPr="00E13E40" w:rsidRDefault="00395D0B">
      <w:pPr>
        <w:spacing w:after="200"/>
        <w:rPr>
          <w:rFonts w:ascii="Times New Roman" w:hAnsi="Times New Roman" w:cs="Times New Roman"/>
          <w:color w:val="000000" w:themeColor="text1"/>
          <w:sz w:val="24"/>
          <w:szCs w:val="24"/>
        </w:rPr>
      </w:pPr>
    </w:p>
    <w:p w14:paraId="3BF01E46" w14:textId="77777777" w:rsidR="00395D0B" w:rsidRPr="00E13E40" w:rsidRDefault="00000000">
      <w:pPr>
        <w:pStyle w:val="Heading1"/>
        <w:spacing w:before="320" w:after="160"/>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6. Análisis de Resultados</w:t>
      </w:r>
    </w:p>
    <w:p w14:paraId="05C63B1A" w14:textId="3D556FDD"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lastRenderedPageBreak/>
        <w:t xml:space="preserve">Aunque la exactitud y la sensibilidad obtenidas parecen altas, es importante interpretarlas con cautela. Con un umbral de 70 puntos, el 88% de los estudiantes del conjunto de prueba aprueba realmente; esto significa que un modelo que simplemente predijera </w:t>
      </w:r>
      <w:r w:rsidR="009B3E60" w:rsidRPr="00E13E40">
        <w:rPr>
          <w:rFonts w:ascii="Times New Roman" w:hAnsi="Times New Roman" w:cs="Times New Roman"/>
          <w:color w:val="000000" w:themeColor="text1"/>
          <w:sz w:val="24"/>
          <w:szCs w:val="24"/>
        </w:rPr>
        <w:t>“</w:t>
      </w:r>
      <w:r w:rsidRPr="00E13E40">
        <w:rPr>
          <w:rFonts w:ascii="Times New Roman" w:hAnsi="Times New Roman" w:cs="Times New Roman"/>
          <w:color w:val="000000" w:themeColor="text1"/>
          <w:sz w:val="24"/>
          <w:szCs w:val="24"/>
        </w:rPr>
        <w:t>aprobado</w:t>
      </w:r>
      <w:r w:rsidR="009B3E60" w:rsidRPr="00E13E40">
        <w:rPr>
          <w:rFonts w:ascii="Times New Roman" w:hAnsi="Times New Roman" w:cs="Times New Roman"/>
          <w:color w:val="000000" w:themeColor="text1"/>
          <w:sz w:val="24"/>
          <w:szCs w:val="24"/>
        </w:rPr>
        <w:t>”</w:t>
      </w:r>
      <w:r w:rsidRPr="00E13E40">
        <w:rPr>
          <w:rFonts w:ascii="Times New Roman" w:hAnsi="Times New Roman" w:cs="Times New Roman"/>
          <w:color w:val="000000" w:themeColor="text1"/>
          <w:sz w:val="24"/>
          <w:szCs w:val="24"/>
        </w:rPr>
        <w:t xml:space="preserve"> para todos los casos, sin haber aprendido nada, alcanzaría una exactitud similar. Elevar el umbral de aprobación </w:t>
      </w:r>
      <w:r w:rsidR="009B3E60" w:rsidRPr="00E13E40">
        <w:rPr>
          <w:rFonts w:ascii="Times New Roman" w:hAnsi="Times New Roman" w:cs="Times New Roman"/>
          <w:color w:val="000000" w:themeColor="text1"/>
          <w:sz w:val="24"/>
          <w:szCs w:val="24"/>
        </w:rPr>
        <w:t xml:space="preserve">como </w:t>
      </w:r>
      <w:r w:rsidRPr="00E13E40">
        <w:rPr>
          <w:rFonts w:ascii="Times New Roman" w:hAnsi="Times New Roman" w:cs="Times New Roman"/>
          <w:color w:val="000000" w:themeColor="text1"/>
          <w:sz w:val="24"/>
          <w:szCs w:val="24"/>
        </w:rPr>
        <w:t>a un valor cercano al promedio de las calificaciones</w:t>
      </w:r>
      <w:r w:rsidR="009B3E60" w:rsidRPr="00E13E40">
        <w:rPr>
          <w:rFonts w:ascii="Times New Roman" w:hAnsi="Times New Roman" w:cs="Times New Roman"/>
          <w:color w:val="000000" w:themeColor="text1"/>
          <w:sz w:val="24"/>
          <w:szCs w:val="24"/>
        </w:rPr>
        <w:t xml:space="preserve"> (83)</w:t>
      </w:r>
      <w:r w:rsidRPr="00E13E40">
        <w:rPr>
          <w:rFonts w:ascii="Times New Roman" w:hAnsi="Times New Roman" w:cs="Times New Roman"/>
          <w:color w:val="000000" w:themeColor="text1"/>
          <w:sz w:val="24"/>
          <w:szCs w:val="24"/>
        </w:rPr>
        <w:t xml:space="preserve"> equilibra más la proporción de aprobados y reprobados, y ofrece una medida más honesta del desempeño real del modelo.</w:t>
      </w:r>
    </w:p>
    <w:p w14:paraId="20D5F57E" w14:textId="4DAB21C9"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Por otro lado, aunque </w:t>
      </w:r>
      <w:proofErr w:type="spellStart"/>
      <w:r w:rsidRPr="00E13E40">
        <w:rPr>
          <w:rFonts w:ascii="Times New Roman" w:hAnsi="Times New Roman" w:cs="Times New Roman"/>
          <w:i/>
          <w:iCs/>
          <w:color w:val="000000" w:themeColor="text1"/>
          <w:sz w:val="24"/>
          <w:szCs w:val="24"/>
        </w:rPr>
        <w:t>study_time_hours</w:t>
      </w:r>
      <w:proofErr w:type="spellEnd"/>
      <w:r w:rsidRPr="00E13E40">
        <w:rPr>
          <w:rFonts w:ascii="Times New Roman" w:hAnsi="Times New Roman" w:cs="Times New Roman"/>
          <w:color w:val="000000" w:themeColor="text1"/>
          <w:sz w:val="24"/>
          <w:szCs w:val="24"/>
        </w:rPr>
        <w:t xml:space="preserve"> y </w:t>
      </w:r>
      <w:proofErr w:type="spellStart"/>
      <w:r w:rsidR="009B3E60" w:rsidRPr="00E13E40">
        <w:rPr>
          <w:rFonts w:ascii="Times New Roman" w:hAnsi="Times New Roman" w:cs="Times New Roman"/>
          <w:i/>
          <w:iCs/>
          <w:color w:val="000000" w:themeColor="text1"/>
          <w:sz w:val="24"/>
          <w:szCs w:val="24"/>
        </w:rPr>
        <w:t>previous_grade</w:t>
      </w:r>
      <w:proofErr w:type="spellEnd"/>
      <w:r w:rsidR="00E13E40">
        <w:rPr>
          <w:rFonts w:ascii="Times New Roman" w:hAnsi="Times New Roman" w:cs="Times New Roman"/>
          <w:i/>
          <w:iCs/>
          <w:color w:val="000000" w:themeColor="text1"/>
          <w:sz w:val="24"/>
          <w:szCs w:val="24"/>
        </w:rPr>
        <w:t xml:space="preserve"> </w:t>
      </w:r>
      <w:r w:rsidRPr="00E13E40">
        <w:rPr>
          <w:rFonts w:ascii="Times New Roman" w:hAnsi="Times New Roman" w:cs="Times New Roman"/>
          <w:color w:val="000000" w:themeColor="text1"/>
          <w:sz w:val="24"/>
          <w:szCs w:val="24"/>
        </w:rPr>
        <w:t xml:space="preserve">presentan una correlación comparativamente alta con </w:t>
      </w:r>
      <w:proofErr w:type="spellStart"/>
      <w:r w:rsidRPr="00E13E40">
        <w:rPr>
          <w:rFonts w:ascii="Times New Roman" w:hAnsi="Times New Roman" w:cs="Times New Roman"/>
          <w:i/>
          <w:iCs/>
          <w:color w:val="000000" w:themeColor="text1"/>
          <w:sz w:val="24"/>
          <w:szCs w:val="24"/>
        </w:rPr>
        <w:t>final_exam_score</w:t>
      </w:r>
      <w:proofErr w:type="spellEnd"/>
      <w:r w:rsidRPr="00E13E40">
        <w:rPr>
          <w:rFonts w:ascii="Times New Roman" w:hAnsi="Times New Roman" w:cs="Times New Roman"/>
          <w:color w:val="000000" w:themeColor="text1"/>
          <w:sz w:val="24"/>
          <w:szCs w:val="24"/>
        </w:rPr>
        <w:t xml:space="preserve">, no son las únicas variables relacionadas con la calificación final. En el </w:t>
      </w:r>
      <w:r w:rsidRPr="00E13E40">
        <w:rPr>
          <w:rFonts w:ascii="Times New Roman" w:hAnsi="Times New Roman" w:cs="Times New Roman"/>
          <w:i/>
          <w:iCs/>
          <w:color w:val="000000" w:themeColor="text1"/>
          <w:sz w:val="24"/>
          <w:szCs w:val="24"/>
        </w:rPr>
        <w:t>EDA</w:t>
      </w:r>
      <w:r w:rsidRPr="00E13E40">
        <w:rPr>
          <w:rFonts w:ascii="Times New Roman" w:hAnsi="Times New Roman" w:cs="Times New Roman"/>
          <w:color w:val="000000" w:themeColor="text1"/>
          <w:sz w:val="24"/>
          <w:szCs w:val="24"/>
        </w:rPr>
        <w:t xml:space="preserve"> inicial, </w:t>
      </w:r>
      <w:proofErr w:type="spellStart"/>
      <w:r w:rsidR="009B3E60" w:rsidRPr="00E13E40">
        <w:rPr>
          <w:rFonts w:ascii="Times New Roman" w:hAnsi="Times New Roman" w:cs="Times New Roman"/>
          <w:i/>
          <w:iCs/>
          <w:color w:val="000000" w:themeColor="text1"/>
          <w:sz w:val="24"/>
          <w:szCs w:val="24"/>
        </w:rPr>
        <w:t>attendance_percent</w:t>
      </w:r>
      <w:proofErr w:type="spellEnd"/>
      <w:r w:rsidRPr="00E13E40">
        <w:rPr>
          <w:rFonts w:ascii="Times New Roman" w:hAnsi="Times New Roman" w:cs="Times New Roman"/>
          <w:color w:val="000000" w:themeColor="text1"/>
          <w:sz w:val="24"/>
          <w:szCs w:val="24"/>
        </w:rPr>
        <w:t xml:space="preserve"> mostró una correlación (0.</w:t>
      </w:r>
      <w:r w:rsidR="009B3E60" w:rsidRPr="00E13E40">
        <w:rPr>
          <w:rFonts w:ascii="Times New Roman" w:hAnsi="Times New Roman" w:cs="Times New Roman"/>
          <w:color w:val="000000" w:themeColor="text1"/>
          <w:sz w:val="24"/>
          <w:szCs w:val="24"/>
        </w:rPr>
        <w:t>26</w:t>
      </w:r>
      <w:r w:rsidRPr="00E13E40">
        <w:rPr>
          <w:rFonts w:ascii="Times New Roman" w:hAnsi="Times New Roman" w:cs="Times New Roman"/>
          <w:color w:val="000000" w:themeColor="text1"/>
          <w:sz w:val="24"/>
          <w:szCs w:val="24"/>
        </w:rPr>
        <w:t xml:space="preserve">) </w:t>
      </w:r>
      <w:r w:rsidR="009B3E60" w:rsidRPr="00E13E40">
        <w:rPr>
          <w:rFonts w:ascii="Times New Roman" w:hAnsi="Times New Roman" w:cs="Times New Roman"/>
          <w:color w:val="000000" w:themeColor="text1"/>
          <w:sz w:val="24"/>
          <w:szCs w:val="24"/>
        </w:rPr>
        <w:t xml:space="preserve">y </w:t>
      </w:r>
      <w:r w:rsidRPr="00E13E40">
        <w:rPr>
          <w:rFonts w:ascii="Times New Roman" w:hAnsi="Times New Roman" w:cs="Times New Roman"/>
          <w:color w:val="000000" w:themeColor="text1"/>
          <w:sz w:val="24"/>
          <w:szCs w:val="24"/>
        </w:rPr>
        <w:t xml:space="preserve">variables como </w:t>
      </w:r>
      <w:proofErr w:type="spellStart"/>
      <w:r w:rsidRPr="00E13E40">
        <w:rPr>
          <w:rFonts w:ascii="Times New Roman" w:hAnsi="Times New Roman" w:cs="Times New Roman"/>
          <w:i/>
          <w:iCs/>
          <w:color w:val="000000" w:themeColor="text1"/>
          <w:sz w:val="24"/>
          <w:szCs w:val="24"/>
        </w:rPr>
        <w:t>sleep_hours</w:t>
      </w:r>
      <w:proofErr w:type="spellEnd"/>
      <w:r w:rsidRPr="00E13E40">
        <w:rPr>
          <w:rFonts w:ascii="Times New Roman" w:hAnsi="Times New Roman" w:cs="Times New Roman"/>
          <w:color w:val="000000" w:themeColor="text1"/>
          <w:sz w:val="24"/>
          <w:szCs w:val="24"/>
        </w:rPr>
        <w:t xml:space="preserve"> e </w:t>
      </w:r>
      <w:proofErr w:type="spellStart"/>
      <w:r w:rsidRPr="00E13E40">
        <w:rPr>
          <w:rFonts w:ascii="Times New Roman" w:hAnsi="Times New Roman" w:cs="Times New Roman"/>
          <w:i/>
          <w:iCs/>
          <w:color w:val="000000" w:themeColor="text1"/>
          <w:sz w:val="24"/>
          <w:szCs w:val="24"/>
        </w:rPr>
        <w:t>internet_access</w:t>
      </w:r>
      <w:proofErr w:type="spellEnd"/>
      <w:r w:rsidRPr="00E13E40">
        <w:rPr>
          <w:rFonts w:ascii="Times New Roman" w:hAnsi="Times New Roman" w:cs="Times New Roman"/>
          <w:color w:val="000000" w:themeColor="text1"/>
          <w:sz w:val="24"/>
          <w:szCs w:val="24"/>
        </w:rPr>
        <w:t xml:space="preserve"> también presentaron correlaciones moderadas. Como estas variables no forman parte de las entradas del modelo, una parte de la información que explica la calificación final queda fuera del alcance de la red. Esto significa que, sin importar cuánto se entrene el modelo, existe un techo estructural sobre la exactitud que puede alcanzarse utilizando únicamente </w:t>
      </w:r>
      <w:proofErr w:type="spellStart"/>
      <w:r w:rsidR="009B3E60" w:rsidRPr="00E13E40">
        <w:rPr>
          <w:rFonts w:ascii="Times New Roman" w:hAnsi="Times New Roman" w:cs="Times New Roman"/>
          <w:i/>
          <w:iCs/>
          <w:color w:val="000000" w:themeColor="text1"/>
          <w:sz w:val="24"/>
          <w:szCs w:val="24"/>
        </w:rPr>
        <w:t>previous_grade</w:t>
      </w:r>
      <w:proofErr w:type="spellEnd"/>
      <w:r w:rsidRPr="00E13E40">
        <w:rPr>
          <w:rFonts w:ascii="Times New Roman" w:hAnsi="Times New Roman" w:cs="Times New Roman"/>
          <w:color w:val="000000" w:themeColor="text1"/>
          <w:sz w:val="24"/>
          <w:szCs w:val="24"/>
        </w:rPr>
        <w:t xml:space="preserve"> y </w:t>
      </w:r>
      <w:proofErr w:type="spellStart"/>
      <w:r w:rsidRPr="00E13E40">
        <w:rPr>
          <w:rFonts w:ascii="Times New Roman" w:hAnsi="Times New Roman" w:cs="Times New Roman"/>
          <w:i/>
          <w:iCs/>
          <w:color w:val="000000" w:themeColor="text1"/>
          <w:sz w:val="24"/>
          <w:szCs w:val="24"/>
        </w:rPr>
        <w:t>study_time_hours</w:t>
      </w:r>
      <w:proofErr w:type="spellEnd"/>
      <w:r w:rsidRPr="00E13E40">
        <w:rPr>
          <w:rFonts w:ascii="Times New Roman" w:hAnsi="Times New Roman" w:cs="Times New Roman"/>
          <w:color w:val="000000" w:themeColor="text1"/>
          <w:sz w:val="24"/>
          <w:szCs w:val="24"/>
        </w:rPr>
        <w:t xml:space="preserve"> como variables predictoras.</w:t>
      </w:r>
    </w:p>
    <w:p w14:paraId="4B379A38" w14:textId="77777777" w:rsidR="00395D0B" w:rsidRPr="00E13E40" w:rsidRDefault="00000000">
      <w:pPr>
        <w:pStyle w:val="Heading1"/>
        <w:spacing w:before="320" w:after="160"/>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7. Conclusiones</w:t>
      </w:r>
    </w:p>
    <w:p w14:paraId="2F244012" w14:textId="77777777"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Este proyecto mostró que es posible implementar, desde cero y sin depender de un </w:t>
      </w:r>
      <w:proofErr w:type="spellStart"/>
      <w:r w:rsidRPr="00E13E40">
        <w:rPr>
          <w:rFonts w:ascii="Times New Roman" w:hAnsi="Times New Roman" w:cs="Times New Roman"/>
          <w:i/>
          <w:iCs/>
          <w:color w:val="000000" w:themeColor="text1"/>
          <w:sz w:val="24"/>
          <w:szCs w:val="24"/>
        </w:rPr>
        <w:t>framework</w:t>
      </w:r>
      <w:proofErr w:type="spellEnd"/>
      <w:r w:rsidRPr="00E13E40">
        <w:rPr>
          <w:rFonts w:ascii="Times New Roman" w:hAnsi="Times New Roman" w:cs="Times New Roman"/>
          <w:color w:val="000000" w:themeColor="text1"/>
          <w:sz w:val="24"/>
          <w:szCs w:val="24"/>
        </w:rPr>
        <w:t>, una red neuronal funcional capaz de predecir la calificación de examen final de un estudiante con un error razonablemente bajo. Sin embargo, el análisis también evidenció dos limitaciones importantes: primero, que las métricas de clasificación (exactitud y sensibilidad) pueden resultar engañosas si no se comparan contra una línea base que considere el desbalance de clases; y segundo, que la elección de únicamente dos variables predictoras, aunque fueron las de mayor correlación disponibles, deja fuera información relevante contenida en otras variables del conjunto de datos, lo cual limita el nivel de exactitud que el modelo puede alcanzar.</w:t>
      </w:r>
    </w:p>
    <w:p w14:paraId="1CBAB155" w14:textId="49E20853" w:rsidR="00395D0B" w:rsidRPr="00E13E40" w:rsidRDefault="00000000">
      <w:pPr>
        <w:spacing w:after="200" w:line="276" w:lineRule="auto"/>
        <w:jc w:val="both"/>
        <w:rPr>
          <w:rFonts w:ascii="Times New Roman" w:hAnsi="Times New Roman" w:cs="Times New Roman"/>
          <w:color w:val="000000" w:themeColor="text1"/>
          <w:sz w:val="24"/>
          <w:szCs w:val="24"/>
        </w:rPr>
      </w:pPr>
      <w:r w:rsidRPr="00E13E40">
        <w:rPr>
          <w:rFonts w:ascii="Times New Roman" w:hAnsi="Times New Roman" w:cs="Times New Roman"/>
          <w:color w:val="000000" w:themeColor="text1"/>
          <w:sz w:val="24"/>
          <w:szCs w:val="24"/>
        </w:rPr>
        <w:t xml:space="preserve">Como trabajo futuro, sería valioso incorporar variables adicionales correlacionadas con la calificación final (como </w:t>
      </w:r>
      <w:proofErr w:type="spellStart"/>
      <w:r w:rsidRPr="00E13E40">
        <w:rPr>
          <w:rFonts w:ascii="Times New Roman" w:hAnsi="Times New Roman" w:cs="Times New Roman"/>
          <w:i/>
          <w:iCs/>
          <w:color w:val="000000" w:themeColor="text1"/>
          <w:sz w:val="24"/>
          <w:szCs w:val="24"/>
        </w:rPr>
        <w:t>previous_grade</w:t>
      </w:r>
      <w:proofErr w:type="spellEnd"/>
      <w:r w:rsidRPr="00E13E40">
        <w:rPr>
          <w:rFonts w:ascii="Times New Roman" w:hAnsi="Times New Roman" w:cs="Times New Roman"/>
          <w:color w:val="000000" w:themeColor="text1"/>
          <w:sz w:val="24"/>
          <w:szCs w:val="24"/>
        </w:rPr>
        <w:t xml:space="preserve"> o </w:t>
      </w:r>
      <w:proofErr w:type="spellStart"/>
      <w:r w:rsidRPr="00E13E40">
        <w:rPr>
          <w:rFonts w:ascii="Times New Roman" w:hAnsi="Times New Roman" w:cs="Times New Roman"/>
          <w:i/>
          <w:iCs/>
          <w:color w:val="000000" w:themeColor="text1"/>
          <w:sz w:val="24"/>
          <w:szCs w:val="24"/>
        </w:rPr>
        <w:t>sleep_hours</w:t>
      </w:r>
      <w:proofErr w:type="spellEnd"/>
      <w:r w:rsidRPr="00E13E40">
        <w:rPr>
          <w:rFonts w:ascii="Times New Roman" w:hAnsi="Times New Roman" w:cs="Times New Roman"/>
          <w:color w:val="000000" w:themeColor="text1"/>
          <w:sz w:val="24"/>
          <w:szCs w:val="24"/>
        </w:rPr>
        <w:t xml:space="preserve">), agregar términos de sesgo a la red, registrar la evolución de la pérdida durante el entrenamiento, y comparar los resultados obtenidos contra una implementación equivalente utilizando un </w:t>
      </w:r>
      <w:proofErr w:type="spellStart"/>
      <w:r w:rsidRPr="00E13E40">
        <w:rPr>
          <w:rFonts w:ascii="Times New Roman" w:hAnsi="Times New Roman" w:cs="Times New Roman"/>
          <w:i/>
          <w:iCs/>
          <w:color w:val="000000" w:themeColor="text1"/>
          <w:sz w:val="24"/>
          <w:szCs w:val="24"/>
        </w:rPr>
        <w:t>framework</w:t>
      </w:r>
      <w:proofErr w:type="spellEnd"/>
      <w:r w:rsidR="00E13E40" w:rsidRPr="00E13E40">
        <w:rPr>
          <w:rFonts w:ascii="Times New Roman" w:hAnsi="Times New Roman" w:cs="Times New Roman"/>
          <w:color w:val="000000" w:themeColor="text1"/>
          <w:sz w:val="24"/>
          <w:szCs w:val="24"/>
        </w:rPr>
        <w:t>.</w:t>
      </w:r>
    </w:p>
    <w:sectPr w:rsidR="00395D0B" w:rsidRPr="00E13E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91C4F"/>
    <w:multiLevelType w:val="hybridMultilevel"/>
    <w:tmpl w:val="8AAC9108"/>
    <w:lvl w:ilvl="0" w:tplc="8D0C97DE">
      <w:start w:val="1"/>
      <w:numFmt w:val="bullet"/>
      <w:lvlText w:val="●"/>
      <w:lvlJc w:val="left"/>
      <w:pPr>
        <w:ind w:left="720" w:hanging="360"/>
      </w:pPr>
    </w:lvl>
    <w:lvl w:ilvl="1" w:tplc="A5CCFB86">
      <w:start w:val="1"/>
      <w:numFmt w:val="bullet"/>
      <w:lvlText w:val="○"/>
      <w:lvlJc w:val="left"/>
      <w:pPr>
        <w:ind w:left="1440" w:hanging="360"/>
      </w:pPr>
    </w:lvl>
    <w:lvl w:ilvl="2" w:tplc="05A4A1D8">
      <w:start w:val="1"/>
      <w:numFmt w:val="bullet"/>
      <w:lvlText w:val="■"/>
      <w:lvlJc w:val="left"/>
      <w:pPr>
        <w:ind w:left="2160" w:hanging="360"/>
      </w:pPr>
    </w:lvl>
    <w:lvl w:ilvl="3" w:tplc="4606E5F6">
      <w:start w:val="1"/>
      <w:numFmt w:val="bullet"/>
      <w:lvlText w:val="●"/>
      <w:lvlJc w:val="left"/>
      <w:pPr>
        <w:ind w:left="2880" w:hanging="360"/>
      </w:pPr>
    </w:lvl>
    <w:lvl w:ilvl="4" w:tplc="B260B302">
      <w:start w:val="1"/>
      <w:numFmt w:val="bullet"/>
      <w:lvlText w:val="○"/>
      <w:lvlJc w:val="left"/>
      <w:pPr>
        <w:ind w:left="3600" w:hanging="360"/>
      </w:pPr>
    </w:lvl>
    <w:lvl w:ilvl="5" w:tplc="C67E50B2">
      <w:start w:val="1"/>
      <w:numFmt w:val="bullet"/>
      <w:lvlText w:val="■"/>
      <w:lvlJc w:val="left"/>
      <w:pPr>
        <w:ind w:left="4320" w:hanging="360"/>
      </w:pPr>
    </w:lvl>
    <w:lvl w:ilvl="6" w:tplc="288CF602">
      <w:start w:val="1"/>
      <w:numFmt w:val="bullet"/>
      <w:lvlText w:val="●"/>
      <w:lvlJc w:val="left"/>
      <w:pPr>
        <w:ind w:left="5040" w:hanging="360"/>
      </w:pPr>
    </w:lvl>
    <w:lvl w:ilvl="7" w:tplc="49603792">
      <w:start w:val="1"/>
      <w:numFmt w:val="bullet"/>
      <w:lvlText w:val="●"/>
      <w:lvlJc w:val="left"/>
      <w:pPr>
        <w:ind w:left="5760" w:hanging="360"/>
      </w:pPr>
    </w:lvl>
    <w:lvl w:ilvl="8" w:tplc="3050F582">
      <w:start w:val="1"/>
      <w:numFmt w:val="bullet"/>
      <w:lvlText w:val="●"/>
      <w:lvlJc w:val="left"/>
      <w:pPr>
        <w:ind w:left="6480" w:hanging="360"/>
      </w:pPr>
    </w:lvl>
  </w:abstractNum>
  <w:num w:numId="1" w16cid:durableId="1678730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D0B"/>
    <w:rsid w:val="00220680"/>
    <w:rsid w:val="002B5867"/>
    <w:rsid w:val="00395D0B"/>
    <w:rsid w:val="008261E0"/>
    <w:rsid w:val="009919B6"/>
    <w:rsid w:val="009B3E60"/>
    <w:rsid w:val="00E13E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D5F6"/>
  <w15:docId w15:val="{F3A79C4A-4C3D-4B79-AF08-9BA336ED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1110</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Emilio Torres Paul</cp:lastModifiedBy>
  <cp:revision>2</cp:revision>
  <dcterms:created xsi:type="dcterms:W3CDTF">2026-09-03T03:14:00Z</dcterms:created>
  <dcterms:modified xsi:type="dcterms:W3CDTF">2026-09-03T04:42:00Z</dcterms:modified>
</cp:coreProperties>
</file>