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9C482" w14:textId="77777777" w:rsidR="00665A64" w:rsidRDefault="00665A64" w:rsidP="00665A64">
      <w:pPr>
        <w:pStyle w:val="Authornames"/>
        <w:rPr>
          <w:b/>
        </w:rPr>
      </w:pPr>
      <w:r w:rsidRPr="00686140">
        <w:rPr>
          <w:b/>
        </w:rPr>
        <w:t>The relationship between borderline personality features and prompt emotional recovery</w:t>
      </w:r>
      <w:bookmarkStart w:id="0" w:name="_GoBack"/>
      <w:bookmarkEnd w:id="0"/>
    </w:p>
    <w:p w14:paraId="1ACBBFC1" w14:textId="77777777" w:rsidR="00601684" w:rsidRPr="00925EA2" w:rsidRDefault="00601684" w:rsidP="00601684">
      <w:pPr>
        <w:pStyle w:val="Authornames"/>
      </w:pPr>
      <w:proofErr w:type="spellStart"/>
      <w:r w:rsidRPr="00601684">
        <w:t>SoJeong</w:t>
      </w:r>
      <w:proofErr w:type="spellEnd"/>
      <w:r w:rsidRPr="00601684">
        <w:t xml:space="preserve"> Kim, </w:t>
      </w:r>
      <w:proofErr w:type="spellStart"/>
      <w:r w:rsidRPr="00601684">
        <w:t>KiBum</w:t>
      </w:r>
      <w:proofErr w:type="spellEnd"/>
      <w:r w:rsidRPr="00601684">
        <w:t xml:space="preserve"> Moon, </w:t>
      </w:r>
      <w:proofErr w:type="spellStart"/>
      <w:r w:rsidRPr="00601684">
        <w:t>JinWon</w:t>
      </w:r>
      <w:proofErr w:type="spellEnd"/>
      <w:r w:rsidRPr="00601684">
        <w:t xml:space="preserve"> Kim, Young-gun Ko</w:t>
      </w:r>
    </w:p>
    <w:p w14:paraId="1588128D" w14:textId="77777777" w:rsidR="00601684" w:rsidRPr="00C13D5E" w:rsidRDefault="00601684" w:rsidP="00C13D5E">
      <w:pPr>
        <w:pStyle w:val="Affiliation"/>
      </w:pPr>
      <w:r w:rsidRPr="00C13D5E">
        <w:t>Department of Psychology, Korea University, Seoul, Korea</w:t>
      </w:r>
    </w:p>
    <w:p w14:paraId="203C70FC" w14:textId="156F2C6F" w:rsidR="00601684" w:rsidRPr="00925EA2" w:rsidRDefault="00601684" w:rsidP="00601684">
      <w:pPr>
        <w:pStyle w:val="Correspondencedetails"/>
      </w:pPr>
      <w:proofErr w:type="spellStart"/>
      <w:r w:rsidRPr="00925EA2">
        <w:t>SoJeong</w:t>
      </w:r>
      <w:proofErr w:type="spellEnd"/>
      <w:r w:rsidRPr="00925EA2">
        <w:t xml:space="preserve"> Kim, Department of Psychology, Korea University, </w:t>
      </w:r>
      <w:hyperlink r:id="rId8" w:history="1">
        <w:r w:rsidRPr="00925EA2">
          <w:rPr>
            <w:rStyle w:val="aa"/>
          </w:rPr>
          <w:t>kkoc12@gmail.com</w:t>
        </w:r>
      </w:hyperlink>
      <w:r w:rsidRPr="00925EA2">
        <w:t xml:space="preserve">; Kibum Moon, Department of Psychology, Korea University, </w:t>
      </w:r>
      <w:hyperlink r:id="rId9" w:history="1">
        <w:r w:rsidRPr="00925EA2">
          <w:rPr>
            <w:rStyle w:val="aa"/>
          </w:rPr>
          <w:t>a072826@gmail.com</w:t>
        </w:r>
      </w:hyperlink>
      <w:r w:rsidRPr="00925EA2">
        <w:t xml:space="preserve">; </w:t>
      </w:r>
      <w:proofErr w:type="spellStart"/>
      <w:r w:rsidRPr="00925EA2">
        <w:t>Jinwon</w:t>
      </w:r>
      <w:proofErr w:type="spellEnd"/>
      <w:r w:rsidRPr="00925EA2">
        <w:t xml:space="preserve"> Kim, Department of Psychology, Korea University, </w:t>
      </w:r>
      <w:hyperlink r:id="rId10" w:history="1">
        <w:r w:rsidRPr="00925EA2">
          <w:rPr>
            <w:rStyle w:val="aa"/>
          </w:rPr>
          <w:t>jinwonkim4178@gmail.com</w:t>
        </w:r>
      </w:hyperlink>
      <w:r w:rsidRPr="00925EA2">
        <w:t xml:space="preserve">; Young-gun Ko, Department of Psychology, Korea University, </w:t>
      </w:r>
      <w:hyperlink r:id="rId11" w:history="1">
        <w:r w:rsidRPr="00925EA2">
          <w:rPr>
            <w:rStyle w:val="aa"/>
          </w:rPr>
          <w:t>elip@korea.ac.kr</w:t>
        </w:r>
      </w:hyperlink>
    </w:p>
    <w:p w14:paraId="49C72B25" w14:textId="43675335" w:rsidR="00601684" w:rsidRDefault="00601684" w:rsidP="00601684">
      <w:pPr>
        <w:pStyle w:val="Correspondencedetails"/>
        <w:rPr>
          <w:rStyle w:val="eop"/>
        </w:rPr>
      </w:pPr>
      <w:r w:rsidRPr="00925EA2">
        <w:rPr>
          <w:rStyle w:val="normaltextrun"/>
        </w:rPr>
        <w:t>Correspondence concerning this article should be addressed to Young-gun Ko, Department of Psychology, Korea University,</w:t>
      </w:r>
      <w:r w:rsidRPr="00925EA2">
        <w:rPr>
          <w:rStyle w:val="apple-converted-space"/>
        </w:rPr>
        <w:t> </w:t>
      </w:r>
      <w:proofErr w:type="spellStart"/>
      <w:r w:rsidRPr="00925EA2">
        <w:rPr>
          <w:rStyle w:val="spellingerror"/>
        </w:rPr>
        <w:t>Seongbuk</w:t>
      </w:r>
      <w:proofErr w:type="spellEnd"/>
      <w:r w:rsidRPr="00925EA2">
        <w:rPr>
          <w:rStyle w:val="normaltextrun"/>
        </w:rPr>
        <w:t xml:space="preserve">-Gu, </w:t>
      </w:r>
      <w:proofErr w:type="spellStart"/>
      <w:r w:rsidRPr="00925EA2">
        <w:rPr>
          <w:rStyle w:val="normaltextrun"/>
        </w:rPr>
        <w:t>Anam</w:t>
      </w:r>
      <w:proofErr w:type="spellEnd"/>
      <w:r w:rsidRPr="00925EA2">
        <w:rPr>
          <w:rStyle w:val="normaltextrun"/>
        </w:rPr>
        <w:t>-Dong, Seoul, Korea 02841. Telephone: 82-10-2970-5473, Email: elip@korea.ac.kr</w:t>
      </w:r>
      <w:r w:rsidRPr="00925EA2">
        <w:rPr>
          <w:rStyle w:val="eop"/>
        </w:rPr>
        <w:t> </w:t>
      </w:r>
    </w:p>
    <w:p w14:paraId="6DEFE5A7" w14:textId="6334AFDE" w:rsidR="00F21BD2" w:rsidRPr="00925EA2" w:rsidRDefault="00F21BD2" w:rsidP="00601684">
      <w:pPr>
        <w:pStyle w:val="Correspondencedetails"/>
      </w:pPr>
    </w:p>
    <w:p w14:paraId="78CEFBBC" w14:textId="4F413983" w:rsidR="00601684" w:rsidRPr="00A26D7E" w:rsidRDefault="00F21BD2" w:rsidP="00C13D5E">
      <w:pPr>
        <w:pStyle w:val="Articletitle"/>
      </w:pPr>
      <w:r w:rsidRPr="00C13D5E">
        <w:t xml:space="preserve">Word count: </w:t>
      </w:r>
      <w:r w:rsidR="00CA77C2">
        <w:t>4372</w:t>
      </w:r>
    </w:p>
    <w:p w14:paraId="7D88FF05" w14:textId="77777777" w:rsidR="00C13D5E" w:rsidRPr="00C13D5E" w:rsidRDefault="00C13D5E" w:rsidP="00C13D5E"/>
    <w:p w14:paraId="293141CC" w14:textId="7B82D1F2" w:rsidR="00C13D5E" w:rsidRDefault="00601684" w:rsidP="00C13D5E">
      <w:pPr>
        <w:pStyle w:val="af2"/>
      </w:pPr>
      <w:r w:rsidRPr="00925EA2">
        <w:br w:type="page"/>
      </w:r>
    </w:p>
    <w:p w14:paraId="04E4E9E0" w14:textId="0B70EBEB" w:rsidR="00C37735" w:rsidRPr="00925EA2" w:rsidRDefault="00D10675" w:rsidP="00D226F6">
      <w:pPr>
        <w:pStyle w:val="Articletitle"/>
      </w:pPr>
      <w:r>
        <w:lastRenderedPageBreak/>
        <w:t>The</w:t>
      </w:r>
      <w:r w:rsidR="00E262C5" w:rsidRPr="00925EA2">
        <w:t xml:space="preserve"> relationship between </w:t>
      </w:r>
      <w:r w:rsidR="00635F1D">
        <w:t xml:space="preserve">prompt </w:t>
      </w:r>
      <w:r w:rsidR="00E262C5" w:rsidRPr="00925EA2">
        <w:t>e</w:t>
      </w:r>
      <w:r w:rsidR="001602DE" w:rsidRPr="00925EA2">
        <w:t xml:space="preserve">motional </w:t>
      </w:r>
      <w:r w:rsidR="00E262C5" w:rsidRPr="00925EA2">
        <w:t>r</w:t>
      </w:r>
      <w:r w:rsidR="001602DE" w:rsidRPr="00925EA2">
        <w:t>ecovery</w:t>
      </w:r>
      <w:r w:rsidR="00E262C5" w:rsidRPr="00925EA2">
        <w:t xml:space="preserve"> </w:t>
      </w:r>
      <w:r>
        <w:t xml:space="preserve">and </w:t>
      </w:r>
      <w:r w:rsidR="00E262C5" w:rsidRPr="00925EA2">
        <w:t>b</w:t>
      </w:r>
      <w:r w:rsidR="001602DE" w:rsidRPr="00925EA2">
        <w:t xml:space="preserve">orderline </w:t>
      </w:r>
      <w:r w:rsidR="00E262C5" w:rsidRPr="00925EA2">
        <w:t>p</w:t>
      </w:r>
      <w:r w:rsidR="001602DE" w:rsidRPr="00925EA2">
        <w:t xml:space="preserve">ersonality </w:t>
      </w:r>
      <w:r w:rsidR="00E262C5" w:rsidRPr="00925EA2">
        <w:t>f</w:t>
      </w:r>
      <w:r w:rsidR="001602DE" w:rsidRPr="00925EA2">
        <w:t>eature</w:t>
      </w:r>
      <w:r w:rsidR="00E262C5" w:rsidRPr="00925EA2">
        <w:t xml:space="preserve"> severity</w:t>
      </w:r>
    </w:p>
    <w:p w14:paraId="5CECD9E4" w14:textId="5B44CF61" w:rsidR="00BC4427" w:rsidRPr="00735760" w:rsidRDefault="00FE675E" w:rsidP="00735760">
      <w:pPr>
        <w:pStyle w:val="Abstract"/>
        <w:rPr>
          <w:rFonts w:eastAsia="맑은 고딕"/>
        </w:rPr>
      </w:pPr>
      <w:r w:rsidRPr="00925EA2">
        <w:t xml:space="preserve">The aim of the current study was to explore the relationship between </w:t>
      </w:r>
      <w:r w:rsidR="00110FAA">
        <w:t>b</w:t>
      </w:r>
      <w:r w:rsidRPr="00925EA2">
        <w:t xml:space="preserve">orderline </w:t>
      </w:r>
      <w:r w:rsidR="00110FAA">
        <w:t>p</w:t>
      </w:r>
      <w:r w:rsidRPr="00925EA2">
        <w:t>ersonality (BP) feature severity and</w:t>
      </w:r>
      <w:r>
        <w:t xml:space="preserve"> prompt </w:t>
      </w:r>
      <w:r w:rsidRPr="00925EA2">
        <w:t>emotional recovery</w:t>
      </w:r>
      <w:r>
        <w:t xml:space="preserve"> by assessing participants’ modulation of affect </w:t>
      </w:r>
      <w:r w:rsidR="00D74A9C">
        <w:t xml:space="preserve">in response </w:t>
      </w:r>
      <w:r>
        <w:t>to sudden changes in emotional context</w:t>
      </w:r>
      <w:r w:rsidRPr="00925EA2">
        <w:t xml:space="preserve">. A total of 86 analogue participants underwent a computerized experiment, in which they viewed </w:t>
      </w:r>
      <w:r>
        <w:t xml:space="preserve">morphed neutral facial expressions </w:t>
      </w:r>
      <w:r w:rsidR="00D74A9C">
        <w:t>at</w:t>
      </w:r>
      <w:r>
        <w:t xml:space="preserve"> baseline, </w:t>
      </w:r>
      <w:r w:rsidRPr="00925EA2">
        <w:t>negative facial expressions</w:t>
      </w:r>
      <w:r>
        <w:t>, and immediately following neutral facial expressions</w:t>
      </w:r>
      <w:r w:rsidRPr="00925EA2">
        <w:t xml:space="preserve">. </w:t>
      </w:r>
      <w:r>
        <w:rPr>
          <w:rFonts w:eastAsia="맑은 고딕"/>
        </w:rPr>
        <w:t>Self-reported affect</w:t>
      </w:r>
      <w:r w:rsidRPr="00925EA2">
        <w:rPr>
          <w:rFonts w:eastAsia="맑은 고딕"/>
        </w:rPr>
        <w:t xml:space="preserve"> to negative facial expressions was employed to indicate participant’s emotional reactivit</w:t>
      </w:r>
      <w:r w:rsidR="00735760">
        <w:rPr>
          <w:rFonts w:eastAsia="맑은 고딕"/>
        </w:rPr>
        <w:t>y. Difference</w:t>
      </w:r>
      <w:r w:rsidR="00697326">
        <w:rPr>
          <w:rFonts w:eastAsia="맑은 고딕"/>
        </w:rPr>
        <w:t xml:space="preserve"> </w:t>
      </w:r>
      <w:r w:rsidR="00735760">
        <w:rPr>
          <w:rFonts w:eastAsia="맑은 고딕"/>
        </w:rPr>
        <w:t xml:space="preserve">between self-reported affect to neutral expressions at baseline and to neutral expressions following negative expressions was employed to indicate </w:t>
      </w:r>
      <w:r w:rsidR="007220ED">
        <w:rPr>
          <w:rFonts w:eastAsia="맑은 고딕"/>
        </w:rPr>
        <w:t xml:space="preserve">participant’s </w:t>
      </w:r>
      <w:r w:rsidR="00735760">
        <w:rPr>
          <w:rFonts w:eastAsia="맑은 고딕"/>
        </w:rPr>
        <w:t xml:space="preserve">emotional recovery. </w:t>
      </w:r>
      <w:r w:rsidRPr="002547A2">
        <w:rPr>
          <w:rFonts w:eastAsia="맑은 고딕"/>
          <w:color w:val="000000" w:themeColor="text1"/>
        </w:rPr>
        <w:t>Results revealed that</w:t>
      </w:r>
      <w:r w:rsidR="00D74A9C">
        <w:rPr>
          <w:rFonts w:eastAsia="맑은 고딕"/>
          <w:color w:val="000000" w:themeColor="text1"/>
        </w:rPr>
        <w:t xml:space="preserve"> participants with</w:t>
      </w:r>
      <w:r w:rsidRPr="002547A2">
        <w:rPr>
          <w:rFonts w:eastAsia="맑은 고딕"/>
          <w:color w:val="000000" w:themeColor="text1"/>
        </w:rPr>
        <w:t xml:space="preserve"> </w:t>
      </w:r>
      <w:r w:rsidR="00F96E8F" w:rsidRPr="002547A2">
        <w:rPr>
          <w:color w:val="000000" w:themeColor="text1"/>
        </w:rPr>
        <w:t>higher BP feature severity showed poorer emotional recover</w:t>
      </w:r>
      <w:r w:rsidR="00D74A9C">
        <w:rPr>
          <w:color w:val="000000" w:themeColor="text1"/>
        </w:rPr>
        <w:t>y</w:t>
      </w:r>
      <w:r w:rsidR="00353325">
        <w:rPr>
          <w:color w:val="000000" w:themeColor="text1"/>
        </w:rPr>
        <w:t>.</w:t>
      </w:r>
      <w:r w:rsidR="00242193">
        <w:rPr>
          <w:color w:val="000000" w:themeColor="text1"/>
        </w:rPr>
        <w:t xml:space="preserve"> </w:t>
      </w:r>
      <w:r w:rsidRPr="00925EA2">
        <w:t>This result remained notable even after depressive symptoms, anxiety and anger proneness as personality traits</w:t>
      </w:r>
      <w:r w:rsidR="00D74A9C">
        <w:t xml:space="preserve"> were controlled for</w:t>
      </w:r>
      <w:r w:rsidRPr="00925EA2">
        <w:t xml:space="preserve">. The current study adds to the previous </w:t>
      </w:r>
      <w:r>
        <w:t>findings</w:t>
      </w:r>
      <w:r w:rsidRPr="00925EA2">
        <w:t xml:space="preserve"> that </w:t>
      </w:r>
      <w:r>
        <w:rPr>
          <w:rFonts w:hint="eastAsia"/>
        </w:rPr>
        <w:t>p</w:t>
      </w:r>
      <w:r>
        <w:t>oorer</w:t>
      </w:r>
      <w:r w:rsidR="00FD50A8">
        <w:t xml:space="preserve"> emotional</w:t>
      </w:r>
      <w:r>
        <w:t xml:space="preserve"> </w:t>
      </w:r>
      <w:r w:rsidRPr="00925EA2">
        <w:t>recovery may be an important constituent of emotion dysregulation related to BP features.</w:t>
      </w:r>
    </w:p>
    <w:p w14:paraId="056FDD6B" w14:textId="57EC31B6" w:rsidR="003641C8" w:rsidRPr="0023249A" w:rsidRDefault="00BC4427" w:rsidP="0023249A">
      <w:pPr>
        <w:pStyle w:val="Keywords"/>
      </w:pPr>
      <w:r w:rsidRPr="0023249A">
        <w:t xml:space="preserve">Keywords: Borderline </w:t>
      </w:r>
      <w:r w:rsidR="001602DE" w:rsidRPr="0023249A">
        <w:t>p</w:t>
      </w:r>
      <w:r w:rsidRPr="0023249A">
        <w:t xml:space="preserve">ersonality </w:t>
      </w:r>
      <w:r w:rsidR="001602DE" w:rsidRPr="0023249A">
        <w:t>f</w:t>
      </w:r>
      <w:r w:rsidRPr="0023249A">
        <w:t>eatures</w:t>
      </w:r>
      <w:r w:rsidR="001602DE" w:rsidRPr="0023249A">
        <w:t>; e</w:t>
      </w:r>
      <w:r w:rsidRPr="0023249A">
        <w:t xml:space="preserve">motional </w:t>
      </w:r>
      <w:r w:rsidR="001602DE" w:rsidRPr="0023249A">
        <w:t>r</w:t>
      </w:r>
      <w:r w:rsidRPr="0023249A">
        <w:t>ecovery</w:t>
      </w:r>
      <w:r w:rsidR="001602DE" w:rsidRPr="0023249A">
        <w:t>;</w:t>
      </w:r>
      <w:r w:rsidRPr="0023249A">
        <w:t xml:space="preserve"> </w:t>
      </w:r>
      <w:r w:rsidR="001602DE" w:rsidRPr="0023249A">
        <w:t>e</w:t>
      </w:r>
      <w:r w:rsidRPr="0023249A">
        <w:t>motion dysregulation</w:t>
      </w:r>
      <w:r w:rsidR="001602DE" w:rsidRPr="0023249A">
        <w:t>;</w:t>
      </w:r>
      <w:r w:rsidR="007A4B63" w:rsidRPr="0023249A">
        <w:t xml:space="preserve"> </w:t>
      </w:r>
      <w:r w:rsidR="00A74A82" w:rsidRPr="0023249A">
        <w:t>prompt emotional recover</w:t>
      </w:r>
      <w:r w:rsidR="001602DE" w:rsidRPr="0023249A">
        <w:t>y; emotional reactivity</w:t>
      </w:r>
    </w:p>
    <w:p w14:paraId="2F8E0054" w14:textId="77777777" w:rsidR="00BC4427" w:rsidRPr="00A26D7E" w:rsidRDefault="003641C8" w:rsidP="001602DE">
      <w:r w:rsidRPr="00925EA2">
        <w:br w:type="page"/>
      </w:r>
    </w:p>
    <w:p w14:paraId="75AF61AA" w14:textId="751D4C1C" w:rsidR="003C4B38" w:rsidRPr="0023249A" w:rsidRDefault="00BC4427" w:rsidP="0023249A">
      <w:pPr>
        <w:pStyle w:val="Paragraph"/>
      </w:pPr>
      <w:r w:rsidRPr="0023249A">
        <w:lastRenderedPageBreak/>
        <w:t xml:space="preserve">Borderline </w:t>
      </w:r>
      <w:r w:rsidR="00110FAA">
        <w:t>p</w:t>
      </w:r>
      <w:r w:rsidRPr="0023249A">
        <w:t xml:space="preserve">ersonality </w:t>
      </w:r>
      <w:r w:rsidR="00110FAA">
        <w:t>d</w:t>
      </w:r>
      <w:r w:rsidRPr="0023249A">
        <w:t>isorder (BPD) is a perplexing and debilitating psychiatric disorder</w:t>
      </w:r>
      <w:r w:rsidR="00726BF7">
        <w:t xml:space="preserve"> that affects </w:t>
      </w:r>
      <w:r w:rsidRPr="0023249A">
        <w:t>2.7 to 5.9% of the general population and approximately 15- 20% of the psychiatric i</w:t>
      </w:r>
      <w:r w:rsidR="00726BF7">
        <w:t>n</w:t>
      </w:r>
      <w:r w:rsidRPr="0023249A">
        <w:t xml:space="preserve">patient population </w:t>
      </w:r>
      <w:r w:rsidRPr="0023249A">
        <w:fldChar w:fldCharType="begin" w:fldLock="1"/>
      </w:r>
      <w:r w:rsidRPr="0023249A">
        <w:instrText>ADDIN CSL_CITATION {"citationItems":[{"id":"ITEM-1","itemData":{"DOI":"10.1186/s12911-016-0405-1","ISSN":"14726947","abstract":"© 2017 The Author(s). Background: Borderline personality disorder (BPD) is a complex clinical state with highly polymorphic symptoms and signs. Studies have demonstrated that people with a BPD diagnosis are likely to have numerous co-occurring psychiatric disorders and physical comorbidities. The aim of our study was to obtain further insight about the associations among comorbidities of BPD and to demonstrate the practicality of using association rule mining (ARM) technique in clinical databases. Methods: A retrospective case-control study was conducted on information of 1460 patients (292 BPD patients and 1168 control patients) selected from the Taiwan National Health Insurance Research Database. Information on physical and psychiatric comorbidities, which were diagnosed within 3 years before and after enrollment, was collected. A logistic regression model was used to calculate the odds ratios of comorbidities between patients with and without BPD. ARM technique was used to study the associations of BPD and two or more psychiatric comorbidities. Results: We classified physical comorbidities into 13 categories according to the International Classification of Diseases, Ninth Revision, Clinical Modification system, and the results indicated that the 12 categories were more common in the BPD patients than in the control patients (except congenital anomalies). However, psychiatric comorbidities, including depressive disorder, bipolar disorder, anxiety disorder, sleep disorder, substance use disorder, and mental retardation were more common in the BPD patients than in the control patients. Furthermore, the associations of BPD and two or more comorbidities were evaluated. Conclusion: Most physical and psychiatric disorders were more co mmon in the BPD patients than in the control patients. Because the failure to remit from BPD is associated with suffering from chronic physical conditions and because psychiatric comorbidities may lead to delays in diagnosis of BPD, clinicians caring for people with BPD should be aware of possible comorbidities.","author":[{"dropping-particle":"","family":"Shen","given":"Cheng Che","non-dropping-particle":"","parse-names":false,"suffix":""},{"dropping-particle":"","family":"Hu","given":"Li Yu","non-dropping-particle":"","parse-names":false,"suffix":""},{"dropping-particle":"","family":"Hu","given":"Ya Han","non-dropping-particle":"","parse-names":false,"suffix":""}],"container-title":"BMC Medical Informatics and Decision Making","id":"ITEM-1","issue":"1","issued":{"date-parts":[["2017"]]},"page":"1-10","title":"Comorbidity study of borderline personality disorder: applying association rule mining to the Taiwan national health insurance research database","type":"article-journal","volume":"17"},"uris":["http://www.mendeley.com/documents/?uuid=33dff019-1b89-4efc-9a07-81dafbfd3275"]}],"mendeley":{"formattedCitation":"(Shen, Hu, &amp; Hu, 2017)","plainTextFormattedCitation":"(Shen, Hu, &amp; Hu, 2017)","previouslyFormattedCitation":"(Shen, Hu, &amp; Hu, 2017)"},"properties":{"noteIndex":0},"schema":"https://github.com/citation-style-language/schema/raw/master/csl-citation.json"}</w:instrText>
      </w:r>
      <w:r w:rsidRPr="0023249A">
        <w:fldChar w:fldCharType="separate"/>
      </w:r>
      <w:r w:rsidRPr="0023249A">
        <w:t>(Shen, Hu, &amp; Hu, 2017)</w:t>
      </w:r>
      <w:r w:rsidRPr="0023249A">
        <w:fldChar w:fldCharType="end"/>
      </w:r>
      <w:r w:rsidRPr="0023249A">
        <w:t xml:space="preserve">. </w:t>
      </w:r>
      <w:r w:rsidR="00110FAA">
        <w:t xml:space="preserve">With Biosocial theory, </w:t>
      </w:r>
      <w:r w:rsidR="004867AB" w:rsidRPr="0023249A">
        <w:t>Linehan</w:t>
      </w:r>
      <w:r w:rsidR="00110FAA">
        <w:t xml:space="preserve"> </w:t>
      </w:r>
      <w:r w:rsidR="004867AB" w:rsidRPr="0023249A">
        <w:t>(1993)</w:t>
      </w:r>
      <w:r w:rsidR="00746DDD" w:rsidRPr="0023249A">
        <w:t xml:space="preserve"> </w:t>
      </w:r>
      <w:r w:rsidR="00B53E1B" w:rsidRPr="0023249A">
        <w:t>propose</w:t>
      </w:r>
      <w:r w:rsidR="00211ED2" w:rsidRPr="0023249A">
        <w:t>d</w:t>
      </w:r>
      <w:r w:rsidR="00B53E1B" w:rsidRPr="0023249A">
        <w:t xml:space="preserve"> that </w:t>
      </w:r>
      <w:r w:rsidR="00E33949" w:rsidRPr="0023249A">
        <w:t>BPD is a disorder of emotion dysregulation</w:t>
      </w:r>
      <w:r w:rsidR="00110FAA">
        <w:t xml:space="preserve"> </w:t>
      </w:r>
      <w:r w:rsidR="00C07EA0" w:rsidRPr="0023249A">
        <w:t>and</w:t>
      </w:r>
      <w:r w:rsidR="00211ED2" w:rsidRPr="0023249A">
        <w:t xml:space="preserve"> </w:t>
      </w:r>
      <w:r w:rsidR="00110FAA">
        <w:t xml:space="preserve">that </w:t>
      </w:r>
      <w:r w:rsidR="00063185" w:rsidRPr="0023249A">
        <w:t>predominant co</w:t>
      </w:r>
      <w:r w:rsidR="00E17D54" w:rsidRPr="0023249A">
        <w:t xml:space="preserve">nstituents </w:t>
      </w:r>
      <w:r w:rsidR="00063185" w:rsidRPr="0023249A">
        <w:t>of emotion dysregulation associated with BPD</w:t>
      </w:r>
      <w:r w:rsidR="00D21367" w:rsidRPr="0023249A">
        <w:t xml:space="preserve"> include </w:t>
      </w:r>
      <w:r w:rsidR="00063185" w:rsidRPr="0023249A">
        <w:t>h</w:t>
      </w:r>
      <w:r w:rsidR="003944D5" w:rsidRPr="0023249A">
        <w:t>eightened</w:t>
      </w:r>
      <w:r w:rsidR="00063185" w:rsidRPr="0023249A">
        <w:t xml:space="preserve"> emotional </w:t>
      </w:r>
      <w:r w:rsidR="002E61F6" w:rsidRPr="0023249A">
        <w:t>reactivity</w:t>
      </w:r>
      <w:r w:rsidR="00063185" w:rsidRPr="0023249A">
        <w:t xml:space="preserve"> and slow return to emotional baseline.</w:t>
      </w:r>
      <w:r w:rsidR="009F2BE3" w:rsidRPr="0023249A">
        <w:t xml:space="preserve"> </w:t>
      </w:r>
      <w:r w:rsidR="00396BB1" w:rsidRPr="0023249A">
        <w:t xml:space="preserve">Linehan </w:t>
      </w:r>
      <w:r w:rsidR="00110FAA">
        <w:t xml:space="preserve">(1993) </w:t>
      </w:r>
      <w:r w:rsidR="00396BB1" w:rsidRPr="0023249A">
        <w:t>describe</w:t>
      </w:r>
      <w:r w:rsidR="00110FAA">
        <w:t>d</w:t>
      </w:r>
      <w:r w:rsidR="00396BB1" w:rsidRPr="0023249A">
        <w:t xml:space="preserve"> “</w:t>
      </w:r>
      <w:r w:rsidR="00C17D94" w:rsidRPr="0023249A">
        <w:t>e</w:t>
      </w:r>
      <w:r w:rsidR="00211ED2" w:rsidRPr="0023249A">
        <w:t xml:space="preserve">motional </w:t>
      </w:r>
      <w:r w:rsidR="00C17D94" w:rsidRPr="0023249A">
        <w:t>r</w:t>
      </w:r>
      <w:r w:rsidR="00211ED2" w:rsidRPr="0023249A">
        <w:t>eactivity</w:t>
      </w:r>
      <w:r w:rsidR="00396BB1" w:rsidRPr="0023249A">
        <w:t>”</w:t>
      </w:r>
      <w:r w:rsidR="004867AB" w:rsidRPr="0023249A">
        <w:t xml:space="preserve"> </w:t>
      </w:r>
      <w:r w:rsidR="00281D36" w:rsidRPr="0023249A">
        <w:t>as extreme reactions toward</w:t>
      </w:r>
      <w:r w:rsidR="00B659F5" w:rsidRPr="0023249A">
        <w:t>s</w:t>
      </w:r>
      <w:r w:rsidR="00281D36" w:rsidRPr="0023249A">
        <w:t xml:space="preserve"> emotional stimuli</w:t>
      </w:r>
      <w:r w:rsidR="00396BB1" w:rsidRPr="0023249A">
        <w:t xml:space="preserve"> </w:t>
      </w:r>
      <w:r w:rsidR="00C17D94" w:rsidRPr="0023249A">
        <w:t xml:space="preserve">and </w:t>
      </w:r>
      <w:r w:rsidR="00396BB1" w:rsidRPr="0023249A">
        <w:t>“</w:t>
      </w:r>
      <w:r w:rsidR="00C17D94" w:rsidRPr="0023249A">
        <w:t>e</w:t>
      </w:r>
      <w:r w:rsidR="009F2BE3" w:rsidRPr="0023249A">
        <w:t>motional recovery</w:t>
      </w:r>
      <w:r w:rsidR="00396BB1" w:rsidRPr="0023249A">
        <w:t>”</w:t>
      </w:r>
      <w:r w:rsidR="009F2BE3" w:rsidRPr="0023249A">
        <w:t xml:space="preserve"> as return to baseline levels of emotional arousal </w:t>
      </w:r>
      <w:r w:rsidR="00AE793D" w:rsidRPr="0023249A">
        <w:t>subsequent to</w:t>
      </w:r>
      <w:r w:rsidR="009F2BE3" w:rsidRPr="0023249A">
        <w:t xml:space="preserve"> </w:t>
      </w:r>
      <w:r w:rsidR="00AE793D" w:rsidRPr="0023249A">
        <w:t xml:space="preserve">an </w:t>
      </w:r>
      <w:r w:rsidR="009F2BE3" w:rsidRPr="0023249A">
        <w:t>emotion</w:t>
      </w:r>
      <w:r w:rsidR="00AE793D" w:rsidRPr="0023249A">
        <w:t>al trigger</w:t>
      </w:r>
      <w:r w:rsidR="0079016B" w:rsidRPr="0023249A">
        <w:t>.</w:t>
      </w:r>
      <w:r w:rsidR="003C4B38" w:rsidRPr="0023249A">
        <w:t xml:space="preserve"> </w:t>
      </w:r>
    </w:p>
    <w:p w14:paraId="6442BE14" w14:textId="798BC50C" w:rsidR="00D32019" w:rsidRPr="0076202E" w:rsidRDefault="00D868C7" w:rsidP="00E54CF7">
      <w:pPr>
        <w:pStyle w:val="Newparagraph"/>
      </w:pPr>
      <w:r w:rsidRPr="0023249A">
        <w:t xml:space="preserve">Extant research has </w:t>
      </w:r>
      <w:r w:rsidR="00110FAA">
        <w:t xml:space="preserve">included examinations of </w:t>
      </w:r>
      <w:r w:rsidRPr="0023249A">
        <w:t>hyperreactivity in BPD samples</w:t>
      </w:r>
      <w:r w:rsidR="000009FC" w:rsidRPr="0023249A">
        <w:t xml:space="preserve">. </w:t>
      </w:r>
      <w:r w:rsidR="007166C0" w:rsidRPr="0023249A">
        <w:t>S</w:t>
      </w:r>
      <w:r w:rsidR="00E54CF7" w:rsidRPr="0023249A">
        <w:t>tudies</w:t>
      </w:r>
      <w:r w:rsidR="00110FAA">
        <w:t xml:space="preserve"> on </w:t>
      </w:r>
      <w:r w:rsidR="007166C0" w:rsidRPr="0023249A">
        <w:t xml:space="preserve">emotional reactivity in naturalistic settings with computerized </w:t>
      </w:r>
      <w:r w:rsidR="00110FAA">
        <w:t>e</w:t>
      </w:r>
      <w:r w:rsidR="007166C0" w:rsidRPr="0023249A">
        <w:t xml:space="preserve">cological </w:t>
      </w:r>
      <w:r w:rsidR="00110FAA">
        <w:t>m</w:t>
      </w:r>
      <w:r w:rsidR="007166C0" w:rsidRPr="0023249A">
        <w:t xml:space="preserve">omentary </w:t>
      </w:r>
      <w:r w:rsidR="00110FAA">
        <w:t>a</w:t>
      </w:r>
      <w:r w:rsidR="007166C0" w:rsidRPr="0023249A">
        <w:t>ssessment (EMA) revealed that BPD patients experienced h</w:t>
      </w:r>
      <w:r w:rsidR="00E047F5" w:rsidRPr="0023249A">
        <w:t>eightened negativity</w:t>
      </w:r>
      <w:r w:rsidR="007166C0" w:rsidRPr="0023249A">
        <w:t xml:space="preserve"> to their daily</w:t>
      </w:r>
      <w:r w:rsidR="00B43AEA" w:rsidRPr="0023249A">
        <w:t xml:space="preserve"> stressors </w:t>
      </w:r>
      <w:r w:rsidR="007166C0" w:rsidRPr="0023249A">
        <w:t xml:space="preserve">than </w:t>
      </w:r>
      <w:r w:rsidR="00110FAA">
        <w:t xml:space="preserve">did </w:t>
      </w:r>
      <w:r w:rsidR="007166C0" w:rsidRPr="0023249A">
        <w:t>healthy controls (</w:t>
      </w:r>
      <w:proofErr w:type="spellStart"/>
      <w:r w:rsidR="007166C0" w:rsidRPr="0023249A">
        <w:t>Stiglmayr</w:t>
      </w:r>
      <w:proofErr w:type="spellEnd"/>
      <w:r w:rsidR="007166C0" w:rsidRPr="0023249A">
        <w:t xml:space="preserve"> et al., 2005) and psychosis controls (Glaser, Van </w:t>
      </w:r>
      <w:proofErr w:type="spellStart"/>
      <w:r w:rsidR="007166C0" w:rsidRPr="0023249A">
        <w:t>Os</w:t>
      </w:r>
      <w:proofErr w:type="spellEnd"/>
      <w:r w:rsidR="007166C0" w:rsidRPr="0023249A">
        <w:t xml:space="preserve">, </w:t>
      </w:r>
      <w:proofErr w:type="spellStart"/>
      <w:r w:rsidR="007166C0" w:rsidRPr="0023249A">
        <w:t>Mengelers</w:t>
      </w:r>
      <w:proofErr w:type="spellEnd"/>
      <w:r w:rsidR="007166C0" w:rsidRPr="0023249A">
        <w:t xml:space="preserve">, and </w:t>
      </w:r>
      <w:proofErr w:type="spellStart"/>
      <w:r w:rsidR="007166C0" w:rsidRPr="0023249A">
        <w:t>Myin-Germeys</w:t>
      </w:r>
      <w:proofErr w:type="spellEnd"/>
      <w:r w:rsidR="007166C0" w:rsidRPr="0023249A">
        <w:t xml:space="preserve">, 2008). </w:t>
      </w:r>
      <w:r w:rsidR="00110FAA">
        <w:t>In contrast</w:t>
      </w:r>
      <w:r w:rsidR="007166C0" w:rsidRPr="0023249A">
        <w:t xml:space="preserve">, </w:t>
      </w:r>
      <w:r w:rsidR="00110FAA">
        <w:t xml:space="preserve">in </w:t>
      </w:r>
      <w:r w:rsidR="00337C7C" w:rsidRPr="0023249A">
        <w:t>laboratory studies</w:t>
      </w:r>
      <w:r w:rsidR="00110FAA">
        <w:t xml:space="preserve"> in which changes were </w:t>
      </w:r>
      <w:r w:rsidR="00D56626" w:rsidRPr="0023249A">
        <w:t>measured in emotional responses to negative</w:t>
      </w:r>
      <w:r w:rsidR="00853AF0" w:rsidRPr="0023249A">
        <w:t xml:space="preserve"> </w:t>
      </w:r>
      <w:r w:rsidR="00337C7C" w:rsidRPr="0023249A">
        <w:t>stimuli</w:t>
      </w:r>
      <w:r w:rsidR="00110FAA">
        <w:t>, researchers</w:t>
      </w:r>
      <w:r w:rsidR="00337C7C" w:rsidRPr="0023249A">
        <w:t xml:space="preserve"> </w:t>
      </w:r>
      <w:r w:rsidR="007166C0" w:rsidRPr="0023249A">
        <w:t>reported</w:t>
      </w:r>
      <w:r w:rsidR="00337C7C" w:rsidRPr="0023249A">
        <w:t xml:space="preserve"> no difference in </w:t>
      </w:r>
      <w:r w:rsidR="00053460" w:rsidRPr="0023249A">
        <w:t>hy</w:t>
      </w:r>
      <w:r w:rsidR="00D56626" w:rsidRPr="0023249A">
        <w:t xml:space="preserve">perreactivity </w:t>
      </w:r>
      <w:r w:rsidR="00337C7C" w:rsidRPr="0023249A">
        <w:t xml:space="preserve">between </w:t>
      </w:r>
      <w:r w:rsidR="00110FAA">
        <w:t xml:space="preserve">the </w:t>
      </w:r>
      <w:r w:rsidR="00D56626" w:rsidRPr="0023249A">
        <w:t xml:space="preserve">BPD sample </w:t>
      </w:r>
      <w:r w:rsidR="00337C7C" w:rsidRPr="0023249A">
        <w:t xml:space="preserve">and </w:t>
      </w:r>
      <w:r w:rsidR="00110FAA">
        <w:t xml:space="preserve">the </w:t>
      </w:r>
      <w:r w:rsidR="00337C7C" w:rsidRPr="0023249A">
        <w:t xml:space="preserve">healthy control </w:t>
      </w:r>
      <w:r w:rsidR="00D56626" w:rsidRPr="0023249A">
        <w:t>(</w:t>
      </w:r>
      <w:r w:rsidR="006F6BB2" w:rsidRPr="0023249A">
        <w:t>e.g.,</w:t>
      </w:r>
      <w:r w:rsidR="006F6BB2">
        <w:t xml:space="preserve"> </w:t>
      </w:r>
      <w:proofErr w:type="spellStart"/>
      <w:r w:rsidR="00C43032">
        <w:t>Herpertz</w:t>
      </w:r>
      <w:proofErr w:type="spellEnd"/>
      <w:r w:rsidR="00C43032">
        <w:t xml:space="preserve">, 2000; </w:t>
      </w:r>
      <w:proofErr w:type="spellStart"/>
      <w:r w:rsidR="00326A1F" w:rsidRPr="006F6BB2">
        <w:t>Jovev</w:t>
      </w:r>
      <w:proofErr w:type="spellEnd"/>
      <w:r w:rsidR="00326A1F" w:rsidRPr="006F6BB2">
        <w:t xml:space="preserve"> et al., 2011</w:t>
      </w:r>
      <w:r w:rsidR="00CD2A42" w:rsidRPr="006F6BB2">
        <w:t>)</w:t>
      </w:r>
      <w:r w:rsidR="00326A1F" w:rsidRPr="006F6BB2">
        <w:t>.</w:t>
      </w:r>
    </w:p>
    <w:p w14:paraId="7DCFA34D" w14:textId="023E4648" w:rsidR="00C905E2" w:rsidRPr="0023249A" w:rsidRDefault="0008334C" w:rsidP="0023249A">
      <w:pPr>
        <w:pStyle w:val="Newparagraph"/>
      </w:pPr>
      <w:r w:rsidRPr="0023249A">
        <w:t xml:space="preserve">Compared </w:t>
      </w:r>
      <w:r w:rsidR="00977081">
        <w:t xml:space="preserve">with the </w:t>
      </w:r>
      <w:r w:rsidRPr="0023249A">
        <w:t xml:space="preserve">wealth of research on emotional reactivity, </w:t>
      </w:r>
      <w:r w:rsidR="00977081">
        <w:t xml:space="preserve">there has been </w:t>
      </w:r>
      <w:r w:rsidRPr="0023249A">
        <w:t xml:space="preserve">scarce research </w:t>
      </w:r>
      <w:r w:rsidR="00977081">
        <w:t>on</w:t>
      </w:r>
      <w:r w:rsidRPr="0023249A">
        <w:t xml:space="preserve"> emotional recovery </w:t>
      </w:r>
      <w:r w:rsidR="006B2DD2" w:rsidRPr="0023249A">
        <w:t xml:space="preserve">in </w:t>
      </w:r>
      <w:r w:rsidRPr="0023249A">
        <w:t>BP</w:t>
      </w:r>
      <w:r w:rsidR="001D37F9" w:rsidRPr="0023249A">
        <w:t>D.</w:t>
      </w:r>
      <w:r w:rsidR="00573E29" w:rsidRPr="0023249A">
        <w:t xml:space="preserve"> Several </w:t>
      </w:r>
      <w:r w:rsidR="00977081">
        <w:t>researchers</w:t>
      </w:r>
      <w:r w:rsidR="00367E5E">
        <w:t xml:space="preserve"> c</w:t>
      </w:r>
      <w:r w:rsidR="00977081">
        <w:t xml:space="preserve">onducted </w:t>
      </w:r>
      <w:r w:rsidR="00573E29" w:rsidRPr="0023249A">
        <w:t xml:space="preserve">laboratory-based </w:t>
      </w:r>
      <w:r w:rsidR="00977081">
        <w:t>examinations of</w:t>
      </w:r>
      <w:r w:rsidR="00573E29" w:rsidRPr="0023249A">
        <w:t xml:space="preserve"> emotional recovery by measuring emotional respon</w:t>
      </w:r>
      <w:r w:rsidR="007C70C2" w:rsidRPr="0023249A">
        <w:t>ses</w:t>
      </w:r>
      <w:r w:rsidR="00573E29" w:rsidRPr="0023249A">
        <w:t xml:space="preserve"> over time after a negative emotion induction. </w:t>
      </w:r>
      <w:r w:rsidR="004030FE" w:rsidRPr="0023249A">
        <w:t xml:space="preserve">For example, </w:t>
      </w:r>
      <w:r w:rsidR="007D55BE" w:rsidRPr="0023249A">
        <w:t>Scheel et al. (2013) examined emotional recovery in BPD by inducing shame and measuring self-reported affect</w:t>
      </w:r>
      <w:r w:rsidR="007E3C01">
        <w:t xml:space="preserve"> at</w:t>
      </w:r>
      <w:r w:rsidR="007D55BE" w:rsidRPr="0023249A">
        <w:t xml:space="preserve"> several </w:t>
      </w:r>
      <w:r w:rsidR="007E3C01">
        <w:t xml:space="preserve">time </w:t>
      </w:r>
      <w:r w:rsidR="00810997" w:rsidRPr="0023249A">
        <w:t xml:space="preserve">points </w:t>
      </w:r>
      <w:r w:rsidR="007D55BE" w:rsidRPr="0023249A">
        <w:t>(</w:t>
      </w:r>
      <w:r w:rsidR="00231628" w:rsidRPr="0023249A">
        <w:t>before, immediately after,</w:t>
      </w:r>
      <w:r w:rsidR="007D55BE" w:rsidRPr="0023249A">
        <w:t xml:space="preserve"> three minutes, six minutes, and eight minutes after the shame induction). </w:t>
      </w:r>
      <w:r w:rsidR="00810997" w:rsidRPr="0023249A">
        <w:t xml:space="preserve">They reported that BPD patients’ anger lasted longer than </w:t>
      </w:r>
      <w:r w:rsidR="00545AA5" w:rsidRPr="0023249A">
        <w:t xml:space="preserve">that of </w:t>
      </w:r>
      <w:r w:rsidR="007E3C01">
        <w:t xml:space="preserve">patients with </w:t>
      </w:r>
      <w:r w:rsidR="00810997" w:rsidRPr="0023249A">
        <w:t xml:space="preserve">major depressive disorder and </w:t>
      </w:r>
      <w:r w:rsidR="00CD1F94" w:rsidRPr="0023249A">
        <w:t xml:space="preserve">of </w:t>
      </w:r>
      <w:r w:rsidR="007E3C01">
        <w:t xml:space="preserve">the </w:t>
      </w:r>
      <w:r w:rsidR="00810997" w:rsidRPr="0023249A">
        <w:t xml:space="preserve">nonclinical group. </w:t>
      </w:r>
      <w:r w:rsidR="00327B02" w:rsidRPr="0023249A">
        <w:t xml:space="preserve">Gratz, Rosenthal, </w:t>
      </w:r>
      <w:proofErr w:type="spellStart"/>
      <w:r w:rsidR="00327B02" w:rsidRPr="0023249A">
        <w:t>Tull</w:t>
      </w:r>
      <w:proofErr w:type="spellEnd"/>
      <w:r w:rsidR="00327B02" w:rsidRPr="0023249A">
        <w:t xml:space="preserve">, </w:t>
      </w:r>
      <w:proofErr w:type="spellStart"/>
      <w:r w:rsidR="00327B02" w:rsidRPr="0023249A">
        <w:t>Lejuez</w:t>
      </w:r>
      <w:proofErr w:type="spellEnd"/>
      <w:r w:rsidR="00327B02" w:rsidRPr="0023249A">
        <w:t>,</w:t>
      </w:r>
      <w:r w:rsidR="000E40A8">
        <w:t xml:space="preserve"> and </w:t>
      </w:r>
      <w:r w:rsidR="00327B02" w:rsidRPr="0023249A">
        <w:t xml:space="preserve">Gunderson (2010) also </w:t>
      </w:r>
      <w:r w:rsidR="00533A47">
        <w:t xml:space="preserve">assessed </w:t>
      </w:r>
      <w:r w:rsidR="00231628" w:rsidRPr="0023249A">
        <w:t xml:space="preserve">time-based recovery in BPD by giving negative feedback </w:t>
      </w:r>
      <w:r w:rsidR="00F71A37" w:rsidRPr="0023249A">
        <w:t xml:space="preserve">on the task that participants completed </w:t>
      </w:r>
      <w:r w:rsidR="00231628" w:rsidRPr="0023249A">
        <w:t xml:space="preserve">and assessing </w:t>
      </w:r>
      <w:r w:rsidR="00F71A37" w:rsidRPr="0023249A">
        <w:t>their affect</w:t>
      </w:r>
      <w:r w:rsidR="00231628" w:rsidRPr="0023249A">
        <w:t xml:space="preserve"> five times with varying intervals (before, during a stressor task, after a negative feedback, during a solvable anagram task, and five minutes after</w:t>
      </w:r>
      <w:r w:rsidR="00F71A37" w:rsidRPr="0023249A">
        <w:t xml:space="preserve"> the anagram task</w:t>
      </w:r>
      <w:r w:rsidR="00231628" w:rsidRPr="0023249A">
        <w:t xml:space="preserve">). </w:t>
      </w:r>
      <w:r w:rsidR="00327B02" w:rsidRPr="0023249A">
        <w:t xml:space="preserve">They reported that </w:t>
      </w:r>
      <w:r w:rsidR="000E40A8">
        <w:t xml:space="preserve">in the </w:t>
      </w:r>
      <w:r w:rsidR="00327B02" w:rsidRPr="0023249A">
        <w:t>BPD group</w:t>
      </w:r>
      <w:r w:rsidR="000E40A8">
        <w:t>,</w:t>
      </w:r>
      <w:r w:rsidR="00327B02" w:rsidRPr="0023249A">
        <w:t xml:space="preserve"> shame lingered more </w:t>
      </w:r>
      <w:r w:rsidR="000E40A8">
        <w:t xml:space="preserve">and </w:t>
      </w:r>
      <w:r w:rsidR="00327B02" w:rsidRPr="0023249A">
        <w:t xml:space="preserve">with higher intensity than </w:t>
      </w:r>
      <w:r w:rsidR="000E40A8">
        <w:t>it did in the</w:t>
      </w:r>
      <w:r w:rsidR="00327B02" w:rsidRPr="0023249A">
        <w:t xml:space="preserve"> control group. </w:t>
      </w:r>
      <w:r w:rsidR="00C76368" w:rsidRPr="0023249A">
        <w:t>Although</w:t>
      </w:r>
      <w:r w:rsidR="000E40A8">
        <w:t xml:space="preserve"> </w:t>
      </w:r>
      <w:r w:rsidR="00C76368" w:rsidRPr="0023249A">
        <w:t>t</w:t>
      </w:r>
      <w:r w:rsidR="00A02E33" w:rsidRPr="0023249A">
        <w:t xml:space="preserve">ime-based recovery paradigm offers </w:t>
      </w:r>
      <w:r w:rsidR="000E40A8">
        <w:t>an</w:t>
      </w:r>
      <w:r w:rsidR="00A02E33" w:rsidRPr="0023249A">
        <w:t xml:space="preserve"> advantage in depicting the course of </w:t>
      </w:r>
      <w:r w:rsidR="004F44E8" w:rsidRPr="0023249A">
        <w:t>return to baseline</w:t>
      </w:r>
      <w:r w:rsidR="005C4FB9" w:rsidRPr="0023249A">
        <w:t>,</w:t>
      </w:r>
      <w:r w:rsidR="00A02E33" w:rsidRPr="0023249A">
        <w:t xml:space="preserve"> i</w:t>
      </w:r>
      <w:r w:rsidR="002B15A1" w:rsidRPr="0023249A">
        <w:t xml:space="preserve">ts delayed time intervals in between affect measurements </w:t>
      </w:r>
      <w:r w:rsidR="00A02E33" w:rsidRPr="0023249A">
        <w:t xml:space="preserve">inevitably preclude the </w:t>
      </w:r>
      <w:r w:rsidR="0003428A" w:rsidRPr="0023249A">
        <w:t>immediate</w:t>
      </w:r>
      <w:r w:rsidR="00A02E33" w:rsidRPr="0023249A">
        <w:t xml:space="preserve"> aspect of recovery from examination</w:t>
      </w:r>
      <w:r w:rsidR="00160E56" w:rsidRPr="0023249A">
        <w:t>.</w:t>
      </w:r>
    </w:p>
    <w:p w14:paraId="224246D3" w14:textId="62591F96" w:rsidR="00522640" w:rsidRPr="0023249A" w:rsidRDefault="00C905E2" w:rsidP="0023249A">
      <w:pPr>
        <w:pStyle w:val="Newparagraph"/>
      </w:pPr>
      <w:r w:rsidRPr="0023249A">
        <w:t>E</w:t>
      </w:r>
      <w:r w:rsidR="003C1CA9" w:rsidRPr="003C1CA9">
        <w:t>mo</w:t>
      </w:r>
      <w:r w:rsidR="006648DC" w:rsidRPr="0023249A">
        <w:t>tions</w:t>
      </w:r>
      <w:r w:rsidR="003C1CA9" w:rsidRPr="003C1CA9">
        <w:t xml:space="preserve"> </w:t>
      </w:r>
      <w:r w:rsidRPr="0023249A">
        <w:t xml:space="preserve">generally </w:t>
      </w:r>
      <w:r w:rsidR="006648DC" w:rsidRPr="0023249A">
        <w:t xml:space="preserve">happen </w:t>
      </w:r>
      <w:r w:rsidR="003C1CA9" w:rsidRPr="003C1CA9">
        <w:t xml:space="preserve">in the context of </w:t>
      </w:r>
      <w:r w:rsidR="006648DC" w:rsidRPr="0023249A">
        <w:t xml:space="preserve">interpersonal </w:t>
      </w:r>
      <w:r w:rsidR="003C1CA9" w:rsidRPr="003C1CA9">
        <w:t xml:space="preserve">interactions, in which </w:t>
      </w:r>
      <w:r w:rsidR="006648DC" w:rsidRPr="0023249A">
        <w:t xml:space="preserve">individuals’ </w:t>
      </w:r>
      <w:r w:rsidR="003C1CA9" w:rsidRPr="003C1CA9">
        <w:t>emotional responses are closely linked (Butler, 2015).</w:t>
      </w:r>
      <w:r w:rsidR="00A67B4A" w:rsidRPr="0023249A">
        <w:t xml:space="preserve"> U</w:t>
      </w:r>
      <w:r w:rsidR="003C1CA9" w:rsidRPr="003C1CA9">
        <w:t>nderstanding interpersonal affect dynamics and reshaping one’s</w:t>
      </w:r>
      <w:r w:rsidR="00BB479D" w:rsidRPr="0023249A">
        <w:t xml:space="preserve"> </w:t>
      </w:r>
      <w:r w:rsidR="003C1CA9" w:rsidRPr="003C1CA9">
        <w:t>emotion</w:t>
      </w:r>
      <w:r w:rsidR="00954126">
        <w:t>s</w:t>
      </w:r>
      <w:r w:rsidR="003C1CA9" w:rsidRPr="003C1CA9">
        <w:t xml:space="preserve"> and </w:t>
      </w:r>
      <w:r w:rsidR="00F80849" w:rsidRPr="003C1CA9">
        <w:t>behaviour</w:t>
      </w:r>
      <w:r w:rsidR="003C1CA9" w:rsidRPr="003C1CA9">
        <w:t xml:space="preserve"> to </w:t>
      </w:r>
      <w:r w:rsidR="004F6E67" w:rsidRPr="0023249A">
        <w:t>conform to i</w:t>
      </w:r>
      <w:r w:rsidR="00F72A6C" w:rsidRPr="0023249A">
        <w:t xml:space="preserve">mmediate situational demand is </w:t>
      </w:r>
      <w:r w:rsidR="00430F3E" w:rsidRPr="0023249A">
        <w:t>critical</w:t>
      </w:r>
      <w:r w:rsidR="003C1CA9" w:rsidRPr="003C1CA9">
        <w:t xml:space="preserve"> in social outcomes (Butler, 2015). </w:t>
      </w:r>
      <w:r w:rsidR="00197147" w:rsidRPr="0023249A">
        <w:t xml:space="preserve">In this regard, </w:t>
      </w:r>
      <w:r w:rsidR="00D53440" w:rsidRPr="0023249A">
        <w:t xml:space="preserve">modulating one’s </w:t>
      </w:r>
      <w:r w:rsidR="00885CC6" w:rsidRPr="0023249A">
        <w:t>emotion</w:t>
      </w:r>
      <w:r w:rsidR="00D53440" w:rsidRPr="0023249A">
        <w:t xml:space="preserve"> to sudden changes in emotional context</w:t>
      </w:r>
      <w:r w:rsidR="00F72A6C" w:rsidRPr="0023249A">
        <w:t>,</w:t>
      </w:r>
      <w:r w:rsidR="00D53440" w:rsidRPr="0023249A">
        <w:t xml:space="preserve"> </w:t>
      </w:r>
      <w:r w:rsidR="00F72A6C" w:rsidRPr="0023249A">
        <w:t>especially</w:t>
      </w:r>
      <w:r w:rsidR="000B230D" w:rsidRPr="0023249A">
        <w:t xml:space="preserve"> </w:t>
      </w:r>
      <w:r w:rsidR="007D3244">
        <w:t xml:space="preserve">quickly </w:t>
      </w:r>
      <w:r w:rsidR="00FE1339" w:rsidRPr="0023249A">
        <w:t>recover</w:t>
      </w:r>
      <w:r w:rsidR="00F72A6C" w:rsidRPr="0023249A">
        <w:t>ing</w:t>
      </w:r>
      <w:r w:rsidR="00FE1339" w:rsidRPr="0023249A">
        <w:t xml:space="preserve"> from negative context</w:t>
      </w:r>
      <w:r w:rsidR="006E3BBB">
        <w:t>,</w:t>
      </w:r>
      <w:r w:rsidR="00F72A6C" w:rsidRPr="0023249A">
        <w:t xml:space="preserve"> </w:t>
      </w:r>
      <w:r w:rsidR="00D53440" w:rsidRPr="0023249A">
        <w:t>can be desirable</w:t>
      </w:r>
      <w:r w:rsidR="00945527" w:rsidRPr="0023249A">
        <w:t xml:space="preserve">. Gottman </w:t>
      </w:r>
      <w:r w:rsidR="00945527" w:rsidRPr="0023249A">
        <w:lastRenderedPageBreak/>
        <w:t xml:space="preserve">and Levenson (1994) reported that individuals who </w:t>
      </w:r>
      <w:r w:rsidR="00300EBC" w:rsidRPr="0023249A">
        <w:t>failed to</w:t>
      </w:r>
      <w:r w:rsidR="00742365" w:rsidRPr="0023249A">
        <w:t xml:space="preserve"> </w:t>
      </w:r>
      <w:r w:rsidR="007D3244">
        <w:t>promptly</w:t>
      </w:r>
      <w:r w:rsidR="00300EBC" w:rsidRPr="0023249A">
        <w:t xml:space="preserve"> recover from negative affect induced from conflict discussion,</w:t>
      </w:r>
      <w:r w:rsidR="00DA774E" w:rsidRPr="0023249A">
        <w:t xml:space="preserve"> </w:t>
      </w:r>
      <w:r w:rsidR="00300EBC" w:rsidRPr="0023249A">
        <w:t xml:space="preserve">when </w:t>
      </w:r>
      <w:r w:rsidR="00FD0951" w:rsidRPr="0023249A">
        <w:t xml:space="preserve">the </w:t>
      </w:r>
      <w:r w:rsidR="00300EBC" w:rsidRPr="0023249A">
        <w:t>conflicting situation h</w:t>
      </w:r>
      <w:r w:rsidR="006E3BBB">
        <w:t>ad</w:t>
      </w:r>
      <w:r w:rsidR="00300EBC" w:rsidRPr="0023249A">
        <w:t xml:space="preserve"> terminated, </w:t>
      </w:r>
      <w:r w:rsidR="00FD0951" w:rsidRPr="0023249A">
        <w:t>were</w:t>
      </w:r>
      <w:r w:rsidR="00300EBC" w:rsidRPr="0023249A">
        <w:t xml:space="preserve"> more prone to negative relationship outcomes. </w:t>
      </w:r>
      <w:r w:rsidR="006E3BBB">
        <w:t>In this way</w:t>
      </w:r>
      <w:r w:rsidR="005F65C2" w:rsidRPr="0023249A">
        <w:t xml:space="preserve">, </w:t>
      </w:r>
      <w:r w:rsidR="00522640" w:rsidRPr="0023249A">
        <w:t>the essence of relationships often lies in the immediate emotional experience in interpersonal interactions (</w:t>
      </w:r>
      <w:r w:rsidR="00522640" w:rsidRPr="0023249A">
        <w:rPr>
          <w:rFonts w:ascii="Calibri" w:hAnsi="Calibri" w:cs="Calibri"/>
        </w:rPr>
        <w:t>﻿</w:t>
      </w:r>
      <w:proofErr w:type="spellStart"/>
      <w:r w:rsidR="00522640" w:rsidRPr="0023249A">
        <w:t>Häfner</w:t>
      </w:r>
      <w:proofErr w:type="spellEnd"/>
      <w:r w:rsidR="00522640" w:rsidRPr="0023249A">
        <w:t xml:space="preserve"> &amp; </w:t>
      </w:r>
      <w:r w:rsidR="00522640" w:rsidRPr="0023249A">
        <w:rPr>
          <w:rFonts w:ascii="Calibri" w:hAnsi="Calibri" w:cs="Calibri"/>
        </w:rPr>
        <w:t>﻿</w:t>
      </w:r>
      <w:proofErr w:type="spellStart"/>
      <w:r w:rsidR="00522640" w:rsidRPr="0023249A">
        <w:t>IJzerman</w:t>
      </w:r>
      <w:proofErr w:type="spellEnd"/>
      <w:r w:rsidR="00522640" w:rsidRPr="0023249A">
        <w:t>, 2011</w:t>
      </w:r>
      <w:r w:rsidR="00522640" w:rsidRPr="001728C1">
        <w:rPr>
          <w:color w:val="000000" w:themeColor="text1"/>
        </w:rPr>
        <w:t>)</w:t>
      </w:r>
      <w:r w:rsidR="005F65C2" w:rsidRPr="001728C1">
        <w:rPr>
          <w:color w:val="000000" w:themeColor="text1"/>
        </w:rPr>
        <w:t xml:space="preserve">. Thus, </w:t>
      </w:r>
      <w:r w:rsidR="00427FFA" w:rsidRPr="001728C1">
        <w:rPr>
          <w:color w:val="000000" w:themeColor="text1"/>
        </w:rPr>
        <w:t xml:space="preserve">examining the relation between borderline personality features and </w:t>
      </w:r>
      <w:r w:rsidR="00522640" w:rsidRPr="001728C1">
        <w:rPr>
          <w:color w:val="000000" w:themeColor="text1"/>
        </w:rPr>
        <w:t xml:space="preserve">prompt aspect of </w:t>
      </w:r>
      <w:r w:rsidR="00451D68" w:rsidRPr="001728C1">
        <w:rPr>
          <w:color w:val="000000" w:themeColor="text1"/>
        </w:rPr>
        <w:t xml:space="preserve">emotional </w:t>
      </w:r>
      <w:r w:rsidR="00522640" w:rsidRPr="001728C1">
        <w:rPr>
          <w:color w:val="000000" w:themeColor="text1"/>
        </w:rPr>
        <w:t>recovery may</w:t>
      </w:r>
      <w:r w:rsidR="00D616D6" w:rsidRPr="001728C1">
        <w:rPr>
          <w:color w:val="000000" w:themeColor="text1"/>
        </w:rPr>
        <w:t xml:space="preserve"> contribute to an advance knowledge in </w:t>
      </w:r>
      <w:r w:rsidR="005F65C2" w:rsidRPr="001728C1">
        <w:rPr>
          <w:color w:val="000000" w:themeColor="text1"/>
        </w:rPr>
        <w:t>i</w:t>
      </w:r>
      <w:r w:rsidR="00522640" w:rsidRPr="001728C1">
        <w:rPr>
          <w:color w:val="000000" w:themeColor="text1"/>
        </w:rPr>
        <w:t xml:space="preserve">nterpersonal difficulties related to BP features. However, </w:t>
      </w:r>
      <w:r w:rsidR="0060622A" w:rsidRPr="001728C1">
        <w:rPr>
          <w:color w:val="000000" w:themeColor="text1"/>
        </w:rPr>
        <w:t xml:space="preserve">from our knowledge, </w:t>
      </w:r>
      <w:r w:rsidR="00522640" w:rsidRPr="001728C1">
        <w:rPr>
          <w:color w:val="000000" w:themeColor="text1"/>
        </w:rPr>
        <w:t>studies</w:t>
      </w:r>
      <w:r w:rsidR="009A62A6" w:rsidRPr="001728C1">
        <w:rPr>
          <w:color w:val="000000" w:themeColor="text1"/>
        </w:rPr>
        <w:t xml:space="preserve"> </w:t>
      </w:r>
      <w:r w:rsidR="00C52BFD" w:rsidRPr="001728C1">
        <w:rPr>
          <w:color w:val="000000" w:themeColor="text1"/>
        </w:rPr>
        <w:t xml:space="preserve">on </w:t>
      </w:r>
      <w:r w:rsidR="009A62A6" w:rsidRPr="001728C1">
        <w:rPr>
          <w:color w:val="000000" w:themeColor="text1"/>
        </w:rPr>
        <w:t xml:space="preserve">BP feature </w:t>
      </w:r>
      <w:r w:rsidR="00522640" w:rsidRPr="001728C1">
        <w:rPr>
          <w:color w:val="000000" w:themeColor="text1"/>
        </w:rPr>
        <w:t xml:space="preserve">have yet </w:t>
      </w:r>
      <w:r w:rsidR="00522640" w:rsidRPr="0023249A">
        <w:t>measured the relationship between BP feature</w:t>
      </w:r>
      <w:r w:rsidR="00300EBC" w:rsidRPr="0023249A">
        <w:t xml:space="preserve"> severity</w:t>
      </w:r>
      <w:r w:rsidR="00522640" w:rsidRPr="0023249A">
        <w:t xml:space="preserve"> </w:t>
      </w:r>
      <w:r w:rsidR="00300EBC" w:rsidRPr="0023249A">
        <w:t>and prompt</w:t>
      </w:r>
      <w:r w:rsidR="00522640" w:rsidRPr="0023249A">
        <w:t xml:space="preserve"> emotional recovery</w:t>
      </w:r>
      <w:r w:rsidR="00300EBC" w:rsidRPr="0023249A">
        <w:t>.</w:t>
      </w:r>
    </w:p>
    <w:p w14:paraId="0D3656B8" w14:textId="53C2B0DC" w:rsidR="0062136B" w:rsidRDefault="00EF5578" w:rsidP="0062136B">
      <w:pPr>
        <w:pStyle w:val="Newparagraph"/>
      </w:pPr>
      <w:r w:rsidRPr="0023249A">
        <w:t>P</w:t>
      </w:r>
      <w:r w:rsidR="0079016B" w:rsidRPr="0023249A">
        <w:t>revious studies have mainly focused on BPD patients</w:t>
      </w:r>
      <w:r w:rsidRPr="0023249A">
        <w:t>; however,</w:t>
      </w:r>
      <w:r w:rsidR="0079016B" w:rsidRPr="0023249A">
        <w:t xml:space="preserve"> scholars suggest the importance of studying</w:t>
      </w:r>
      <w:r w:rsidR="009016E3" w:rsidRPr="0023249A">
        <w:t xml:space="preserve"> personality features in analogue sample</w:t>
      </w:r>
      <w:r w:rsidR="00802387" w:rsidRPr="0023249A">
        <w:t>s</w:t>
      </w:r>
      <w:r w:rsidR="00413401">
        <w:t xml:space="preserve">. Scholars view personality disorders as a magnification of personality style along a continuum that exists within everybody (e.g., </w:t>
      </w:r>
      <w:proofErr w:type="spellStart"/>
      <w:r w:rsidR="00413401">
        <w:t>Widiger</w:t>
      </w:r>
      <w:proofErr w:type="spellEnd"/>
      <w:r w:rsidR="00413401">
        <w:t xml:space="preserve">, 1992; Oldham, 1995). </w:t>
      </w:r>
      <w:r w:rsidR="00120D84">
        <w:t>In addition</w:t>
      </w:r>
      <w:r w:rsidR="00EE5C93" w:rsidRPr="0023249A">
        <w:t xml:space="preserve">, </w:t>
      </w:r>
      <w:r w:rsidR="003E2781" w:rsidRPr="0023249A">
        <w:t>analogue participants with hig</w:t>
      </w:r>
      <w:r w:rsidR="00E846A3" w:rsidRPr="0023249A">
        <w:t xml:space="preserve">h </w:t>
      </w:r>
      <w:r w:rsidR="00DE09B6" w:rsidRPr="0023249A">
        <w:t xml:space="preserve">BP feature severity </w:t>
      </w:r>
      <w:r w:rsidR="00120D84">
        <w:t xml:space="preserve">have </w:t>
      </w:r>
      <w:r w:rsidR="003E2781" w:rsidRPr="0023249A">
        <w:t>showed notable</w:t>
      </w:r>
      <w:r w:rsidR="00DE09B6" w:rsidRPr="0023249A">
        <w:t xml:space="preserve"> </w:t>
      </w:r>
      <w:r w:rsidR="003E2781" w:rsidRPr="0023249A">
        <w:t xml:space="preserve">difficulties in social functioning </w:t>
      </w:r>
      <w:r w:rsidR="00EE5C93" w:rsidRPr="0023249A">
        <w:t xml:space="preserve">(e.g., Dixon-Gordon, Chapman, </w:t>
      </w:r>
      <w:proofErr w:type="spellStart"/>
      <w:r w:rsidR="00EE5C93" w:rsidRPr="0023249A">
        <w:t>Lovasz</w:t>
      </w:r>
      <w:proofErr w:type="spellEnd"/>
      <w:r w:rsidR="00EE5C93" w:rsidRPr="0023249A">
        <w:t>, &amp; Walters, 2011)</w:t>
      </w:r>
      <w:r w:rsidR="003E2781" w:rsidRPr="0023249A">
        <w:t xml:space="preserve"> and even showed</w:t>
      </w:r>
      <w:r w:rsidR="00B242FC" w:rsidRPr="0023249A">
        <w:t xml:space="preserve"> </w:t>
      </w:r>
      <w:r w:rsidR="00120D84">
        <w:t xml:space="preserve">more </w:t>
      </w:r>
      <w:r w:rsidR="0003428A" w:rsidRPr="0023249A">
        <w:t xml:space="preserve">self-reported </w:t>
      </w:r>
      <w:r w:rsidR="003E2781" w:rsidRPr="0023249A">
        <w:t xml:space="preserve">academic, emotional, and interpersonal difficulties </w:t>
      </w:r>
      <w:r w:rsidR="002109D0" w:rsidRPr="0023249A">
        <w:t>compared to</w:t>
      </w:r>
      <w:r w:rsidR="003E2781" w:rsidRPr="0023249A">
        <w:t xml:space="preserve"> those without the features after two years (Trull</w:t>
      </w:r>
      <w:r w:rsidR="00FF5BB3" w:rsidRPr="0023249A">
        <w:t xml:space="preserve">, </w:t>
      </w:r>
      <w:proofErr w:type="spellStart"/>
      <w:r w:rsidR="00FF5BB3" w:rsidRPr="0023249A">
        <w:t>Useda</w:t>
      </w:r>
      <w:proofErr w:type="spellEnd"/>
      <w:r w:rsidR="00FF5BB3" w:rsidRPr="0023249A">
        <w:t xml:space="preserve">, </w:t>
      </w:r>
      <w:proofErr w:type="spellStart"/>
      <w:r w:rsidR="00FF5BB3" w:rsidRPr="0023249A">
        <w:t>Conforti</w:t>
      </w:r>
      <w:proofErr w:type="spellEnd"/>
      <w:r w:rsidR="00FF5BB3" w:rsidRPr="0023249A">
        <w:t>, &amp; Doan, 1997).</w:t>
      </w:r>
      <w:r w:rsidR="0062136B">
        <w:t xml:space="preserve"> It can be inferred that as one’s BP feature severity increases, he/she may be more prone to problems or difficulties associated with BPD.</w:t>
      </w:r>
      <w:r w:rsidR="00036885">
        <w:t xml:space="preserve"> </w:t>
      </w:r>
    </w:p>
    <w:p w14:paraId="6F07D610" w14:textId="2635ABA4" w:rsidR="00036885" w:rsidRDefault="00036885" w:rsidP="0062136B">
      <w:pPr>
        <w:pStyle w:val="Newparagraph"/>
      </w:pPr>
      <w:r>
        <w:t xml:space="preserve">Extant evidence suggests that difficulties regulating emotion is one of the most prominent features of </w:t>
      </w:r>
      <w:r w:rsidR="004E313E">
        <w:t>BPD (e.</w:t>
      </w:r>
      <w:r w:rsidR="001728C1">
        <w:t>g.,</w:t>
      </w:r>
      <w:r w:rsidR="004E313E">
        <w:t xml:space="preserve"> Linehan, 1993). </w:t>
      </w:r>
      <w:r w:rsidR="00046FB5">
        <w:t xml:space="preserve">Despite extensive studies on emotion dysregulation associated with BP features, </w:t>
      </w:r>
      <w:r w:rsidR="008E130D">
        <w:t xml:space="preserve">the association between BP features and </w:t>
      </w:r>
      <w:r w:rsidR="00046FB5">
        <w:t xml:space="preserve">poor functioning in prompt emotional recovery has yet been examined. We employed an analogue sample to understand more about the underlying constructs and latent features of emotion dysregulation in BP features. We also intend to study young adults who </w:t>
      </w:r>
      <w:r w:rsidR="00046FB5" w:rsidRPr="0023249A">
        <w:t>do not meet the diagnostic criteria to learn more about nonpathological features of borderline personality.</w:t>
      </w:r>
    </w:p>
    <w:p w14:paraId="3876F3BC" w14:textId="7F98AFA4" w:rsidR="00BC6E73" w:rsidRPr="0023249A" w:rsidRDefault="00BC6E73" w:rsidP="0023249A">
      <w:pPr>
        <w:pStyle w:val="1"/>
      </w:pPr>
      <w:r w:rsidRPr="0023249A">
        <w:t>The Current Study</w:t>
      </w:r>
      <w:r w:rsidR="000A5D7E" w:rsidRPr="0023249A">
        <w:tab/>
      </w:r>
    </w:p>
    <w:p w14:paraId="21AC8C18" w14:textId="41A881E3" w:rsidR="00B60CCD" w:rsidRPr="0023249A" w:rsidRDefault="004F09B7" w:rsidP="0023249A">
      <w:pPr>
        <w:pStyle w:val="Paragraph"/>
      </w:pPr>
      <w:r>
        <w:t xml:space="preserve">For the </w:t>
      </w:r>
      <w:r w:rsidR="0008334C" w:rsidRPr="0023249A">
        <w:t>current study</w:t>
      </w:r>
      <w:r>
        <w:t xml:space="preserve">, we </w:t>
      </w:r>
      <w:r w:rsidR="00FB03DD" w:rsidRPr="0023249A">
        <w:t xml:space="preserve">examined emotional recovery and its association with BP feature severity. </w:t>
      </w:r>
      <w:r w:rsidR="0081696A" w:rsidRPr="0023249A">
        <w:t xml:space="preserve">For this purpose, </w:t>
      </w:r>
      <w:r w:rsidR="00990324" w:rsidRPr="0023249A">
        <w:t xml:space="preserve">we adapted </w:t>
      </w:r>
      <w:r w:rsidR="000619F1">
        <w:t xml:space="preserve">the experimental paradigm of </w:t>
      </w:r>
      <w:r w:rsidR="00990324" w:rsidRPr="0023249A">
        <w:t>Cho and colleagues (2017)</w:t>
      </w:r>
      <w:r w:rsidR="000619F1">
        <w:t xml:space="preserve">. </w:t>
      </w:r>
      <w:r w:rsidR="00B86311" w:rsidRPr="0023249A">
        <w:t>They assessed participants’ emotional response</w:t>
      </w:r>
      <w:r w:rsidR="003455C0" w:rsidRPr="0023249A">
        <w:t>s</w:t>
      </w:r>
      <w:r w:rsidR="00B86311" w:rsidRPr="0023249A">
        <w:t xml:space="preserve"> to immediately changing context</w:t>
      </w:r>
      <w:r w:rsidR="00637F43">
        <w:t>s</w:t>
      </w:r>
      <w:r w:rsidR="00B86311" w:rsidRPr="0023249A">
        <w:t xml:space="preserve"> of the presented stimuli from negative to </w:t>
      </w:r>
      <w:r w:rsidR="003455C0" w:rsidRPr="0023249A">
        <w:t>neutral</w:t>
      </w:r>
      <w:r w:rsidR="00B86311" w:rsidRPr="0023249A">
        <w:t xml:space="preserve"> and</w:t>
      </w:r>
      <w:r w:rsidR="00B60CCD" w:rsidRPr="0023249A">
        <w:t xml:space="preserve"> investigat</w:t>
      </w:r>
      <w:r w:rsidR="007505CE" w:rsidRPr="0023249A">
        <w:t>ed</w:t>
      </w:r>
      <w:r w:rsidR="00B60CCD" w:rsidRPr="0023249A">
        <w:t xml:space="preserve"> </w:t>
      </w:r>
      <w:r w:rsidR="00637F43">
        <w:t xml:space="preserve">these responses’ </w:t>
      </w:r>
      <w:r w:rsidR="00B5649D" w:rsidRPr="0023249A">
        <w:t>relationship</w:t>
      </w:r>
      <w:r w:rsidR="00637F43">
        <w:t>s</w:t>
      </w:r>
      <w:r w:rsidR="00B60CCD" w:rsidRPr="0023249A">
        <w:t xml:space="preserve"> with mindfulness. Results</w:t>
      </w:r>
      <w:r w:rsidR="007505CE" w:rsidRPr="0023249A">
        <w:t xml:space="preserve"> showed</w:t>
      </w:r>
      <w:r w:rsidR="00B60CCD" w:rsidRPr="0023249A">
        <w:t xml:space="preserve"> that </w:t>
      </w:r>
      <w:r w:rsidR="002547A2" w:rsidRPr="0023249A">
        <w:t xml:space="preserve">individuals with higher </w:t>
      </w:r>
      <w:r w:rsidR="00B60CCD" w:rsidRPr="0023249A">
        <w:t xml:space="preserve">mindfulness </w:t>
      </w:r>
      <w:r w:rsidR="002547A2" w:rsidRPr="0023249A">
        <w:t xml:space="preserve">showed less negative emotional responses to neutral stimuli </w:t>
      </w:r>
      <w:r w:rsidR="004C3876" w:rsidRPr="0023249A">
        <w:t xml:space="preserve">immediately </w:t>
      </w:r>
      <w:r w:rsidR="002547A2" w:rsidRPr="0023249A">
        <w:t xml:space="preserve">following negative stimuli. </w:t>
      </w:r>
      <w:r w:rsidR="00B60CCD" w:rsidRPr="0023249A">
        <w:t>Given that BP feature</w:t>
      </w:r>
      <w:r w:rsidR="00637F43">
        <w:t xml:space="preserve"> is</w:t>
      </w:r>
      <w:r w:rsidR="00B60CCD" w:rsidRPr="0023249A">
        <w:t xml:space="preserve"> inversely related to mindfulness (</w:t>
      </w:r>
      <w:proofErr w:type="spellStart"/>
      <w:r w:rsidR="00B60CCD" w:rsidRPr="0023249A">
        <w:t>Wupperman</w:t>
      </w:r>
      <w:proofErr w:type="spellEnd"/>
      <w:r w:rsidR="00B60CCD" w:rsidRPr="0023249A">
        <w:t xml:space="preserve">, Neumann, Whitman, &amp; Axelrod, 2009), we speculated </w:t>
      </w:r>
      <w:r w:rsidR="000619F1">
        <w:t xml:space="preserve">that participants with higher BP feature severity might show increasing difficulties in emotional recovery or in </w:t>
      </w:r>
      <w:r w:rsidR="000619F1">
        <w:lastRenderedPageBreak/>
        <w:t xml:space="preserve">emotion modulation to changed emotional situation. </w:t>
      </w:r>
    </w:p>
    <w:p w14:paraId="1E2C5550" w14:textId="49DE4044" w:rsidR="00040DDE" w:rsidRPr="0035029C" w:rsidRDefault="007505CE" w:rsidP="0023249A">
      <w:pPr>
        <w:pStyle w:val="Newparagraph"/>
      </w:pPr>
      <w:r w:rsidRPr="0035029C">
        <w:t xml:space="preserve">In our study, </w:t>
      </w:r>
      <w:r w:rsidR="00990324" w:rsidRPr="0035029C">
        <w:t>w</w:t>
      </w:r>
      <w:r w:rsidR="0081696A" w:rsidRPr="0035029C">
        <w:t xml:space="preserve">e </w:t>
      </w:r>
      <w:r w:rsidRPr="0035029C">
        <w:t>first</w:t>
      </w:r>
      <w:r w:rsidR="005F5190" w:rsidRPr="0035029C">
        <w:t xml:space="preserve"> assessed participants’ responses to</w:t>
      </w:r>
      <w:r w:rsidR="0081696A" w:rsidRPr="0035029C">
        <w:t xml:space="preserve"> </w:t>
      </w:r>
      <w:r w:rsidR="003654A7" w:rsidRPr="0035029C">
        <w:t xml:space="preserve">neutral </w:t>
      </w:r>
      <w:r w:rsidR="007A51D1" w:rsidRPr="0035029C">
        <w:t xml:space="preserve">facial </w:t>
      </w:r>
      <w:r w:rsidR="003654A7" w:rsidRPr="0035029C">
        <w:t>stimuli</w:t>
      </w:r>
      <w:r w:rsidR="005F5190" w:rsidRPr="0035029C">
        <w:t xml:space="preserve"> </w:t>
      </w:r>
      <w:r w:rsidR="00C74D83" w:rsidRPr="0035029C">
        <w:t>at</w:t>
      </w:r>
      <w:r w:rsidR="00D611A2" w:rsidRPr="0035029C">
        <w:t xml:space="preserve"> </w:t>
      </w:r>
      <w:r w:rsidR="005F5190" w:rsidRPr="0035029C">
        <w:t>baseline</w:t>
      </w:r>
      <w:r w:rsidR="00040DDE" w:rsidRPr="0035029C">
        <w:t xml:space="preserve">. </w:t>
      </w:r>
      <w:r w:rsidR="00AE4E58">
        <w:t>Next</w:t>
      </w:r>
      <w:r w:rsidR="00687E85" w:rsidRPr="0035029C">
        <w:t>,</w:t>
      </w:r>
      <w:r w:rsidRPr="0035029C">
        <w:t xml:space="preserve"> </w:t>
      </w:r>
      <w:r w:rsidR="00727225">
        <w:t xml:space="preserve">we assessed participants’ responses to </w:t>
      </w:r>
      <w:r w:rsidRPr="0035029C">
        <w:t>negative facial stimuli</w:t>
      </w:r>
      <w:r w:rsidR="00240245">
        <w:t xml:space="preserve"> and responses to immediately following neutral stimuli. </w:t>
      </w:r>
      <w:r w:rsidR="00727225">
        <w:t xml:space="preserve">Emotional reactivity was </w:t>
      </w:r>
      <w:r w:rsidR="00040DDE" w:rsidRPr="0035029C">
        <w:t xml:space="preserve">operationalized </w:t>
      </w:r>
      <w:r w:rsidR="00727225">
        <w:t xml:space="preserve">as </w:t>
      </w:r>
      <w:r w:rsidR="00E73B0B">
        <w:t xml:space="preserve">the </w:t>
      </w:r>
      <w:r w:rsidR="00E73B0B" w:rsidRPr="0035029C">
        <w:t>responses</w:t>
      </w:r>
      <w:r w:rsidR="00040DDE" w:rsidRPr="0035029C">
        <w:t xml:space="preserve"> to negative stimuli. Emotional recovery was operationalized as </w:t>
      </w:r>
      <w:r w:rsidR="00AE4E58">
        <w:t xml:space="preserve">the </w:t>
      </w:r>
      <w:r w:rsidR="00040DDE" w:rsidRPr="0035029C">
        <w:t>responses to neutral facial stimuli at baseline</w:t>
      </w:r>
      <w:r w:rsidR="00240245">
        <w:t xml:space="preserve"> subtracted from </w:t>
      </w:r>
      <w:r w:rsidR="00B8660F">
        <w:t xml:space="preserve">the </w:t>
      </w:r>
      <w:r w:rsidR="00040DDE" w:rsidRPr="0035029C">
        <w:t>responses to neutral stimuli following negative stimuli</w:t>
      </w:r>
      <w:r w:rsidR="00774AAD">
        <w:t>.</w:t>
      </w:r>
      <w:r w:rsidR="00CE68BA">
        <w:t xml:space="preserve"> </w:t>
      </w:r>
      <w:r w:rsidR="00F9465E" w:rsidRPr="0035029C">
        <w:t>We postulated</w:t>
      </w:r>
      <w:r w:rsidR="00040DDE" w:rsidRPr="0035029C">
        <w:t xml:space="preserve"> that participants with higher BP feature severity would show poorer emotional recovery.</w:t>
      </w:r>
    </w:p>
    <w:p w14:paraId="04E53B2A" w14:textId="77777777" w:rsidR="00F703A7" w:rsidRPr="00925EA2" w:rsidRDefault="00F703A7" w:rsidP="00D226F6">
      <w:pPr>
        <w:pStyle w:val="1"/>
        <w:rPr>
          <w:rFonts w:cs="Times New Roman"/>
        </w:rPr>
      </w:pPr>
      <w:r w:rsidRPr="00925EA2">
        <w:rPr>
          <w:rFonts w:cs="Times New Roman"/>
        </w:rPr>
        <w:t>Method</w:t>
      </w:r>
    </w:p>
    <w:p w14:paraId="691B7453" w14:textId="77777777" w:rsidR="00F703A7" w:rsidRPr="0035029C" w:rsidRDefault="00F703A7" w:rsidP="00925EA2">
      <w:pPr>
        <w:pStyle w:val="2"/>
        <w:rPr>
          <w:rFonts w:cs="Times New Roman"/>
          <w:color w:val="000000" w:themeColor="text1"/>
        </w:rPr>
      </w:pPr>
      <w:r w:rsidRPr="00925EA2">
        <w:rPr>
          <w:rFonts w:cs="Times New Roman"/>
        </w:rPr>
        <w:t>Participants</w:t>
      </w:r>
    </w:p>
    <w:p w14:paraId="5D4A8B96" w14:textId="230050D6" w:rsidR="00F703A7" w:rsidRPr="00925EA2" w:rsidRDefault="00F703A7" w:rsidP="00925EA2">
      <w:pPr>
        <w:pStyle w:val="Paragraph"/>
      </w:pPr>
      <w:r w:rsidRPr="0035029C">
        <w:rPr>
          <w:color w:val="000000" w:themeColor="text1"/>
        </w:rPr>
        <w:t>A total of 86 participants (65 female) participated in th</w:t>
      </w:r>
      <w:r w:rsidR="00932457" w:rsidRPr="0035029C">
        <w:rPr>
          <w:color w:val="000000" w:themeColor="text1"/>
        </w:rPr>
        <w:t>is</w:t>
      </w:r>
      <w:r w:rsidRPr="0035029C">
        <w:rPr>
          <w:color w:val="000000" w:themeColor="text1"/>
        </w:rPr>
        <w:t xml:space="preserve"> study.</w:t>
      </w:r>
      <w:r w:rsidR="00C634F0" w:rsidRPr="0035029C">
        <w:rPr>
          <w:color w:val="000000" w:themeColor="text1"/>
        </w:rPr>
        <w:t xml:space="preserve"> We determined the</w:t>
      </w:r>
      <w:r w:rsidRPr="0035029C">
        <w:rPr>
          <w:color w:val="000000" w:themeColor="text1"/>
        </w:rPr>
        <w:t xml:space="preserve"> </w:t>
      </w:r>
      <w:r w:rsidR="00C634F0" w:rsidRPr="0035029C">
        <w:rPr>
          <w:color w:val="000000" w:themeColor="text1"/>
        </w:rPr>
        <w:t>s</w:t>
      </w:r>
      <w:r w:rsidR="004F0657" w:rsidRPr="0035029C">
        <w:rPr>
          <w:color w:val="000000" w:themeColor="text1"/>
        </w:rPr>
        <w:t xml:space="preserve">ample size using G*Power, </w:t>
      </w:r>
      <w:r w:rsidR="00C634F0" w:rsidRPr="0035029C">
        <w:rPr>
          <w:color w:val="000000" w:themeColor="text1"/>
        </w:rPr>
        <w:t xml:space="preserve">which </w:t>
      </w:r>
      <w:r w:rsidR="004F0657" w:rsidRPr="0035029C">
        <w:rPr>
          <w:color w:val="000000" w:themeColor="text1"/>
        </w:rPr>
        <w:t>yield</w:t>
      </w:r>
      <w:r w:rsidR="00C634F0" w:rsidRPr="0035029C">
        <w:rPr>
          <w:color w:val="000000" w:themeColor="text1"/>
        </w:rPr>
        <w:t>ed</w:t>
      </w:r>
      <w:r w:rsidR="004F0657" w:rsidRPr="0035029C">
        <w:rPr>
          <w:color w:val="000000" w:themeColor="text1"/>
        </w:rPr>
        <w:t xml:space="preserve"> a minimum sample size of </w:t>
      </w:r>
      <w:r w:rsidR="004F0657" w:rsidRPr="0035029C">
        <w:rPr>
          <w:i/>
          <w:iCs/>
          <w:color w:val="000000" w:themeColor="text1"/>
        </w:rPr>
        <w:t>N</w:t>
      </w:r>
      <w:r w:rsidR="004F0657" w:rsidRPr="0035029C">
        <w:rPr>
          <w:color w:val="000000" w:themeColor="text1"/>
        </w:rPr>
        <w:t xml:space="preserve"> = 51 </w:t>
      </w:r>
      <w:r w:rsidR="00932457" w:rsidRPr="0035029C">
        <w:rPr>
          <w:color w:val="000000" w:themeColor="text1"/>
        </w:rPr>
        <w:t>to detect</w:t>
      </w:r>
      <w:r w:rsidR="00C634F0" w:rsidRPr="0035029C">
        <w:rPr>
          <w:color w:val="000000" w:themeColor="text1"/>
        </w:rPr>
        <w:t xml:space="preserve"> a</w:t>
      </w:r>
      <w:r w:rsidR="00932457" w:rsidRPr="0035029C">
        <w:rPr>
          <w:color w:val="000000" w:themeColor="text1"/>
        </w:rPr>
        <w:t xml:space="preserve"> small to large </w:t>
      </w:r>
      <w:r w:rsidR="004F0657" w:rsidRPr="0035029C">
        <w:rPr>
          <w:color w:val="000000" w:themeColor="text1"/>
        </w:rPr>
        <w:t xml:space="preserve">effect </w:t>
      </w:r>
      <w:r w:rsidR="00932457" w:rsidRPr="0035029C">
        <w:rPr>
          <w:color w:val="000000" w:themeColor="text1"/>
        </w:rPr>
        <w:t>(</w:t>
      </w:r>
      <w:r w:rsidR="00932457" w:rsidRPr="0035029C">
        <w:rPr>
          <w:i/>
          <w:iCs/>
          <w:color w:val="000000" w:themeColor="text1"/>
        </w:rPr>
        <w:t xml:space="preserve">f = </w:t>
      </w:r>
      <w:r w:rsidR="00932457" w:rsidRPr="0035029C">
        <w:rPr>
          <w:color w:val="000000" w:themeColor="text1"/>
        </w:rPr>
        <w:t>.20</w:t>
      </w:r>
      <w:r w:rsidR="00932457" w:rsidRPr="0035029C">
        <w:rPr>
          <w:i/>
          <w:iCs/>
          <w:color w:val="000000" w:themeColor="text1"/>
        </w:rPr>
        <w:t>)</w:t>
      </w:r>
      <w:r w:rsidR="004F0657" w:rsidRPr="0035029C">
        <w:rPr>
          <w:color w:val="000000" w:themeColor="text1"/>
        </w:rPr>
        <w:t xml:space="preserve"> </w:t>
      </w:r>
      <w:r w:rsidR="00654D4D" w:rsidRPr="0035029C">
        <w:rPr>
          <w:color w:val="000000" w:themeColor="text1"/>
        </w:rPr>
        <w:t xml:space="preserve">based on </w:t>
      </w:r>
      <w:r w:rsidR="004F0657" w:rsidRPr="0035029C">
        <w:rPr>
          <w:color w:val="000000" w:themeColor="text1"/>
        </w:rPr>
        <w:t>Cho et al.</w:t>
      </w:r>
      <w:r w:rsidR="00654D4D" w:rsidRPr="0035029C">
        <w:rPr>
          <w:color w:val="000000" w:themeColor="text1"/>
        </w:rPr>
        <w:t xml:space="preserve"> (</w:t>
      </w:r>
      <w:r w:rsidR="004F0657" w:rsidRPr="0035029C">
        <w:rPr>
          <w:color w:val="000000" w:themeColor="text1"/>
        </w:rPr>
        <w:t xml:space="preserve">2017) </w:t>
      </w:r>
      <w:r w:rsidR="00932457" w:rsidRPr="0035029C">
        <w:rPr>
          <w:color w:val="000000" w:themeColor="text1"/>
        </w:rPr>
        <w:t>at power (.8</w:t>
      </w:r>
      <w:r w:rsidR="000F3E65" w:rsidRPr="0035029C">
        <w:rPr>
          <w:color w:val="000000" w:themeColor="text1"/>
        </w:rPr>
        <w:t>0</w:t>
      </w:r>
      <w:r w:rsidR="00932457" w:rsidRPr="0035029C">
        <w:rPr>
          <w:color w:val="000000" w:themeColor="text1"/>
        </w:rPr>
        <w:t xml:space="preserve">) </w:t>
      </w:r>
      <w:r w:rsidR="004F0657" w:rsidRPr="0035029C">
        <w:rPr>
          <w:color w:val="000000" w:themeColor="text1"/>
        </w:rPr>
        <w:t xml:space="preserve">and with </w:t>
      </w:r>
      <w:r w:rsidR="004F0657" w:rsidRPr="0035029C">
        <w:rPr>
          <w:color w:val="000000" w:themeColor="text1"/>
        </w:rPr>
        <w:sym w:font="Symbol" w:char="F061"/>
      </w:r>
      <w:r w:rsidR="004F0657" w:rsidRPr="0035029C">
        <w:rPr>
          <w:color w:val="000000" w:themeColor="text1"/>
        </w:rPr>
        <w:t xml:space="preserve"> = .05. </w:t>
      </w:r>
      <w:r w:rsidRPr="0035029C">
        <w:rPr>
          <w:color w:val="000000" w:themeColor="text1"/>
        </w:rPr>
        <w:t xml:space="preserve">Age ranged from 18 to 38 </w:t>
      </w:r>
      <w:r w:rsidR="00111383" w:rsidRPr="0035029C">
        <w:rPr>
          <w:color w:val="000000" w:themeColor="text1"/>
        </w:rPr>
        <w:t>(M=</w:t>
      </w:r>
      <w:r w:rsidRPr="0035029C">
        <w:rPr>
          <w:color w:val="000000" w:themeColor="text1"/>
        </w:rPr>
        <w:t>22.07</w:t>
      </w:r>
      <w:r w:rsidR="00111383" w:rsidRPr="0035029C">
        <w:rPr>
          <w:color w:val="000000" w:themeColor="text1"/>
        </w:rPr>
        <w:t xml:space="preserve">, </w:t>
      </w:r>
      <w:r w:rsidRPr="0035029C">
        <w:rPr>
          <w:color w:val="000000" w:themeColor="text1"/>
        </w:rPr>
        <w:t xml:space="preserve">SD=3.70). </w:t>
      </w:r>
      <w:r w:rsidR="00755555" w:rsidRPr="0035029C">
        <w:rPr>
          <w:color w:val="000000" w:themeColor="text1"/>
        </w:rPr>
        <w:t>Of the participants, 77</w:t>
      </w:r>
      <w:r w:rsidRPr="0035029C">
        <w:rPr>
          <w:color w:val="000000" w:themeColor="text1"/>
        </w:rPr>
        <w:t xml:space="preserve"> participants (89.5</w:t>
      </w:r>
      <w:r w:rsidR="004943AF" w:rsidRPr="0035029C">
        <w:rPr>
          <w:color w:val="000000" w:themeColor="text1"/>
        </w:rPr>
        <w:t>0</w:t>
      </w:r>
      <w:r w:rsidRPr="0035029C">
        <w:rPr>
          <w:color w:val="000000" w:themeColor="text1"/>
        </w:rPr>
        <w:t>%) were undergraduate</w:t>
      </w:r>
      <w:r w:rsidR="00452E45" w:rsidRPr="0035029C">
        <w:rPr>
          <w:color w:val="000000" w:themeColor="text1"/>
        </w:rPr>
        <w:t xml:space="preserve"> student</w:t>
      </w:r>
      <w:r w:rsidRPr="0035029C">
        <w:rPr>
          <w:color w:val="000000" w:themeColor="text1"/>
        </w:rPr>
        <w:t>s, three (</w:t>
      </w:r>
      <w:r w:rsidRPr="0035029C">
        <w:t>3.5</w:t>
      </w:r>
      <w:r w:rsidR="004943AF" w:rsidRPr="0035029C">
        <w:t>0</w:t>
      </w:r>
      <w:r w:rsidRPr="00925EA2">
        <w:t xml:space="preserve">%) were graduates, and </w:t>
      </w:r>
      <w:r w:rsidR="00CF1F10" w:rsidRPr="00925EA2">
        <w:t xml:space="preserve">six </w:t>
      </w:r>
      <w:r w:rsidRPr="00925EA2">
        <w:t xml:space="preserve">(6.98%) were graduate students. </w:t>
      </w:r>
      <w:r w:rsidR="00552022">
        <w:t>After the participation, a</w:t>
      </w:r>
      <w:r w:rsidR="00111383" w:rsidRPr="00925EA2">
        <w:t xml:space="preserve">ll participants </w:t>
      </w:r>
      <w:r w:rsidRPr="00925EA2">
        <w:t>were rewarded with a $10 gift voucher. The current study was approved by</w:t>
      </w:r>
      <w:r w:rsidR="00C634F0">
        <w:t xml:space="preserve"> i</w:t>
      </w:r>
      <w:r w:rsidRPr="00925EA2">
        <w:t xml:space="preserve">nstitutional </w:t>
      </w:r>
      <w:r w:rsidR="00C634F0">
        <w:t>r</w:t>
      </w:r>
      <w:r w:rsidRPr="00925EA2">
        <w:t xml:space="preserve">eview </w:t>
      </w:r>
      <w:r w:rsidR="00C634F0">
        <w:t>b</w:t>
      </w:r>
      <w:r w:rsidRPr="00925EA2">
        <w:t>oards (IRB).</w:t>
      </w:r>
    </w:p>
    <w:p w14:paraId="0FD9E7DD" w14:textId="77777777" w:rsidR="00F703A7" w:rsidRPr="0023249A" w:rsidRDefault="00F703A7" w:rsidP="0023249A">
      <w:pPr>
        <w:pStyle w:val="2"/>
      </w:pPr>
      <w:r w:rsidRPr="0023249A">
        <w:t xml:space="preserve">Picture Stimuli </w:t>
      </w:r>
    </w:p>
    <w:p w14:paraId="35A0D21E" w14:textId="09173DBB" w:rsidR="00F703A7" w:rsidRPr="00AB4548" w:rsidRDefault="000C5DC4" w:rsidP="00AB4548">
      <w:pPr>
        <w:pStyle w:val="Paragraph"/>
      </w:pPr>
      <w:r>
        <w:t>The r</w:t>
      </w:r>
      <w:r w:rsidR="00F703A7" w:rsidRPr="00AB4548">
        <w:t xml:space="preserve">aw materials </w:t>
      </w:r>
      <w:r>
        <w:t xml:space="preserve">for this study </w:t>
      </w:r>
      <w:r w:rsidR="00F703A7" w:rsidRPr="00AB4548">
        <w:t>were colo</w:t>
      </w:r>
      <w:r w:rsidR="005C277A" w:rsidRPr="00AB4548">
        <w:t>u</w:t>
      </w:r>
      <w:r w:rsidR="00F703A7" w:rsidRPr="00AB4548">
        <w:t xml:space="preserve">r photographs of </w:t>
      </w:r>
      <w:r w:rsidR="00290480" w:rsidRPr="00AB4548">
        <w:t>negative</w:t>
      </w:r>
      <w:r w:rsidR="006C3FD2">
        <w:t xml:space="preserve"> (anger and disgust)</w:t>
      </w:r>
      <w:r w:rsidR="00290480" w:rsidRPr="00AB4548">
        <w:t xml:space="preserve"> and neutral facial expressions</w:t>
      </w:r>
      <w:r w:rsidR="006C3FD2">
        <w:t xml:space="preserve">. </w:t>
      </w:r>
      <w:r>
        <w:t>We selected these stimuli</w:t>
      </w:r>
      <w:r w:rsidR="00F703A7" w:rsidRPr="00AB4548">
        <w:t xml:space="preserve"> from </w:t>
      </w:r>
      <w:r w:rsidR="00587204" w:rsidRPr="00AB4548">
        <w:t>a standardized database,</w:t>
      </w:r>
      <w:r>
        <w:t xml:space="preserve"> the</w:t>
      </w:r>
      <w:r w:rsidR="00587204" w:rsidRPr="00AB4548">
        <w:t xml:space="preserve"> </w:t>
      </w:r>
      <w:proofErr w:type="spellStart"/>
      <w:r w:rsidR="00F703A7" w:rsidRPr="00AB4548">
        <w:t>NimStim</w:t>
      </w:r>
      <w:proofErr w:type="spellEnd"/>
      <w:r w:rsidR="00F703A7" w:rsidRPr="00AB4548">
        <w:t xml:space="preserve"> Face Stimulus Set</w:t>
      </w:r>
      <w:r w:rsidR="00587204" w:rsidRPr="00AB4548">
        <w:t xml:space="preserve"> </w:t>
      </w:r>
      <w:r w:rsidR="00F703A7" w:rsidRPr="00AB4548">
        <w:fldChar w:fldCharType="begin" w:fldLock="1"/>
      </w:r>
      <w:r w:rsidR="00F703A7" w:rsidRPr="00AB4548">
        <w:instrText>ADDIN CSL_CITATION {"citationItems":[{"id":"ITEM-1","itemData":{"DOI":"10.1016/j.psychres.2008.05.006","ISSN":"01651781","author":[{"dropping-particle":"","family":"Tottenham","given":"Nim","non-dropping-particle":"","parse-names":false,"suffix":""},{"dropping-particle":"","family":"Westerlund","given":"Alissa","non-dropping-particle":"","parse-names":false,"suffix":""},{"dropping-particle":"","family":"Marcus","given":"David J.","non-dropping-particle":"","parse-names":false,"suffix":""},{"dropping-particle":"","family":"Leon","given":"Andrew C.","non-dropping-particle":"","parse-names":false,"suffix":""},{"dropping-particle":"","family":"Nelson","given":"Charles","non-dropping-particle":"","parse-names":false,"suffix":""},{"dropping-particle":"","family":"Hare","given":"Todd A.","non-dropping-particle":"","parse-names":false,"suffix":""},{"dropping-particle":"","family":"Tottenham","given":"Nim","non-dropping-particle":"","parse-names":false,"suffix":""},{"dropping-particle":"","family":"Casey","given":"BJ","non-dropping-particle":"","parse-names":false,"suffix":""},{"dropping-particle":"","family":"Tanaka","given":"James W.","non-dropping-particle":"","parse-names":false,"suffix":""},{"dropping-particle":"","family":"McCarry","given":"Thomas","non-dropping-particle":"","parse-names":false,"suffix":""},{"dropping-particle":"","family":"Nurse","given":"Marcella","non-dropping-particle":"","parse-names":false,"suffix":""}],"container-title":"Psychiatry Research","id":"ITEM-1","issue":"3","issued":{"date-parts":[["2009"]]},"page":"242-249","publisher":"Elsevier Ireland Ltd","title":"The NimStim set of facial expressions: Judgments from untrained research participants","type":"article-journal","volume":"168"},"uris":["http://www.mendeley.com/documents/?uuid=45d1b833-7cc6-435d-b68b-8afc47fbd262"]}],"mendeley":{"formattedCitation":"(Tottenham et al., 2009)","plainTextFormattedCitation":"(Tottenham et al., 2009)","previouslyFormattedCitation":"(Tottenham et al., 2009)"},"properties":{"noteIndex":0},"schema":"https://github.com/citation-style-language/schema/raw/master/csl-citation.json"}</w:instrText>
      </w:r>
      <w:r w:rsidR="00F703A7" w:rsidRPr="00AB4548">
        <w:fldChar w:fldCharType="separate"/>
      </w:r>
      <w:r w:rsidR="00F703A7" w:rsidRPr="00AB4548">
        <w:t>(Tottenham et al., 2009)</w:t>
      </w:r>
      <w:r w:rsidR="00F703A7" w:rsidRPr="00AB4548">
        <w:fldChar w:fldCharType="end"/>
      </w:r>
      <w:r w:rsidR="00F703A7" w:rsidRPr="00AB4548">
        <w:t xml:space="preserve">. Affect </w:t>
      </w:r>
      <w:r w:rsidR="004577C0" w:rsidRPr="00AB4548">
        <w:t>r</w:t>
      </w:r>
      <w:r w:rsidR="00F703A7" w:rsidRPr="00AB4548">
        <w:t xml:space="preserve">atings from 17 subjects in a pilot study confirmed that the stimuli clearly instigated </w:t>
      </w:r>
      <w:r w:rsidR="00A660A4" w:rsidRPr="00AB4548">
        <w:t xml:space="preserve">negative </w:t>
      </w:r>
      <w:r w:rsidR="00F703A7" w:rsidRPr="00AB4548">
        <w:t>emotion</w:t>
      </w:r>
      <w:r>
        <w:t>s</w:t>
      </w:r>
      <w:r w:rsidR="00F703A7" w:rsidRPr="00AB4548">
        <w:t xml:space="preserve">. </w:t>
      </w:r>
      <w:r w:rsidR="00552022" w:rsidRPr="004249FB">
        <w:t xml:space="preserve">None of the faces were familiar to any of the participants. </w:t>
      </w:r>
      <w:r w:rsidR="00F703A7" w:rsidRPr="00AB4548">
        <w:t xml:space="preserve">To generate dynamic facial expressions, </w:t>
      </w:r>
      <w:r>
        <w:t xml:space="preserve">we morphed </w:t>
      </w:r>
      <w:r w:rsidR="00387EE2" w:rsidRPr="00AB4548">
        <w:t>40 images</w:t>
      </w:r>
      <w:r w:rsidR="00F703A7" w:rsidRPr="00AB4548">
        <w:t xml:space="preserve"> using a computer-morphing program from neutral (0%) to anger (100%) and to disgust (100%) in 3.1</w:t>
      </w:r>
      <w:r w:rsidR="002D63E7">
        <w:t>3</w:t>
      </w:r>
      <w:r w:rsidR="00F703A7" w:rsidRPr="00AB4548">
        <w:t xml:space="preserve">% increments. </w:t>
      </w:r>
      <w:r w:rsidR="00275D3D" w:rsidRPr="00AB4548">
        <w:t>F</w:t>
      </w:r>
      <w:r w:rsidR="00F703A7" w:rsidRPr="00AB4548">
        <w:t>or neutral</w:t>
      </w:r>
      <w:r w:rsidR="00FA0B0E" w:rsidRPr="00AB4548">
        <w:t xml:space="preserve"> stimuli</w:t>
      </w:r>
      <w:r w:rsidR="00F703A7" w:rsidRPr="00AB4548">
        <w:t xml:space="preserve">, </w:t>
      </w:r>
      <w:r>
        <w:t xml:space="preserve">we morphed </w:t>
      </w:r>
      <w:r w:rsidR="00F703A7" w:rsidRPr="00AB4548">
        <w:t xml:space="preserve">closed- and open-mouth versions of neutral expression using the identical technique. </w:t>
      </w:r>
      <w:proofErr w:type="spellStart"/>
      <w:r w:rsidR="00F703A7" w:rsidRPr="00AB4548">
        <w:t>NimStim</w:t>
      </w:r>
      <w:proofErr w:type="spellEnd"/>
      <w:r w:rsidR="00F703A7" w:rsidRPr="00AB4548">
        <w:t xml:space="preserve"> Face Stimulus Set contains both versions of </w:t>
      </w:r>
      <w:r>
        <w:t xml:space="preserve">the </w:t>
      </w:r>
      <w:r w:rsidR="00F703A7" w:rsidRPr="00AB4548">
        <w:t xml:space="preserve">neutral expression to allow </w:t>
      </w:r>
      <w:r w:rsidR="004577C0" w:rsidRPr="00AB4548">
        <w:t xml:space="preserve">the </w:t>
      </w:r>
      <w:r w:rsidR="00F703A7" w:rsidRPr="00AB4548">
        <w:t xml:space="preserve">production of morphed neutral stimuli so that they are comparable </w:t>
      </w:r>
      <w:r>
        <w:t xml:space="preserve">with </w:t>
      </w:r>
      <w:r w:rsidR="00F703A7" w:rsidRPr="00AB4548">
        <w:t>m</w:t>
      </w:r>
      <w:r w:rsidR="00A501BF" w:rsidRPr="00AB4548">
        <w:t>or</w:t>
      </w:r>
      <w:r w:rsidR="00F703A7" w:rsidRPr="00AB4548">
        <w:t xml:space="preserve">phed </w:t>
      </w:r>
      <w:r w:rsidR="00FA0B0E" w:rsidRPr="00AB4548">
        <w:t>emotional</w:t>
      </w:r>
      <w:r w:rsidR="00F703A7" w:rsidRPr="00AB4548">
        <w:t xml:space="preserve"> stimul</w:t>
      </w:r>
      <w:r w:rsidR="0052411E" w:rsidRPr="00AB4548">
        <w:t>i</w:t>
      </w:r>
      <w:r w:rsidR="00552022">
        <w:t xml:space="preserve"> </w:t>
      </w:r>
      <w:r w:rsidR="00552022" w:rsidRPr="004249FB">
        <w:fldChar w:fldCharType="begin" w:fldLock="1"/>
      </w:r>
      <w:r w:rsidR="00552022" w:rsidRPr="004249FB">
        <w:instrText>ADDIN CSL_CITATION {"citationItems":[{"id":"ITEM-1","itemData":{"DOI":"10.1016/j.psychres.2008.05.006","ISSN":"01651781","author":[{"dropping-particle":"","family":"Tottenham","given":"Nim","non-dropping-particle":"","parse-names":false,"suffix":""},{"dropping-particle":"","family":"Westerlund","given":"Alissa","non-dropping-particle":"","parse-names":false,"suffix":""},{"dropping-particle":"","family":"Marcus","given":"David J.","non-dropping-particle":"","parse-names":false,"suffix":""},{"dropping-particle":"","family":"Leon","given":"Andrew C.","non-dropping-particle":"","parse-names":false,"suffix":""},{"dropping-particle":"","family":"Nelson","given":"Charles","non-dropping-particle":"","parse-names":false,"suffix":""},{"dropping-particle":"","family":"Hare","given":"Todd A.","non-dropping-particle":"","parse-names":false,"suffix":""},{"dropping-particle":"","family":"Tottenham","given":"Nim","non-dropping-particle":"","parse-names":false,"suffix":""},{"dropping-particle":"","family":"Casey","given":"BJ","non-dropping-particle":"","parse-names":false,"suffix":""},{"dropping-particle":"","family":"Tanaka","given":"James W.","non-dropping-particle":"","parse-names":false,"suffix":""},{"dropping-particle":"","family":"McCarry","given":"Thomas","non-dropping-particle":"","parse-names":false,"suffix":""},{"dropping-particle":"","family":"Nurse","given":"Marcella","non-dropping-particle":"","parse-names":false,"suffix":""}],"container-title":"Psychiatry Research","id":"ITEM-1","issue":"3","issued":{"date-parts":[["2009"]]},"page":"242-249","publisher":"Elsevier Ireland Ltd","title":"The NimStim set of facial expressions: Judgments from untrained research participants","type":"article-journal","volume":"168"},"uris":["http://www.mendeley.com/documents/?uuid=45d1b833-7cc6-435d-b68b-8afc47fbd262"]}],"mendeley":{"formattedCitation":"(Tottenham et al., 2009)","plainTextFormattedCitation":"(Tottenham et al., 2009)","previouslyFormattedCitation":"(Tottenham et al., 2009)"},"properties":{"noteIndex":0},"schema":"https://github.com/citation-style-language/schema/raw/master/csl-citation.json"}</w:instrText>
      </w:r>
      <w:r w:rsidR="00552022" w:rsidRPr="004249FB">
        <w:fldChar w:fldCharType="separate"/>
      </w:r>
      <w:r w:rsidR="00552022" w:rsidRPr="004249FB">
        <w:rPr>
          <w:noProof/>
        </w:rPr>
        <w:t>(Tottenham et al., 2009)</w:t>
      </w:r>
      <w:r w:rsidR="00552022" w:rsidRPr="004249FB">
        <w:fldChar w:fldCharType="end"/>
      </w:r>
      <w:r w:rsidR="00552022" w:rsidRPr="004249FB">
        <w:t>.</w:t>
      </w:r>
    </w:p>
    <w:p w14:paraId="75A991A7" w14:textId="057B1A14" w:rsidR="00F703A7" w:rsidRDefault="00F703A7" w:rsidP="00AB4548">
      <w:pPr>
        <w:pStyle w:val="Newparagraph"/>
      </w:pPr>
      <w:r w:rsidRPr="00AB4548">
        <w:t>For</w:t>
      </w:r>
      <w:r w:rsidR="00E41FAF">
        <w:t xml:space="preserve"> negative facial expressions</w:t>
      </w:r>
      <w:r w:rsidRPr="00AB4548">
        <w:t xml:space="preserve">, 2000ms </w:t>
      </w:r>
      <w:r w:rsidR="00407808" w:rsidRPr="00AB4548">
        <w:t xml:space="preserve">out of 4000ms </w:t>
      </w:r>
      <w:r w:rsidRPr="00AB4548">
        <w:t>was of dynamic faces, developing a</w:t>
      </w:r>
      <w:r w:rsidR="00407808" w:rsidRPr="00AB4548">
        <w:t>n emotional expression</w:t>
      </w:r>
      <w:r w:rsidRPr="00AB4548">
        <w:t xml:space="preserve"> to full-blown, and the remaining 2000ms was of</w:t>
      </w:r>
      <w:r w:rsidR="007B64E5">
        <w:t xml:space="preserve"> a</w:t>
      </w:r>
      <w:r w:rsidRPr="00AB4548">
        <w:t xml:space="preserve"> static full-blown</w:t>
      </w:r>
      <w:r w:rsidR="00407808" w:rsidRPr="00AB4548">
        <w:t xml:space="preserve"> expression</w:t>
      </w:r>
      <w:r w:rsidRPr="00AB4548">
        <w:t xml:space="preserve">. For neutral images, 2000ms was of </w:t>
      </w:r>
      <w:r w:rsidR="00407808" w:rsidRPr="00AB4548">
        <w:t xml:space="preserve">dynamic faces, </w:t>
      </w:r>
      <w:r w:rsidRPr="00AB4548">
        <w:t xml:space="preserve">developing from </w:t>
      </w:r>
      <w:r w:rsidR="007B64E5">
        <w:t xml:space="preserve">an </w:t>
      </w:r>
      <w:r w:rsidRPr="00AB4548">
        <w:t xml:space="preserve">open-mouth to </w:t>
      </w:r>
      <w:r w:rsidRPr="00AB4548">
        <w:lastRenderedPageBreak/>
        <w:t>closed-mouth neutral expression, and the remaining 200</w:t>
      </w:r>
      <w:r w:rsidR="00407808" w:rsidRPr="00AB4548">
        <w:t>0</w:t>
      </w:r>
      <w:r w:rsidRPr="00AB4548">
        <w:t xml:space="preserve">ms was of </w:t>
      </w:r>
      <w:r w:rsidR="007B64E5">
        <w:t xml:space="preserve">a </w:t>
      </w:r>
      <w:r w:rsidRPr="00AB4548">
        <w:t xml:space="preserve">static image of </w:t>
      </w:r>
      <w:r w:rsidR="007B64E5">
        <w:t xml:space="preserve">a </w:t>
      </w:r>
      <w:r w:rsidRPr="00AB4548">
        <w:t xml:space="preserve">closed-mouth neutral expression. This change </w:t>
      </w:r>
      <w:r w:rsidR="007B64E5">
        <w:t>in s</w:t>
      </w:r>
      <w:r w:rsidRPr="00AB4548">
        <w:t xml:space="preserve">peed was able to </w:t>
      </w:r>
      <w:r w:rsidR="00CA3B7B" w:rsidRPr="00AB4548">
        <w:t xml:space="preserve">embody </w:t>
      </w:r>
      <w:r w:rsidRPr="00AB4548">
        <w:t xml:space="preserve">natural changes in the dynamic facial expressions of anger and disgust (Sato, Fujimura, &amp; Suzuki, 2008). </w:t>
      </w:r>
    </w:p>
    <w:p w14:paraId="58E06D2E" w14:textId="77777777" w:rsidR="00552022" w:rsidRPr="004249FB" w:rsidRDefault="00552022" w:rsidP="00552022">
      <w:pPr>
        <w:rPr>
          <w:rFonts w:eastAsia="맑은 고딕"/>
          <w:b/>
        </w:rPr>
      </w:pPr>
      <w:r w:rsidRPr="004249FB">
        <w:rPr>
          <w:rFonts w:eastAsia="맑은 고딕"/>
          <w:b/>
        </w:rPr>
        <w:t>Apparatus</w:t>
      </w:r>
    </w:p>
    <w:p w14:paraId="5EA41C59" w14:textId="1A95A035" w:rsidR="00552022" w:rsidRPr="0035029C" w:rsidRDefault="00552022" w:rsidP="007E1C9D">
      <w:pPr>
        <w:rPr>
          <w:rFonts w:eastAsia="맑은 고딕"/>
        </w:rPr>
      </w:pPr>
      <w:r w:rsidRPr="004249FB">
        <w:rPr>
          <w:rFonts w:eastAsia="맑은 고딕"/>
        </w:rPr>
        <w:t xml:space="preserve">Experimental process was controlled by a program written in </w:t>
      </w:r>
      <w:proofErr w:type="spellStart"/>
      <w:r w:rsidRPr="004249FB">
        <w:rPr>
          <w:rFonts w:eastAsia="맑은 고딕"/>
        </w:rPr>
        <w:t>PsychoPy</w:t>
      </w:r>
      <w:proofErr w:type="spellEnd"/>
      <w:r w:rsidRPr="004249FB">
        <w:rPr>
          <w:rFonts w:eastAsia="맑은 고딕"/>
        </w:rPr>
        <w:t xml:space="preserve"> v3.0 </w:t>
      </w:r>
      <w:r w:rsidRPr="00720F86">
        <w:rPr>
          <w:rFonts w:eastAsia="맑은 고딕"/>
        </w:rPr>
        <w:t>(</w:t>
      </w:r>
      <w:r w:rsidRPr="00720F86">
        <w:rPr>
          <w:color w:val="333333"/>
        </w:rPr>
        <w:t>Peirce et al., 2019</w:t>
      </w:r>
      <w:r w:rsidRPr="00720F86">
        <w:rPr>
          <w:rFonts w:eastAsia="맑은 고딕"/>
        </w:rPr>
        <w:t>)</w:t>
      </w:r>
      <w:r w:rsidRPr="004249FB">
        <w:rPr>
          <w:rFonts w:eastAsia="맑은 고딕"/>
        </w:rPr>
        <w:t xml:space="preserve"> and implemented on a laptop (Ultrabook, LG) with a Microsoft Windows operating system.</w:t>
      </w:r>
    </w:p>
    <w:p w14:paraId="05459BD2" w14:textId="11AFA690" w:rsidR="00F703A7" w:rsidRPr="00AB4548" w:rsidRDefault="00F703A7" w:rsidP="00AB4548">
      <w:pPr>
        <w:pStyle w:val="2"/>
      </w:pPr>
      <w:r w:rsidRPr="00AB4548">
        <w:t>Measur</w:t>
      </w:r>
      <w:r w:rsidR="00552022">
        <w:t>es</w:t>
      </w:r>
    </w:p>
    <w:p w14:paraId="5A778D59" w14:textId="77777777" w:rsidR="00FF3B8B" w:rsidRPr="00AB4548" w:rsidRDefault="00FF3B8B" w:rsidP="00AB4548">
      <w:pPr>
        <w:pStyle w:val="3"/>
      </w:pPr>
      <w:r w:rsidRPr="00AB4548">
        <w:t>Borderline Personality Features</w:t>
      </w:r>
    </w:p>
    <w:p w14:paraId="377662CE" w14:textId="563090D3" w:rsidR="00FF3B8B" w:rsidRPr="006B503B" w:rsidRDefault="00F146FF" w:rsidP="006B503B">
      <w:pPr>
        <w:ind w:firstLine="800"/>
        <w:rPr>
          <w:color w:val="000000" w:themeColor="text1"/>
          <w:lang w:val="en"/>
        </w:rPr>
      </w:pPr>
      <w:r>
        <w:t xml:space="preserve">The </w:t>
      </w:r>
      <w:r w:rsidR="00FF3B8B" w:rsidRPr="00AB4548">
        <w:t>Personality Assessment Inventory-Borderline Subscale (PAI-BOR)</w:t>
      </w:r>
      <w:r w:rsidR="007204C7" w:rsidRPr="00AB4548">
        <w:t xml:space="preserve"> </w:t>
      </w:r>
      <w:r w:rsidR="003C5A3A">
        <w:t xml:space="preserve">developed by </w:t>
      </w:r>
      <w:r w:rsidR="003C5A3A" w:rsidRPr="003A5653">
        <w:rPr>
          <w:rFonts w:eastAsia="맑은 고딕"/>
          <w:color w:val="000000" w:themeColor="text1"/>
        </w:rPr>
        <w:t xml:space="preserve">Morey (1991) and later </w:t>
      </w:r>
      <w:r w:rsidR="00FF3B8B" w:rsidRPr="00AB4548">
        <w:t>validated in Korean (Hong et al., 1998) was used</w:t>
      </w:r>
      <w:r w:rsidR="003C5A3A">
        <w:t xml:space="preserve"> to assess borderline personality feature severity. </w:t>
      </w:r>
      <w:r w:rsidR="00FF3B8B" w:rsidRPr="00AB4548">
        <w:t xml:space="preserve">The original questionnaire was of 24 items, </w:t>
      </w:r>
      <w:r w:rsidR="00275D3D" w:rsidRPr="00AB4548">
        <w:t>but o</w:t>
      </w:r>
      <w:r w:rsidR="00FF3B8B" w:rsidRPr="00AB4548">
        <w:t>ne item with low internal correlation between items w</w:t>
      </w:r>
      <w:r w:rsidR="002128CB" w:rsidRPr="00AB4548">
        <w:t>as</w:t>
      </w:r>
      <w:r w:rsidR="00FF3B8B" w:rsidRPr="00AB4548">
        <w:t xml:space="preserve"> excluded in the Korean Version. Items were rated from 0 (not at all) to 3 (extremely true),</w:t>
      </w:r>
      <w:r w:rsidR="00275D3D" w:rsidRPr="00AB4548">
        <w:t xml:space="preserve"> </w:t>
      </w:r>
      <w:r>
        <w:t xml:space="preserve">with </w:t>
      </w:r>
      <w:r w:rsidR="00275D3D" w:rsidRPr="00AB4548">
        <w:t>h</w:t>
      </w:r>
      <w:r w:rsidR="00FF3B8B" w:rsidRPr="00AB4548">
        <w:t>igher score</w:t>
      </w:r>
      <w:r>
        <w:t>s</w:t>
      </w:r>
      <w:r w:rsidR="00FF3B8B" w:rsidRPr="00AB4548">
        <w:t xml:space="preserve"> indicat</w:t>
      </w:r>
      <w:r w:rsidR="00275D3D" w:rsidRPr="00AB4548">
        <w:t>ing</w:t>
      </w:r>
      <w:r w:rsidR="00FF3B8B" w:rsidRPr="00AB4548">
        <w:t xml:space="preserve"> </w:t>
      </w:r>
      <w:r w:rsidR="00BB3FCD" w:rsidRPr="00AB4548">
        <w:t xml:space="preserve">higher BP </w:t>
      </w:r>
      <w:r w:rsidR="00FF3B8B" w:rsidRPr="00AB4548">
        <w:t>feature</w:t>
      </w:r>
      <w:r w:rsidR="00BB3FCD" w:rsidRPr="00AB4548">
        <w:t xml:space="preserve"> severity</w:t>
      </w:r>
      <w:r w:rsidR="006B503B">
        <w:t>.</w:t>
      </w:r>
      <w:r w:rsidR="006B503B" w:rsidRPr="006B503B">
        <w:rPr>
          <w:color w:val="000000" w:themeColor="text1"/>
          <w:lang w:val="en"/>
        </w:rPr>
        <w:t xml:space="preserve"> </w:t>
      </w:r>
      <w:r w:rsidR="00A67DDF">
        <w:rPr>
          <w:color w:val="000000" w:themeColor="text1"/>
          <w:lang w:val="en"/>
        </w:rPr>
        <w:t xml:space="preserve">PAI-BOR scale has been employed in a number </w:t>
      </w:r>
      <w:r w:rsidR="005D28A0">
        <w:rPr>
          <w:color w:val="000000" w:themeColor="text1"/>
          <w:lang w:val="en"/>
        </w:rPr>
        <w:t xml:space="preserve">of </w:t>
      </w:r>
      <w:r w:rsidR="00A67DDF">
        <w:rPr>
          <w:color w:val="000000" w:themeColor="text1"/>
          <w:lang w:val="en"/>
        </w:rPr>
        <w:t xml:space="preserve">studies to assess BPD symptoms among undergraduate </w:t>
      </w:r>
      <w:r w:rsidR="00A67DDF" w:rsidRPr="0035029C">
        <w:rPr>
          <w:color w:val="000000" w:themeColor="text1"/>
          <w:lang w:val="en"/>
        </w:rPr>
        <w:t xml:space="preserve">samples (Trull, 1995, 2001; Chapman, Leung &amp; Lynch, 2008). </w:t>
      </w:r>
      <w:r w:rsidR="006B503B" w:rsidRPr="0035029C">
        <w:rPr>
          <w:color w:val="000000" w:themeColor="text1"/>
          <w:lang w:val="en"/>
        </w:rPr>
        <w:t xml:space="preserve">In a study by Hong et al. (1998), </w:t>
      </w:r>
      <w:r w:rsidR="00D11FFC" w:rsidRPr="0035029C">
        <w:rPr>
          <w:color w:val="000000" w:themeColor="text1"/>
          <w:lang w:val="en"/>
        </w:rPr>
        <w:t xml:space="preserve">the internal consistency </w:t>
      </w:r>
      <w:r w:rsidR="006B503B" w:rsidRPr="0035029C">
        <w:rPr>
          <w:color w:val="000000" w:themeColor="text1"/>
          <w:lang w:val="en"/>
        </w:rPr>
        <w:t>was .84</w:t>
      </w:r>
      <w:r w:rsidR="004E5A99" w:rsidRPr="0035029C">
        <w:rPr>
          <w:color w:val="000000" w:themeColor="text1"/>
          <w:lang w:val="en"/>
        </w:rPr>
        <w:t>,</w:t>
      </w:r>
      <w:r w:rsidR="006B503B" w:rsidRPr="0035029C">
        <w:rPr>
          <w:color w:val="000000" w:themeColor="text1"/>
          <w:lang w:val="en"/>
        </w:rPr>
        <w:t xml:space="preserve"> and the test - retest reliability was .75 over 6 weeks. In the current </w:t>
      </w:r>
      <w:r w:rsidR="006B503B" w:rsidRPr="003A5653">
        <w:rPr>
          <w:color w:val="000000" w:themeColor="text1"/>
          <w:lang w:val="en"/>
        </w:rPr>
        <w:t xml:space="preserve">sample, internal consistency was satisfactory </w:t>
      </w:r>
      <w:r w:rsidR="00D775DB">
        <w:rPr>
          <w:color w:val="000000" w:themeColor="text1"/>
          <w:lang w:val="en"/>
        </w:rPr>
        <w:t>(</w:t>
      </w:r>
      <w:r w:rsidR="006B503B" w:rsidRPr="003A5653">
        <w:rPr>
          <w:color w:val="000000" w:themeColor="text1"/>
          <w:lang w:val="en"/>
        </w:rPr>
        <w:t>.84</w:t>
      </w:r>
      <w:r w:rsidR="00D775DB">
        <w:rPr>
          <w:color w:val="000000" w:themeColor="text1"/>
          <w:lang w:val="en"/>
        </w:rPr>
        <w:t>).</w:t>
      </w:r>
      <w:r w:rsidR="006B503B" w:rsidRPr="003A5653">
        <w:rPr>
          <w:color w:val="000000" w:themeColor="text1"/>
          <w:lang w:val="en"/>
        </w:rPr>
        <w:t xml:space="preserve"> </w:t>
      </w:r>
      <w:r w:rsidR="00D775DB">
        <w:rPr>
          <w:rFonts w:eastAsia="Apple SD Gothic Neo"/>
          <w:color w:val="000000" w:themeColor="text1"/>
        </w:rPr>
        <w:t xml:space="preserve">Sixteen percent of the participants reported PAI-BOR scores greater than or equal to 38 (T scores </w:t>
      </w:r>
      <w:r w:rsidR="00D775DB">
        <w:rPr>
          <w:rFonts w:eastAsia="Apple SD Gothic Neo"/>
          <w:color w:val="000000" w:themeColor="text1"/>
        </w:rPr>
        <w:sym w:font="Symbol" w:char="F0B3"/>
      </w:r>
      <w:r w:rsidR="00D775DB">
        <w:rPr>
          <w:rFonts w:eastAsia="Apple SD Gothic Neo"/>
          <w:color w:val="000000" w:themeColor="text1"/>
        </w:rPr>
        <w:t>70), which implies clinically significant BPD features (Morey, 1991; Trull, 2001). Proportion of participants who scored higher than 38 was slightly larger than Trull’s 14.8% (1995).</w:t>
      </w:r>
    </w:p>
    <w:p w14:paraId="53B939A6" w14:textId="77777777" w:rsidR="00FF3B8B" w:rsidRPr="00AB4548" w:rsidRDefault="00FF3B8B" w:rsidP="00AB4548">
      <w:pPr>
        <w:pStyle w:val="3"/>
      </w:pPr>
      <w:r w:rsidRPr="00AB4548">
        <w:t>Depression Symptomatology</w:t>
      </w:r>
    </w:p>
    <w:p w14:paraId="03E573B8" w14:textId="792FC613" w:rsidR="00FF3B8B" w:rsidRPr="00552022" w:rsidRDefault="00F146FF" w:rsidP="00552022">
      <w:pPr>
        <w:rPr>
          <w:color w:val="000000" w:themeColor="text1"/>
        </w:rPr>
      </w:pPr>
      <w:r>
        <w:t xml:space="preserve">The </w:t>
      </w:r>
      <w:r w:rsidR="00FF3B8B" w:rsidRPr="00925EA2">
        <w:t>Center for Epidemiological Studies – Depression scale (CES-D)</w:t>
      </w:r>
      <w:r w:rsidR="00FF3B8B" w:rsidRPr="00925EA2">
        <w:rPr>
          <w:rFonts w:eastAsia="맑은 고딕"/>
        </w:rPr>
        <w:t xml:space="preserve"> </w:t>
      </w:r>
      <w:r w:rsidR="003C5A3A">
        <w:rPr>
          <w:rFonts w:eastAsia="맑은 고딕"/>
        </w:rPr>
        <w:t xml:space="preserve">developed by </w:t>
      </w:r>
      <w:proofErr w:type="spellStart"/>
      <w:r w:rsidR="003C5A3A" w:rsidRPr="003A5653">
        <w:rPr>
          <w:color w:val="000000" w:themeColor="text1"/>
        </w:rPr>
        <w:t>Radloff</w:t>
      </w:r>
      <w:proofErr w:type="spellEnd"/>
      <w:r w:rsidR="003C5A3A" w:rsidRPr="003A5653">
        <w:rPr>
          <w:color w:val="000000" w:themeColor="text1"/>
        </w:rPr>
        <w:t xml:space="preserve"> (1977)</w:t>
      </w:r>
      <w:r w:rsidR="003C5A3A">
        <w:rPr>
          <w:color w:val="000000" w:themeColor="text1"/>
        </w:rPr>
        <w:t xml:space="preserve"> </w:t>
      </w:r>
      <w:r w:rsidR="003C5A3A" w:rsidRPr="003A5653">
        <w:rPr>
          <w:color w:val="000000" w:themeColor="text1"/>
        </w:rPr>
        <w:t xml:space="preserve">and </w:t>
      </w:r>
      <w:r w:rsidR="003C5A3A" w:rsidRPr="003A5653">
        <w:rPr>
          <w:rFonts w:eastAsia="맑은 고딕"/>
          <w:color w:val="000000" w:themeColor="text1"/>
        </w:rPr>
        <w:t xml:space="preserve">later </w:t>
      </w:r>
      <w:r w:rsidR="00FF3B8B" w:rsidRPr="00925EA2">
        <w:rPr>
          <w:rFonts w:eastAsia="맑은 고딕"/>
        </w:rPr>
        <w:t>validated in Korean (</w:t>
      </w:r>
      <w:r w:rsidR="00FF3B8B" w:rsidRPr="00925EA2">
        <w:t xml:space="preserve">Chon, Choi &amp; Yang, 2001) </w:t>
      </w:r>
      <w:r w:rsidR="00FF3B8B" w:rsidRPr="00925EA2">
        <w:rPr>
          <w:rFonts w:eastAsia="맑은 고딕"/>
        </w:rPr>
        <w:t>was used</w:t>
      </w:r>
      <w:r w:rsidR="00226DDD">
        <w:rPr>
          <w:rFonts w:eastAsia="맑은 고딕"/>
        </w:rPr>
        <w:t>.</w:t>
      </w:r>
      <w:r w:rsidR="00FF3B8B" w:rsidRPr="00925EA2">
        <w:rPr>
          <w:rFonts w:eastAsia="맑은 고딕"/>
        </w:rPr>
        <w:t xml:space="preserve"> It is </w:t>
      </w:r>
      <w:r w:rsidR="00FF3B8B" w:rsidRPr="00925EA2">
        <w:t>a 20-item questionnaire</w:t>
      </w:r>
      <w:r w:rsidR="000E6476" w:rsidRPr="00925EA2">
        <w:t xml:space="preserve"> with item</w:t>
      </w:r>
      <w:r w:rsidR="000E1FEE" w:rsidRPr="00925EA2">
        <w:t>s</w:t>
      </w:r>
      <w:r w:rsidR="000E6476" w:rsidRPr="00925EA2">
        <w:t xml:space="preserve"> ranging from 0 (extremely rare) to 3 (almost always)</w:t>
      </w:r>
      <w:r w:rsidR="00FF3B8B" w:rsidRPr="00925EA2">
        <w:t xml:space="preserve"> to assess depressive symptomatology in the general population</w:t>
      </w:r>
      <w:r w:rsidR="000E6476" w:rsidRPr="00925EA2">
        <w:t>.</w:t>
      </w:r>
      <w:r w:rsidR="00FF3B8B" w:rsidRPr="00925EA2">
        <w:t xml:space="preserve"> </w:t>
      </w:r>
      <w:r w:rsidR="008F655E" w:rsidRPr="003A5653">
        <w:rPr>
          <w:color w:val="000000" w:themeColor="text1"/>
        </w:rPr>
        <w:t>Higher score indicates greater depressive symptoms. In a study by Chun et al. (2001), the internal consistency was .91. In the current sample, internal consistency</w:t>
      </w:r>
      <w:r w:rsidR="008F655E">
        <w:rPr>
          <w:color w:val="000000" w:themeColor="text1"/>
        </w:rPr>
        <w:t xml:space="preserve"> was .90.</w:t>
      </w:r>
    </w:p>
    <w:p w14:paraId="1495083A" w14:textId="77777777" w:rsidR="00FF3B8B" w:rsidRPr="00AB4548" w:rsidRDefault="00FF3B8B" w:rsidP="00AB4548">
      <w:pPr>
        <w:pStyle w:val="3"/>
      </w:pPr>
      <w:r w:rsidRPr="00AB4548">
        <w:t>Trait Anxiety</w:t>
      </w:r>
    </w:p>
    <w:p w14:paraId="34695D42" w14:textId="4F7894E9" w:rsidR="00FF3B8B" w:rsidRPr="008F655E" w:rsidRDefault="00FF3B8B" w:rsidP="008F655E">
      <w:pPr>
        <w:rPr>
          <w:color w:val="000000" w:themeColor="text1"/>
          <w:lang w:val="en"/>
        </w:rPr>
      </w:pPr>
      <w:r w:rsidRPr="00AB4548">
        <w:t>Trait Anxiety s</w:t>
      </w:r>
      <w:r w:rsidR="00252420" w:rsidRPr="00AB4548">
        <w:t xml:space="preserve">ection </w:t>
      </w:r>
      <w:r w:rsidRPr="00AB4548">
        <w:t xml:space="preserve">from </w:t>
      </w:r>
      <w:r w:rsidR="00F146FF">
        <w:t xml:space="preserve">the </w:t>
      </w:r>
      <w:r w:rsidRPr="00AB4548">
        <w:t>State-Trait Anxiety Inventory (STAI</w:t>
      </w:r>
      <w:r w:rsidR="007204C7" w:rsidRPr="00AB4548">
        <w:t>)</w:t>
      </w:r>
      <w:r w:rsidRPr="00AB4548">
        <w:t xml:space="preserve"> </w:t>
      </w:r>
      <w:r w:rsidR="00001680" w:rsidRPr="003A5653">
        <w:rPr>
          <w:color w:val="000000" w:themeColor="text1"/>
        </w:rPr>
        <w:t>developed by Spielberger (1983)</w:t>
      </w:r>
      <w:r w:rsidR="00001680">
        <w:rPr>
          <w:color w:val="000000" w:themeColor="text1"/>
        </w:rPr>
        <w:t xml:space="preserve"> </w:t>
      </w:r>
      <w:r w:rsidR="00001680" w:rsidRPr="003A5653">
        <w:rPr>
          <w:color w:val="000000" w:themeColor="text1"/>
        </w:rPr>
        <w:t xml:space="preserve">and later </w:t>
      </w:r>
      <w:r w:rsidRPr="00AB4548">
        <w:t>validated in Korean (</w:t>
      </w:r>
      <w:r w:rsidR="00894738" w:rsidRPr="000F54AD">
        <w:t>Han, Lee, &amp; Chon</w:t>
      </w:r>
      <w:r w:rsidR="00894738">
        <w:t>, 1</w:t>
      </w:r>
      <w:r w:rsidR="00894738" w:rsidRPr="000F54AD">
        <w:t>996</w:t>
      </w:r>
      <w:r w:rsidRPr="00AB4548">
        <w:t>) was used. It is a 20-item questionnaire</w:t>
      </w:r>
      <w:r w:rsidR="000E6476" w:rsidRPr="00AB4548">
        <w:t xml:space="preserve"> with items ranging from</w:t>
      </w:r>
      <w:r w:rsidR="00431332" w:rsidRPr="00AB4548">
        <w:t xml:space="preserve"> </w:t>
      </w:r>
      <w:r w:rsidR="000E6476" w:rsidRPr="00AB4548">
        <w:t>1 (extremely rare) to 4 (almost always)</w:t>
      </w:r>
      <w:r w:rsidRPr="00AB4548">
        <w:t xml:space="preserve"> to measure trait anxiety. </w:t>
      </w:r>
      <w:r w:rsidR="008F655E" w:rsidRPr="003A5653">
        <w:rPr>
          <w:color w:val="000000" w:themeColor="text1"/>
        </w:rPr>
        <w:t xml:space="preserve">Higher score </w:t>
      </w:r>
      <w:r w:rsidR="008F655E" w:rsidRPr="003A5653">
        <w:rPr>
          <w:color w:val="000000" w:themeColor="text1"/>
        </w:rPr>
        <w:lastRenderedPageBreak/>
        <w:t xml:space="preserve">indicates higher trait anxiety. In a study by Kim (1978), the internal consistency was .86 and </w:t>
      </w:r>
      <w:r w:rsidR="008F655E">
        <w:rPr>
          <w:color w:val="000000" w:themeColor="text1"/>
        </w:rPr>
        <w:t xml:space="preserve">was </w:t>
      </w:r>
      <w:r w:rsidR="008F655E">
        <w:rPr>
          <w:color w:val="000000" w:themeColor="text1"/>
          <w:lang w:val="en"/>
        </w:rPr>
        <w:t>.</w:t>
      </w:r>
      <w:r w:rsidR="008F655E" w:rsidRPr="003A5653">
        <w:rPr>
          <w:color w:val="000000" w:themeColor="text1"/>
          <w:lang w:val="en"/>
        </w:rPr>
        <w:t>91 in the current sample.</w:t>
      </w:r>
    </w:p>
    <w:p w14:paraId="492B6BB1" w14:textId="77777777" w:rsidR="00FF3B8B" w:rsidRPr="00AB4548" w:rsidRDefault="00FF3B8B" w:rsidP="00AB4548">
      <w:pPr>
        <w:pStyle w:val="3"/>
      </w:pPr>
      <w:r w:rsidRPr="00AB4548">
        <w:t>Trait Anger</w:t>
      </w:r>
    </w:p>
    <w:p w14:paraId="21CF406A" w14:textId="5CE8124F" w:rsidR="00FF3B8B" w:rsidRPr="008F655E" w:rsidRDefault="00FF3B8B" w:rsidP="008F655E">
      <w:pPr>
        <w:rPr>
          <w:color w:val="000000" w:themeColor="text1"/>
        </w:rPr>
      </w:pPr>
      <w:r w:rsidRPr="00AB4548">
        <w:t xml:space="preserve">Trait Anger section of </w:t>
      </w:r>
      <w:r w:rsidR="00F146FF">
        <w:t xml:space="preserve">the </w:t>
      </w:r>
      <w:r w:rsidRPr="00AB4548">
        <w:t xml:space="preserve">State-Trait Anger Expression Inventory </w:t>
      </w:r>
      <w:r w:rsidR="001A391B">
        <w:t>(</w:t>
      </w:r>
      <w:r w:rsidRPr="00AB4548">
        <w:t>STAXI</w:t>
      </w:r>
      <w:r w:rsidR="001A391B">
        <w:t>)</w:t>
      </w:r>
      <w:r w:rsidRPr="00AB4548">
        <w:t xml:space="preserve"> </w:t>
      </w:r>
      <w:r w:rsidR="00A826A5" w:rsidRPr="003A5653">
        <w:rPr>
          <w:color w:val="000000" w:themeColor="text1"/>
          <w:lang w:val="en"/>
        </w:rPr>
        <w:t xml:space="preserve">originally developed by Spielberger (1988) and later </w:t>
      </w:r>
      <w:r w:rsidRPr="00AB4548">
        <w:t>validated in Korean (</w:t>
      </w:r>
      <w:r w:rsidR="00894738" w:rsidRPr="000F54AD">
        <w:t>Han, Lee, &amp; Chon, 199</w:t>
      </w:r>
      <w:r w:rsidR="00894738">
        <w:t>7</w:t>
      </w:r>
      <w:r w:rsidRPr="00AB4548">
        <w:t>) was used</w:t>
      </w:r>
      <w:r w:rsidR="008F655E">
        <w:t xml:space="preserve"> to assess trait anger.</w:t>
      </w:r>
      <w:r w:rsidR="00E720A1" w:rsidRPr="00AB4548">
        <w:t xml:space="preserve"> </w:t>
      </w:r>
      <w:r w:rsidR="008F655E">
        <w:rPr>
          <w:color w:val="000000" w:themeColor="text1"/>
          <w:lang w:val="en"/>
        </w:rPr>
        <w:t xml:space="preserve">This section of the scale consists </w:t>
      </w:r>
      <w:r w:rsidR="008F655E" w:rsidRPr="003A5653">
        <w:rPr>
          <w:color w:val="000000" w:themeColor="text1"/>
          <w:lang w:val="en"/>
        </w:rPr>
        <w:t>10-item</w:t>
      </w:r>
      <w:r w:rsidR="008F655E">
        <w:rPr>
          <w:color w:val="000000" w:themeColor="text1"/>
          <w:lang w:val="en"/>
        </w:rPr>
        <w:t>s, with higher scores indicating higher trait anger</w:t>
      </w:r>
      <w:r w:rsidR="008F655E" w:rsidRPr="003A5653">
        <w:rPr>
          <w:color w:val="000000" w:themeColor="text1"/>
          <w:lang w:val="en"/>
        </w:rPr>
        <w:t xml:space="preserve">. The items are rated from 1 (almost never) to 4 (almost always). In a study by Chon et al., (1997), the internal consistency was .86. In the current sample, the internal consistency was .80. </w:t>
      </w:r>
    </w:p>
    <w:p w14:paraId="26E6F78E" w14:textId="77777777" w:rsidR="00FF3B8B" w:rsidRPr="00AB4548" w:rsidRDefault="00FF3B8B" w:rsidP="00AB4548">
      <w:pPr>
        <w:pStyle w:val="3"/>
      </w:pPr>
      <w:r w:rsidRPr="00AB4548">
        <w:t>Participants'</w:t>
      </w:r>
      <w:r w:rsidR="002616C7">
        <w:t xml:space="preserve"> affect ratings</w:t>
      </w:r>
      <w:r w:rsidR="0030563C" w:rsidRPr="00AB4548">
        <w:t xml:space="preserve"> </w:t>
      </w:r>
      <w:r w:rsidRPr="00AB4548">
        <w:t>of facial stimuli.</w:t>
      </w:r>
    </w:p>
    <w:p w14:paraId="05B3BC49" w14:textId="00A8EE45" w:rsidR="00FF3B8B" w:rsidRPr="00925EA2" w:rsidRDefault="00FF3B8B" w:rsidP="00AB4548">
      <w:pPr>
        <w:pStyle w:val="Paragraph"/>
        <w:rPr>
          <w:rFonts w:eastAsia="Apple SD Gothic Neo"/>
        </w:rPr>
      </w:pPr>
      <w:r w:rsidRPr="00925EA2">
        <w:t xml:space="preserve">A </w:t>
      </w:r>
      <w:r w:rsidR="008C7F83" w:rsidRPr="00925EA2">
        <w:t xml:space="preserve">single </w:t>
      </w:r>
      <w:r w:rsidR="00E11EED">
        <w:t>question the</w:t>
      </w:r>
      <w:r w:rsidRPr="00925EA2">
        <w:t xml:space="preserve"> Affect Scale adapted from</w:t>
      </w:r>
      <w:r w:rsidR="00FB293A" w:rsidRPr="00925EA2">
        <w:t xml:space="preserve"> Cho et al</w:t>
      </w:r>
      <w:r w:rsidR="00290480" w:rsidRPr="00925EA2">
        <w:t>.</w:t>
      </w:r>
      <w:r w:rsidR="00FB293A" w:rsidRPr="00925EA2">
        <w:t xml:space="preserve"> (2017) </w:t>
      </w:r>
      <w:r w:rsidRPr="00925EA2">
        <w:t>was employed to examine participants' emotional respon</w:t>
      </w:r>
      <w:r w:rsidR="00E11EED">
        <w:t>ses</w:t>
      </w:r>
      <w:r w:rsidRPr="00925EA2">
        <w:t xml:space="preserve"> to </w:t>
      </w:r>
      <w:r w:rsidR="005561A8" w:rsidRPr="00925EA2">
        <w:t xml:space="preserve">presented </w:t>
      </w:r>
      <w:r w:rsidRPr="00925EA2">
        <w:t xml:space="preserve">stimuli. Participants read the following instruction: "Please rate your current emotional state on a scale from </w:t>
      </w:r>
      <w:r w:rsidR="00E27972">
        <w:t>1</w:t>
      </w:r>
      <w:r w:rsidRPr="00925EA2">
        <w:t xml:space="preserve"> (very unpleasant) to</w:t>
      </w:r>
      <w:r w:rsidR="00E27972">
        <w:t xml:space="preserve"> 9</w:t>
      </w:r>
      <w:r w:rsidRPr="00925EA2">
        <w:t xml:space="preserve"> (very pleasant)." For this study, we adjusted the original scale</w:t>
      </w:r>
      <w:r w:rsidR="00FB293A" w:rsidRPr="00925EA2">
        <w:t xml:space="preserve"> t</w:t>
      </w:r>
      <w:r w:rsidRPr="00925EA2">
        <w:t xml:space="preserve">o a scale of </w:t>
      </w:r>
      <w:r w:rsidR="0023249A">
        <w:t>one</w:t>
      </w:r>
      <w:r w:rsidRPr="00925EA2">
        <w:t xml:space="preserve"> to </w:t>
      </w:r>
      <w:r w:rsidR="0023249A">
        <w:t>nin</w:t>
      </w:r>
      <w:r w:rsidR="00405984">
        <w:t>e.</w:t>
      </w:r>
      <w:r w:rsidRPr="00925EA2">
        <w:t xml:space="preserve"> </w:t>
      </w:r>
      <w:r w:rsidR="00E27972">
        <w:t xml:space="preserve">For the data analysis, we used </w:t>
      </w:r>
      <w:r w:rsidR="00734783">
        <w:t>the mean response for each emotional categor</w:t>
      </w:r>
      <w:r w:rsidR="00F054C7">
        <w:t xml:space="preserve">y (baseline neutral stimuli, negative stimuli, neutral stimuli following each negative stimuli). </w:t>
      </w:r>
    </w:p>
    <w:p w14:paraId="5B4AEAC0" w14:textId="77777777" w:rsidR="00F703A7" w:rsidRPr="00AB4548" w:rsidRDefault="00F703A7" w:rsidP="00AB4548">
      <w:pPr>
        <w:pStyle w:val="2"/>
      </w:pPr>
      <w:r w:rsidRPr="00AB4548">
        <w:t>Procedure</w:t>
      </w:r>
    </w:p>
    <w:p w14:paraId="641CA45C" w14:textId="760207F1" w:rsidR="00B91F09" w:rsidRPr="00925EA2" w:rsidRDefault="00F703A7" w:rsidP="00AB4548">
      <w:pPr>
        <w:pStyle w:val="Paragraph"/>
      </w:pPr>
      <w:r w:rsidRPr="00925EA2">
        <w:t xml:space="preserve">As participants arrived, they </w:t>
      </w:r>
      <w:r w:rsidR="00EA658A" w:rsidRPr="00925EA2">
        <w:t xml:space="preserve">were informed about the task they were to perform and signed a consent form. They </w:t>
      </w:r>
      <w:r w:rsidRPr="00925EA2">
        <w:t>were seated in front of a laptop screen (</w:t>
      </w:r>
      <w:r w:rsidRPr="00925EA2">
        <w:rPr>
          <w:rFonts w:eastAsiaTheme="majorHAnsi"/>
          <w:noProof/>
        </w:rPr>
        <w:t>15.6-inch</w:t>
      </w:r>
      <w:r w:rsidRPr="00925EA2">
        <w:t>)</w:t>
      </w:r>
      <w:r w:rsidR="00B52EFA">
        <w:t>, they</w:t>
      </w:r>
      <w:r w:rsidRPr="00925EA2">
        <w:t xml:space="preserve"> </w:t>
      </w:r>
      <w:r w:rsidR="00B52EFA">
        <w:t xml:space="preserve">listened to a relaxing music for five minutes </w:t>
      </w:r>
      <w:r w:rsidRPr="00925EA2">
        <w:t xml:space="preserve">to allow general adaptation to the room. </w:t>
      </w:r>
      <w:r w:rsidR="00EA658A" w:rsidRPr="00925EA2">
        <w:t>Then, t</w:t>
      </w:r>
      <w:r w:rsidR="00750AA6" w:rsidRPr="00925EA2">
        <w:t>hey</w:t>
      </w:r>
      <w:r w:rsidR="00EA658A" w:rsidRPr="00925EA2">
        <w:t xml:space="preserve"> had three practice trials to familiarize themselves with the rating system </w:t>
      </w:r>
      <w:r w:rsidR="00750AA6" w:rsidRPr="00925EA2">
        <w:t>with the experimenter’s assistance</w:t>
      </w:r>
      <w:r w:rsidR="00EA658A" w:rsidRPr="00925EA2">
        <w:t>.</w:t>
      </w:r>
    </w:p>
    <w:p w14:paraId="39DA4ABE" w14:textId="7DE75983" w:rsidR="006D16E8" w:rsidRPr="00BE21AB" w:rsidRDefault="00E8030F" w:rsidP="00BE21AB">
      <w:pPr>
        <w:pStyle w:val="Newparagraph"/>
      </w:pPr>
      <w:r w:rsidRPr="00BE21AB">
        <w:t xml:space="preserve">The </w:t>
      </w:r>
      <w:r w:rsidR="00EA658A" w:rsidRPr="00BE21AB">
        <w:t xml:space="preserve">experimental </w:t>
      </w:r>
      <w:r w:rsidR="00290480" w:rsidRPr="00BE21AB">
        <w:t>paradigm</w:t>
      </w:r>
      <w:r w:rsidR="00257CBD" w:rsidRPr="00BE21AB">
        <w:t xml:space="preserve"> </w:t>
      </w:r>
      <w:r w:rsidR="00B52EFA">
        <w:t>was intended to assess</w:t>
      </w:r>
      <w:r w:rsidR="00586A24" w:rsidRPr="00BE21AB">
        <w:t xml:space="preserve"> participants’ responses </w:t>
      </w:r>
      <w:r w:rsidR="00C832C4" w:rsidRPr="00BE21AB">
        <w:t xml:space="preserve">to </w:t>
      </w:r>
      <w:r w:rsidR="00586A24" w:rsidRPr="00BE21AB">
        <w:t xml:space="preserve">stimuli </w:t>
      </w:r>
      <w:r w:rsidR="00C832C4" w:rsidRPr="00BE21AB">
        <w:t>across</w:t>
      </w:r>
      <w:r w:rsidR="00586A24" w:rsidRPr="00BE21AB">
        <w:t xml:space="preserve"> three different </w:t>
      </w:r>
      <w:r w:rsidR="008A65E3" w:rsidRPr="00BE21AB">
        <w:t>contexts</w:t>
      </w:r>
      <w:r w:rsidR="00907FC5" w:rsidRPr="00BE21AB">
        <w:t xml:space="preserve">: </w:t>
      </w:r>
      <w:r w:rsidR="008A65E3" w:rsidRPr="00BE21AB">
        <w:t>neutral stimuli</w:t>
      </w:r>
      <w:r w:rsidR="00586A24" w:rsidRPr="00BE21AB">
        <w:t xml:space="preserve"> in baseline</w:t>
      </w:r>
      <w:r w:rsidR="00717BDC" w:rsidRPr="00BE21AB">
        <w:t xml:space="preserve">, </w:t>
      </w:r>
      <w:r w:rsidR="008A65E3" w:rsidRPr="00BE21AB">
        <w:t>negative stimuli</w:t>
      </w:r>
      <w:r w:rsidR="00586A24" w:rsidRPr="00BE21AB">
        <w:t>,</w:t>
      </w:r>
      <w:r w:rsidR="00717BDC" w:rsidRPr="00BE21AB">
        <w:t xml:space="preserve"> </w:t>
      </w:r>
      <w:r w:rsidR="008A65E3" w:rsidRPr="00BE21AB">
        <w:t xml:space="preserve">and neutral stimuli </w:t>
      </w:r>
      <w:r w:rsidR="008D3FDB">
        <w:t xml:space="preserve">immediately following negative </w:t>
      </w:r>
      <w:r w:rsidR="00C06E18">
        <w:t xml:space="preserve">stimuli. </w:t>
      </w:r>
      <w:r w:rsidR="008A65E3" w:rsidRPr="00BE21AB">
        <w:t xml:space="preserve">In total, the paradigm included </w:t>
      </w:r>
      <w:r w:rsidR="00E74EAF" w:rsidRPr="00BE21AB">
        <w:t>12 negative stimuli</w:t>
      </w:r>
      <w:r w:rsidR="0047104A" w:rsidRPr="00BE21AB">
        <w:t xml:space="preserve">, which were </w:t>
      </w:r>
      <w:r w:rsidR="00907FC5" w:rsidRPr="00BE21AB">
        <w:t xml:space="preserve">dynamic facial expressions of </w:t>
      </w:r>
      <w:r w:rsidR="0047104A" w:rsidRPr="00BE21AB">
        <w:t xml:space="preserve">anger and disgust, </w:t>
      </w:r>
      <w:r w:rsidR="00E74EAF" w:rsidRPr="00BE21AB">
        <w:t>and 18 neutral</w:t>
      </w:r>
      <w:r w:rsidR="00917872" w:rsidRPr="00BE21AB">
        <w:t xml:space="preserve"> expression </w:t>
      </w:r>
      <w:r w:rsidR="00E74EAF" w:rsidRPr="00BE21AB">
        <w:t>stimuli</w:t>
      </w:r>
      <w:r w:rsidR="00F9109B" w:rsidRPr="00BE21AB">
        <w:t>.</w:t>
      </w:r>
      <w:r w:rsidR="005B3B40" w:rsidRPr="00BE21AB">
        <w:t xml:space="preserve"> </w:t>
      </w:r>
    </w:p>
    <w:p w14:paraId="02EA12DF" w14:textId="41199D77" w:rsidR="00B13382" w:rsidRDefault="00257CBD" w:rsidP="006D16E8">
      <w:pPr>
        <w:pStyle w:val="Newparagraph"/>
        <w:rPr>
          <w:rFonts w:eastAsia="맑은 고딕"/>
        </w:rPr>
      </w:pPr>
      <w:r w:rsidRPr="00925EA2">
        <w:rPr>
          <w:rFonts w:eastAsia="맑은 고딕"/>
        </w:rPr>
        <w:t>First</w:t>
      </w:r>
      <w:r w:rsidR="00187933">
        <w:rPr>
          <w:rFonts w:eastAsia="맑은 고딕"/>
        </w:rPr>
        <w:t>,</w:t>
      </w:r>
      <w:r w:rsidRPr="00925EA2">
        <w:rPr>
          <w:rFonts w:eastAsia="맑은 고딕"/>
        </w:rPr>
        <w:t xml:space="preserve"> in the baseline block,</w:t>
      </w:r>
      <w:r w:rsidR="005B3B40" w:rsidRPr="00925EA2">
        <w:rPr>
          <w:rFonts w:eastAsia="맑은 고딕"/>
        </w:rPr>
        <w:t xml:space="preserve"> </w:t>
      </w:r>
      <w:r w:rsidRPr="00925EA2">
        <w:rPr>
          <w:rFonts w:eastAsia="맑은 고딕"/>
        </w:rPr>
        <w:t>p</w:t>
      </w:r>
      <w:r w:rsidR="005B3B40" w:rsidRPr="00925EA2">
        <w:rPr>
          <w:rFonts w:eastAsia="맑은 고딕"/>
        </w:rPr>
        <w:t xml:space="preserve">articipants viewed neutral facial expressions of </w:t>
      </w:r>
      <w:r w:rsidR="00CF1F10" w:rsidRPr="00925EA2">
        <w:rPr>
          <w:rFonts w:eastAsia="맑은 고딕"/>
        </w:rPr>
        <w:t>six</w:t>
      </w:r>
      <w:r w:rsidR="005B3B40" w:rsidRPr="00925EA2">
        <w:rPr>
          <w:rFonts w:eastAsia="맑은 고딕"/>
        </w:rPr>
        <w:t xml:space="preserve"> </w:t>
      </w:r>
      <w:r w:rsidR="00F8110D" w:rsidRPr="00925EA2">
        <w:rPr>
          <w:rFonts w:eastAsia="맑은 고딕"/>
        </w:rPr>
        <w:t xml:space="preserve">models </w:t>
      </w:r>
      <w:r w:rsidR="005B3B40" w:rsidRPr="00925EA2">
        <w:rPr>
          <w:rFonts w:eastAsia="맑은 고딕"/>
        </w:rPr>
        <w:t>(three females) and</w:t>
      </w:r>
      <w:r w:rsidR="00F9109B" w:rsidRPr="00925EA2">
        <w:rPr>
          <w:rFonts w:eastAsia="맑은 고딕"/>
        </w:rPr>
        <w:t xml:space="preserve"> rated their affect</w:t>
      </w:r>
      <w:r w:rsidR="009D063A">
        <w:rPr>
          <w:rFonts w:eastAsia="맑은 고딕"/>
        </w:rPr>
        <w:t xml:space="preserve"> </w:t>
      </w:r>
      <w:r w:rsidR="00F9109B" w:rsidRPr="00925EA2">
        <w:rPr>
          <w:rFonts w:eastAsia="맑은 고딕"/>
        </w:rPr>
        <w:t xml:space="preserve">after </w:t>
      </w:r>
      <w:r w:rsidR="005B3B40" w:rsidRPr="00925EA2">
        <w:rPr>
          <w:rFonts w:eastAsia="맑은 고딕"/>
        </w:rPr>
        <w:t xml:space="preserve">each stimulus. </w:t>
      </w:r>
      <w:r w:rsidR="005B3B40" w:rsidRPr="00925EA2">
        <w:t xml:space="preserve">Participants were given an infinite amount of tie to rate their </w:t>
      </w:r>
      <w:r w:rsidR="009D3D96" w:rsidRPr="00925EA2">
        <w:t>affect</w:t>
      </w:r>
      <w:r w:rsidR="005B3B40" w:rsidRPr="00925EA2">
        <w:t xml:space="preserve"> but were encouraged to rate intuitively and as quickly as possible. </w:t>
      </w:r>
      <w:r w:rsidR="00DF786F" w:rsidRPr="00925EA2">
        <w:t>Models</w:t>
      </w:r>
      <w:r w:rsidR="005B3B40" w:rsidRPr="00925EA2">
        <w:rPr>
          <w:rFonts w:eastAsia="맑은 고딕"/>
        </w:rPr>
        <w:t xml:space="preserve"> </w:t>
      </w:r>
      <w:r w:rsidR="00292D4A" w:rsidRPr="00925EA2">
        <w:rPr>
          <w:rFonts w:eastAsia="맑은 고딕"/>
        </w:rPr>
        <w:t xml:space="preserve">used </w:t>
      </w:r>
      <w:r w:rsidR="00C037C0" w:rsidRPr="00925EA2">
        <w:rPr>
          <w:rFonts w:eastAsia="맑은 고딕"/>
        </w:rPr>
        <w:t>in</w:t>
      </w:r>
      <w:r w:rsidR="005B3B40" w:rsidRPr="00925EA2">
        <w:rPr>
          <w:rFonts w:eastAsia="맑은 고딕"/>
        </w:rPr>
        <w:t xml:space="preserve"> </w:t>
      </w:r>
      <w:r w:rsidR="00C037C0" w:rsidRPr="00925EA2">
        <w:rPr>
          <w:rFonts w:eastAsia="맑은 고딕"/>
        </w:rPr>
        <w:t xml:space="preserve">the </w:t>
      </w:r>
      <w:r w:rsidR="005B3B40" w:rsidRPr="00925EA2">
        <w:rPr>
          <w:rFonts w:eastAsia="맑은 고딕"/>
        </w:rPr>
        <w:t>baseline were excluded from the later blocks</w:t>
      </w:r>
      <w:r w:rsidR="00257C17" w:rsidRPr="00925EA2">
        <w:rPr>
          <w:rFonts w:eastAsia="맑은 고딕"/>
        </w:rPr>
        <w:t xml:space="preserve"> to rule out the possibility of habituation.</w:t>
      </w:r>
      <w:r w:rsidR="0047104A" w:rsidRPr="00925EA2">
        <w:rPr>
          <w:rFonts w:eastAsia="맑은 고딕"/>
        </w:rPr>
        <w:t xml:space="preserve"> </w:t>
      </w:r>
    </w:p>
    <w:p w14:paraId="06723564" w14:textId="4674C8DF" w:rsidR="005B3B40" w:rsidRPr="00BE21AB" w:rsidRDefault="0047104A" w:rsidP="00BE21AB">
      <w:pPr>
        <w:pStyle w:val="Newparagraph"/>
      </w:pPr>
      <w:r w:rsidRPr="00BE21AB">
        <w:t>Following the baseline block w</w:t>
      </w:r>
      <w:r w:rsidR="009D063A" w:rsidRPr="00BE21AB">
        <w:t>as</w:t>
      </w:r>
      <w:r w:rsidR="008A65E3" w:rsidRPr="00BE21AB">
        <w:t xml:space="preserve"> the main block</w:t>
      </w:r>
      <w:r w:rsidR="00907FC5" w:rsidRPr="00BE21AB">
        <w:t>. The mai</w:t>
      </w:r>
      <w:r w:rsidR="006D16E8" w:rsidRPr="00BE21AB">
        <w:t>n block</w:t>
      </w:r>
      <w:r w:rsidR="006F1BAE" w:rsidRPr="00BE21AB">
        <w:t xml:space="preserve"> </w:t>
      </w:r>
      <w:r w:rsidR="006D16E8" w:rsidRPr="00BE21AB">
        <w:t xml:space="preserve">consisted </w:t>
      </w:r>
      <w:r w:rsidR="00187933">
        <w:t xml:space="preserve">of </w:t>
      </w:r>
      <w:r w:rsidR="00BB48F4" w:rsidRPr="00BE21AB">
        <w:t xml:space="preserve">two types of </w:t>
      </w:r>
      <w:r w:rsidR="00C06E18">
        <w:lastRenderedPageBreak/>
        <w:t xml:space="preserve">negative </w:t>
      </w:r>
      <w:r w:rsidR="00BB48F4" w:rsidRPr="00BE21AB">
        <w:t xml:space="preserve">stimuli: </w:t>
      </w:r>
      <w:r w:rsidR="006D16E8" w:rsidRPr="00BE21AB">
        <w:t xml:space="preserve">anger and disgust </w:t>
      </w:r>
      <w:r w:rsidR="00B13382" w:rsidRPr="00BE21AB">
        <w:t xml:space="preserve">stimuli. </w:t>
      </w:r>
      <w:r w:rsidR="00187933">
        <w:t>These</w:t>
      </w:r>
      <w:r w:rsidR="00B13382" w:rsidRPr="00BE21AB">
        <w:t xml:space="preserve"> yielded similar results</w:t>
      </w:r>
      <w:r w:rsidR="00187933">
        <w:t xml:space="preserve">, so we collapsed them </w:t>
      </w:r>
      <w:r w:rsidR="00B13382" w:rsidRPr="00BE21AB">
        <w:t xml:space="preserve">into negative </w:t>
      </w:r>
      <w:r w:rsidR="001F1A60" w:rsidRPr="00BE21AB">
        <w:t>stimuli.</w:t>
      </w:r>
      <w:r w:rsidR="00C06E18">
        <w:rPr>
          <w:vertAlign w:val="superscript"/>
        </w:rPr>
        <w:t>1</w:t>
      </w:r>
      <w:r w:rsidR="00C06E18">
        <w:t xml:space="preserve"> </w:t>
      </w:r>
      <w:r w:rsidR="00804C80" w:rsidRPr="00BE21AB">
        <w:t>T</w:t>
      </w:r>
      <w:r w:rsidR="00BB48F4" w:rsidRPr="00BE21AB">
        <w:t xml:space="preserve">here were </w:t>
      </w:r>
      <w:r w:rsidR="001E26BD" w:rsidRPr="00BE21AB">
        <w:t xml:space="preserve">six </w:t>
      </w:r>
      <w:r w:rsidR="00804C80" w:rsidRPr="00BE21AB">
        <w:t xml:space="preserve">anger </w:t>
      </w:r>
      <w:r w:rsidR="001E26BD" w:rsidRPr="00BE21AB">
        <w:t>stimul</w:t>
      </w:r>
      <w:r w:rsidR="00BB48F4" w:rsidRPr="00BE21AB">
        <w:t>i</w:t>
      </w:r>
      <w:r w:rsidR="00804C80" w:rsidRPr="00BE21AB">
        <w:t xml:space="preserve">, six disgust stimuli, </w:t>
      </w:r>
      <w:r w:rsidR="00BB48F4" w:rsidRPr="00BE21AB">
        <w:t xml:space="preserve">and </w:t>
      </w:r>
      <w:r w:rsidR="00804C80" w:rsidRPr="00BE21AB">
        <w:t xml:space="preserve">a </w:t>
      </w:r>
      <w:r w:rsidR="001E26BD" w:rsidRPr="00BE21AB">
        <w:t>neutral stimul</w:t>
      </w:r>
      <w:r w:rsidR="002453EB" w:rsidRPr="00BE21AB">
        <w:t>us</w:t>
      </w:r>
      <w:r w:rsidR="00BB48F4" w:rsidRPr="00BE21AB">
        <w:t xml:space="preserve"> </w:t>
      </w:r>
      <w:r w:rsidR="002453EB" w:rsidRPr="00BE21AB">
        <w:t>f</w:t>
      </w:r>
      <w:r w:rsidR="004F485D">
        <w:t>ollowing</w:t>
      </w:r>
      <w:r w:rsidR="002453EB" w:rsidRPr="00BE21AB">
        <w:t xml:space="preserve"> </w:t>
      </w:r>
      <w:r w:rsidR="00BB48F4" w:rsidRPr="00BE21AB">
        <w:t>e</w:t>
      </w:r>
      <w:r w:rsidR="00804C80" w:rsidRPr="00BE21AB">
        <w:t xml:space="preserve">very negative </w:t>
      </w:r>
      <w:r w:rsidR="002453EB" w:rsidRPr="00BE21AB">
        <w:t>stimulus.</w:t>
      </w:r>
      <w:r w:rsidR="00804C80" w:rsidRPr="00BE21AB">
        <w:t xml:space="preserve"> </w:t>
      </w:r>
      <w:r w:rsidR="00187933">
        <w:t>We randomized t</w:t>
      </w:r>
      <w:r w:rsidR="002453EB" w:rsidRPr="00BE21AB">
        <w:t xml:space="preserve">he </w:t>
      </w:r>
      <w:r w:rsidR="005B3B40" w:rsidRPr="00BE21AB">
        <w:t>order</w:t>
      </w:r>
      <w:r w:rsidR="002453EB" w:rsidRPr="00BE21AB">
        <w:t xml:space="preserve"> of the presented emotion type </w:t>
      </w:r>
      <w:r w:rsidR="00EA658A" w:rsidRPr="00BE21AB">
        <w:t>across participants</w:t>
      </w:r>
      <w:r w:rsidR="005B3B40" w:rsidRPr="00BE21AB">
        <w:t xml:space="preserve">. </w:t>
      </w:r>
      <w:r w:rsidR="001E26BD" w:rsidRPr="00BE21AB">
        <w:t>P</w:t>
      </w:r>
      <w:r w:rsidR="005B3B40" w:rsidRPr="00BE21AB">
        <w:t>articipants first viewed a</w:t>
      </w:r>
      <w:r w:rsidR="001E26BD" w:rsidRPr="00BE21AB">
        <w:t xml:space="preserve"> negative</w:t>
      </w:r>
      <w:r w:rsidR="005B3B40" w:rsidRPr="00BE21AB">
        <w:t xml:space="preserve"> stimulus</w:t>
      </w:r>
      <w:r w:rsidR="00B85048" w:rsidRPr="00BE21AB">
        <w:t xml:space="preserve"> (either anger or disgust)</w:t>
      </w:r>
      <w:r w:rsidR="00D17360">
        <w:t xml:space="preserve"> and </w:t>
      </w:r>
      <w:r w:rsidR="005B3B40" w:rsidRPr="00BE21AB">
        <w:t xml:space="preserve">rated their </w:t>
      </w:r>
      <w:r w:rsidR="00A35813" w:rsidRPr="00BE21AB">
        <w:t>affect</w:t>
      </w:r>
      <w:r w:rsidR="00D17360">
        <w:t xml:space="preserve"> and</w:t>
      </w:r>
      <w:r w:rsidR="005B3B40" w:rsidRPr="00BE21AB">
        <w:t xml:space="preserve"> then viewed a neutral stimulus of the same person</w:t>
      </w:r>
      <w:r w:rsidR="00D17360">
        <w:t xml:space="preserve"> </w:t>
      </w:r>
      <w:r w:rsidR="005B3B40" w:rsidRPr="00BE21AB">
        <w:t xml:space="preserve">and rated their </w:t>
      </w:r>
      <w:r w:rsidR="00A35813" w:rsidRPr="00BE21AB">
        <w:t>affect</w:t>
      </w:r>
      <w:r w:rsidR="005B3B40" w:rsidRPr="00BE21AB">
        <w:t xml:space="preserve"> again. This process of "</w:t>
      </w:r>
      <w:r w:rsidR="001E26BD" w:rsidRPr="00BE21AB">
        <w:t xml:space="preserve">negative </w:t>
      </w:r>
      <w:r w:rsidR="005B3B40" w:rsidRPr="00BE21AB">
        <w:t xml:space="preserve">stimuli-rate-neutral stimuli-rate" was repeated </w:t>
      </w:r>
      <w:r w:rsidR="00CF1F10" w:rsidRPr="00BE21AB">
        <w:t>si</w:t>
      </w:r>
      <w:r w:rsidR="00A47EE2" w:rsidRPr="00BE21AB">
        <w:t>x</w:t>
      </w:r>
      <w:r w:rsidR="005B3B40" w:rsidRPr="00BE21AB">
        <w:t xml:space="preserve"> times </w:t>
      </w:r>
      <w:r w:rsidR="00B85048" w:rsidRPr="00BE21AB">
        <w:t xml:space="preserve">for each emotion type </w:t>
      </w:r>
      <w:r w:rsidR="005B3B40" w:rsidRPr="00BE21AB">
        <w:t xml:space="preserve">with different </w:t>
      </w:r>
      <w:r w:rsidR="00F8110D" w:rsidRPr="00BE21AB">
        <w:t>models.</w:t>
      </w:r>
      <w:r w:rsidR="005B3B40" w:rsidRPr="00BE21AB">
        <w:t xml:space="preserve"> The order of the stimuli was </w:t>
      </w:r>
      <w:r w:rsidR="00A47EE2" w:rsidRPr="00BE21AB">
        <w:t xml:space="preserve">also </w:t>
      </w:r>
      <w:r w:rsidR="005B3B40" w:rsidRPr="00BE21AB">
        <w:t>randomi</w:t>
      </w:r>
      <w:r w:rsidR="00E755C1" w:rsidRPr="00BE21AB">
        <w:t>s</w:t>
      </w:r>
      <w:r w:rsidR="005B3B40" w:rsidRPr="00BE21AB">
        <w:t>ed across participants.</w:t>
      </w:r>
      <w:r w:rsidR="00C43837" w:rsidRPr="00BE21AB">
        <w:t xml:space="preserve"> </w:t>
      </w:r>
      <w:r w:rsidR="00E402CD" w:rsidRPr="00BE21AB">
        <w:t>Upon the completion of computerized task, participants completed the questionnaires.</w:t>
      </w:r>
    </w:p>
    <w:p w14:paraId="6676F30D" w14:textId="15145286" w:rsidR="00F703A7" w:rsidRDefault="0069115F" w:rsidP="00BE21AB">
      <w:pPr>
        <w:pStyle w:val="Newparagraph"/>
      </w:pPr>
      <w:r w:rsidRPr="00BE21AB">
        <w:t xml:space="preserve">We replicated </w:t>
      </w:r>
      <w:r w:rsidRPr="00BE21AB">
        <w:fldChar w:fldCharType="begin" w:fldLock="1"/>
      </w:r>
      <w:r w:rsidR="00D17360">
        <w:instrText>ADDIN CSL_CITATION {"citationItems":[{"id":"ITEM-1","itemData":{"DOI":"10.1016/j.cognition.2006.05.001","ISBN":"0780392256","ISSN":"00100277","PMID":"16780824","abstract":"Based on previous neuroscientific evidence indicating activation of the mirror neuron system in response to dynamic facial actions, we hypothesized that facial mimicry would occur while subjects viewed dynamic facial expressions. To test this hypothesis, dynamic/static facial expressions of anger/happiness were presented using computer-morphing (Experiment 1) and videos (Experiment 2). The subjects' facial actions were unobtrusively videotaped and blindly coded using Facial Action Coding System [FACS; Ekman, P., &amp; Friesen, W. V. (1978). Facial action coding system. Palo Alto, CA: Consulting Psychologist]. In the dynamic presentations common to both experiments, brow lowering, a prototypical action in angry expressions, occurred more frequently in response to angry expressions than to happy expressions. The pulling of lip corners, a prototypical action in happy expressions, occurred more frequently in response to happy expressions than to angry expressions in dynamic presentations. Additionally, the mean latency of these actions was less than 900 ms after the onset of dynamic changes in facial expression. Naive raters recognized the subjects' facial reactions as emotional expressions, with the valence corresponding to the dynamic facial expressions that the subjects were viewing. These results indicate that dynamic facial expressions elicit spontaneous and rapid facial mimicry, which functions both as a form of intra-individual processing and as inter-individual communication. © 2006 Elsevier B.V. All rights reserved.","author":[{"dropping-particle":"","family":"Sato","given":"Wataru","non-dropping-particle":"","parse-names":false,"suffix":""},{"dropping-particle":"","family":"Yoshikawa","given":"Sakiko","non-dropping-particle":"","parse-names":false,"suffix":""}],"container-title":"Cognition","id":"ITEM-1","issue":"1","issued":{"date-parts":[["2007"]]},"page":"1-18","title":"Spontaneous facial mimicry in response to dynamic facial expressions","type":"article-journal","volume":"104"},"uris":["http://www.mendeley.com/documents/?uuid=b09b153c-e337-444e-b7c6-95339086e1ad"]}],"mendeley":{"formattedCitation":"(Sato &amp; Yoshikawa, 2007)","manualFormatting":"Sato and Yoshikawa's (2007)","plainTextFormattedCitation":"(Sato &amp; Yoshikawa, 2007)","previouslyFormattedCitation":"(Sato &amp; Yoshikawa, 2007)"},"properties":{"noteIndex":0},"schema":"https://github.com/citation-style-language/schema/raw/master/csl-citation.json"}</w:instrText>
      </w:r>
      <w:r w:rsidRPr="00BE21AB">
        <w:fldChar w:fldCharType="separate"/>
      </w:r>
      <w:r w:rsidRPr="00BE21AB">
        <w:t xml:space="preserve">Sato </w:t>
      </w:r>
      <w:r w:rsidR="00D17360">
        <w:t>and</w:t>
      </w:r>
      <w:r w:rsidRPr="00BE21AB">
        <w:t xml:space="preserve"> Yoshikawa's (2007)</w:t>
      </w:r>
      <w:r w:rsidRPr="00BE21AB">
        <w:fldChar w:fldCharType="end"/>
      </w:r>
      <w:r w:rsidRPr="00BE21AB">
        <w:t xml:space="preserve"> procedure in displaying the stimuli. </w:t>
      </w:r>
      <w:r w:rsidR="00F703A7" w:rsidRPr="00BE21AB">
        <w:t xml:space="preserve">Before the presentation of each stimulus, a warning tone </w:t>
      </w:r>
      <w:r w:rsidR="008F0F88" w:rsidRPr="00BE21AB">
        <w:t xml:space="preserve">(100s) </w:t>
      </w:r>
      <w:r w:rsidR="00F703A7" w:rsidRPr="00BE21AB">
        <w:t>was presented with a fixation point (an illustration of a small "+" in white</w:t>
      </w:r>
      <w:r w:rsidR="00C67B87" w:rsidRPr="00BE21AB">
        <w:t xml:space="preserve"> </w:t>
      </w:r>
      <w:r w:rsidR="00F703A7" w:rsidRPr="00BE21AB">
        <w:t>on a black background</w:t>
      </w:r>
      <w:r w:rsidR="008F0F88" w:rsidRPr="00BE21AB">
        <w:t xml:space="preserve"> for 520s</w:t>
      </w:r>
      <w:r w:rsidR="00F703A7" w:rsidRPr="00BE21AB">
        <w:t xml:space="preserve">) at the </w:t>
      </w:r>
      <w:r w:rsidR="003E5AEB" w:rsidRPr="00BE21AB">
        <w:t>centre</w:t>
      </w:r>
      <w:r w:rsidR="00F703A7" w:rsidRPr="00BE21AB">
        <w:t xml:space="preserve"> of the screen. Then, the stimulus was presented for 4000ms. After the stimulus presentation, </w:t>
      </w:r>
      <w:r w:rsidR="007C4805" w:rsidRPr="00BE21AB">
        <w:t>black screen appeared to allow</w:t>
      </w:r>
      <w:r w:rsidR="00F703A7" w:rsidRPr="00BE21AB">
        <w:t xml:space="preserve"> inter-trial interval, which varied randomly from 3000 to 7000ms. </w:t>
      </w:r>
      <w:r w:rsidR="00B616AC" w:rsidRPr="00BE21AB">
        <w:t xml:space="preserve">Our </w:t>
      </w:r>
      <w:r w:rsidR="00F703A7" w:rsidRPr="00BE21AB">
        <w:t xml:space="preserve">duration </w:t>
      </w:r>
      <w:r w:rsidR="00B616AC" w:rsidRPr="00BE21AB">
        <w:t>of stimul</w:t>
      </w:r>
      <w:r w:rsidR="00D17360">
        <w:t>us</w:t>
      </w:r>
      <w:r w:rsidR="00B616AC" w:rsidRPr="00BE21AB">
        <w:t xml:space="preserve"> presentation </w:t>
      </w:r>
      <w:r w:rsidR="00F703A7" w:rsidRPr="00BE21AB">
        <w:t xml:space="preserve">(4000ms) was </w:t>
      </w:r>
      <w:r w:rsidR="00B616AC" w:rsidRPr="00BE21AB">
        <w:t xml:space="preserve">modified </w:t>
      </w:r>
      <w:r w:rsidR="00F703A7" w:rsidRPr="00BE21AB">
        <w:t xml:space="preserve">based on </w:t>
      </w:r>
      <w:r w:rsidR="00F703A7" w:rsidRPr="00BE21AB">
        <w:fldChar w:fldCharType="begin" w:fldLock="1"/>
      </w:r>
      <w:r w:rsidR="00F703A7" w:rsidRPr="00BE21AB">
        <w:instrText>ADDIN CSL_CITATION {"citationItems":[{"id":"ITEM-1","itemData":{"DOI":"10.1098/rspb.2012.0694","ISBN":"1471-2954 (Electronic)\r0962-8452 (Linking)","ISSN":"14712954","PMID":"22648158","abstract":"In societies with high cooperation demands, implicit consensus on social norms enables successful human coexistence. Mimicking other people's actions and emotions has been proposed as a means to synchronize behaviour, thereby enhancing affiliation. Mimicry has long been thought to be reflexive, but it has recently been suggested that mimicry might also be motivationally driven. Here, we show during an economic bargaining game that automatic happy mimicry of those making unfair offers disappears. After the bargaining game, when the proposers have acquired either a fair or unfair reputation, we observe increased angry mimicry of proposers with an unfair reputation and decreased angry mimicry of fair proposers. These findings provide direct empirical evidence that non-conscious mimicry is modulated by fairness. We interpret the present results as reflecting that facial mimicry in women functions conditionally, dependent on situational demands.","author":[{"dropping-particle":"","family":"Hofman","given":"Dennis","non-dropping-particle":"","parse-names":false,"suffix":""},{"dropping-particle":"","family":"Bos","given":"Peter A.","non-dropping-particle":"","parse-names":false,"suffix":""},{"dropping-particle":"","family":"Schutter","given":"Dennis J.L.G.","non-dropping-particle":"","parse-names":false,"suffix":""},{"dropping-particle":"","family":"Honk","given":"Jack","non-dropping-particle":"van","parse-names":false,"suffix":""}],"container-title":"Proceedings of the Royal Society B: Biological Sciences","id":"ITEM-1","issue":"1742","issued":{"date-parts":[["2012"]]},"page":"3535-3539","title":"Fairness modulates non-conscious facial mimicry in women","type":"article-journal","volume":"279"},"uris":["http://www.mendeley.com/documents/?uuid=b5f7fb34-ceed-4b45-b5bb-b9a5703c06cb"]}],"mendeley":{"formattedCitation":"(Hofman, Bos, Schutter, &amp; van Honk, 2012)","manualFormatting":"Hofman, Bos, Schutter, and van Honk's (2012)","plainTextFormattedCitation":"(Hofman, Bos, Schutter, &amp; van Honk, 2012)","previouslyFormattedCitation":"(Hofman, Bos, Schutter, &amp; van Honk, 2012)"},"properties":{"noteIndex":0},"schema":"https://github.com/citation-style-language/schema/raw/master/csl-citation.json"}</w:instrText>
      </w:r>
      <w:r w:rsidR="00F703A7" w:rsidRPr="00BE21AB">
        <w:fldChar w:fldCharType="separate"/>
      </w:r>
      <w:r w:rsidR="00F703A7" w:rsidRPr="00BE21AB">
        <w:t>Hofman, Bos, Schutter, and van Honk's (2012)</w:t>
      </w:r>
      <w:r w:rsidR="00F703A7" w:rsidRPr="00BE21AB">
        <w:fldChar w:fldCharType="end"/>
      </w:r>
      <w:r w:rsidR="00F703A7" w:rsidRPr="00BE21AB">
        <w:t xml:space="preserve"> study, because results of a pilot</w:t>
      </w:r>
      <w:r w:rsidR="007F7C03" w:rsidRPr="00BE21AB">
        <w:t xml:space="preserve"> study with</w:t>
      </w:r>
      <w:r w:rsidR="00F703A7" w:rsidRPr="00BE21AB">
        <w:t xml:space="preserve"> 17 participants suggested that </w:t>
      </w:r>
      <w:r w:rsidR="00F703A7" w:rsidRPr="00BE21AB">
        <w:fldChar w:fldCharType="begin" w:fldLock="1"/>
      </w:r>
      <w:r w:rsidR="00F703A7" w:rsidRPr="00BE21AB">
        <w:instrText>ADDIN CSL_CITATION {"citationItems":[{"id":"ITEM-1","itemData":{"DOI":"10.1016/j.cognition.2006.05.001","ISBN":"0780392256","ISSN":"00100277","PMID":"16780824","abstract":"Based on previous neuroscientific evidence indicating activation of the mirror neuron system in response to dynamic facial actions, we hypothesized that facial mimicry would occur while subjects viewed dynamic facial expressions. To test this hypothesis, dynamic/static facial expressions of anger/happiness were presented using computer-morphing (Experiment 1) and videos (Experiment 2). The subjects' facial actions were unobtrusively videotaped and blindly coded using Facial Action Coding System [FACS; Ekman, P., &amp; Friesen, W. V. (1978). Facial action coding system. Palo Alto, CA: Consulting Psychologist]. In the dynamic presentations common to both experiments, brow lowering, a prototypical action in angry expressions, occurred more frequently in response to angry expressions than to happy expressions. The pulling of lip corners, a prototypical action in happy expressions, occurred more frequently in response to happy expressions than to angry expressions in dynamic presentations. Additionally, the mean latency of these actions was less than 900 ms after the onset of dynamic changes in facial expression. Naive raters recognized the subjects' facial reactions as emotional expressions, with the valence corresponding to the dynamic facial expressions that the subjects were viewing. These results indicate that dynamic facial expressions elicit spontaneous and rapid facial mimicry, which functions both as a form of intra-individual processing and as inter-individual communication. © 2006 Elsevier B.V. All rights reserved.","author":[{"dropping-particle":"","family":"Sato","given":"Wataru","non-dropping-particle":"","parse-names":false,"suffix":""},{"dropping-particle":"","family":"Yoshikawa","given":"Sakiko","non-dropping-particle":"","parse-names":false,"suffix":""}],"container-title":"Cognition","id":"ITEM-1","issue":"1","issued":{"date-parts":[["2007"]]},"page":"1-18","title":"Spontaneous facial mimicry in response to dynamic facial expressions","type":"article-journal","volume":"104"},"uris":["http://www.mendeley.com/documents/?uuid=b09b153c-e337-444e-b7c6-95339086e1ad"]}],"mendeley":{"formattedCitation":"(Sato &amp; Yoshikawa, 2007)","manualFormatting":"Sato &amp; Yoshikawa's (2007)","plainTextFormattedCitation":"(Sato &amp; Yoshikawa, 2007)","previouslyFormattedCitation":"(Sato &amp; Yoshikawa, 2007)"},"properties":{"noteIndex":0},"schema":"https://github.com/citation-style-language/schema/raw/master/csl-citation.json"}</w:instrText>
      </w:r>
      <w:r w:rsidR="00F703A7" w:rsidRPr="00BE21AB">
        <w:fldChar w:fldCharType="separate"/>
      </w:r>
      <w:r w:rsidR="00F703A7" w:rsidRPr="00BE21AB">
        <w:t>Sato &amp; Yoshikawa's (2007)</w:t>
      </w:r>
      <w:r w:rsidR="00F703A7" w:rsidRPr="00BE21AB">
        <w:fldChar w:fldCharType="end"/>
      </w:r>
      <w:r w:rsidR="00056901" w:rsidRPr="00BE21AB">
        <w:t xml:space="preserve"> </w:t>
      </w:r>
      <w:r w:rsidR="00F703A7" w:rsidRPr="00BE21AB">
        <w:t xml:space="preserve">duration </w:t>
      </w:r>
      <w:r w:rsidR="00401FDA" w:rsidRPr="00BE21AB">
        <w:t xml:space="preserve">of presentation </w:t>
      </w:r>
      <w:r w:rsidR="00F703A7" w:rsidRPr="00BE21AB">
        <w:t xml:space="preserve">(1520ms) would be too short to recover from </w:t>
      </w:r>
      <w:r w:rsidR="00B616AC" w:rsidRPr="00BE21AB">
        <w:t>pre-</w:t>
      </w:r>
      <w:r w:rsidR="00F703A7" w:rsidRPr="00BE21AB">
        <w:t>induced emotion.</w:t>
      </w:r>
    </w:p>
    <w:p w14:paraId="47AE9EAB" w14:textId="77777777" w:rsidR="0052207A" w:rsidRDefault="0052207A" w:rsidP="00BE21AB">
      <w:pPr>
        <w:pStyle w:val="Newparagraph"/>
      </w:pPr>
    </w:p>
    <w:p w14:paraId="3FEF96FE" w14:textId="77777777" w:rsidR="00374708" w:rsidRPr="004249FB" w:rsidRDefault="00374708" w:rsidP="00D4383A">
      <w:pPr>
        <w:pStyle w:val="2"/>
      </w:pPr>
      <w:r>
        <w:t>Statistical Analysis</w:t>
      </w:r>
    </w:p>
    <w:p w14:paraId="25D97A8F" w14:textId="275A08D5" w:rsidR="006A18FB" w:rsidRPr="00EB6007" w:rsidRDefault="00374708" w:rsidP="00374708">
      <w:pPr>
        <w:pStyle w:val="Newparagraph"/>
        <w:ind w:firstLine="0"/>
        <w:rPr>
          <w:color w:val="000000" w:themeColor="text1"/>
          <w:shd w:val="clear" w:color="auto" w:fill="FFFFFF"/>
        </w:rPr>
      </w:pPr>
      <w:r w:rsidRPr="003A5653">
        <w:rPr>
          <w:color w:val="000000" w:themeColor="text1"/>
          <w:shd w:val="clear" w:color="auto" w:fill="FFFFFF"/>
        </w:rPr>
        <w:t xml:space="preserve">For preliminary analysis, </w:t>
      </w:r>
      <w:r>
        <w:rPr>
          <w:color w:val="000000" w:themeColor="text1"/>
          <w:shd w:val="clear" w:color="auto" w:fill="FFFFFF"/>
        </w:rPr>
        <w:t xml:space="preserve">correlation analysis among the independent variables has been conducted. All continuous independent variables were </w:t>
      </w:r>
      <w:proofErr w:type="gramStart"/>
      <w:r>
        <w:rPr>
          <w:color w:val="000000" w:themeColor="text1"/>
          <w:shd w:val="clear" w:color="auto" w:fill="FFFFFF"/>
        </w:rPr>
        <w:t>grand-mean</w:t>
      </w:r>
      <w:proofErr w:type="gramEnd"/>
      <w:r>
        <w:rPr>
          <w:color w:val="000000" w:themeColor="text1"/>
          <w:shd w:val="clear" w:color="auto" w:fill="FFFFFF"/>
        </w:rPr>
        <w:t xml:space="preserve"> </w:t>
      </w:r>
      <w:r w:rsidR="00AB29CA">
        <w:rPr>
          <w:color w:val="000000" w:themeColor="text1"/>
          <w:shd w:val="clear" w:color="auto" w:fill="FFFFFF"/>
        </w:rPr>
        <w:t>cent</w:t>
      </w:r>
      <w:r w:rsidR="00D1408D">
        <w:rPr>
          <w:color w:val="000000" w:themeColor="text1"/>
          <w:shd w:val="clear" w:color="auto" w:fill="FFFFFF"/>
        </w:rPr>
        <w:t>er</w:t>
      </w:r>
      <w:r w:rsidR="009D1BB2">
        <w:rPr>
          <w:color w:val="000000" w:themeColor="text1"/>
          <w:shd w:val="clear" w:color="auto" w:fill="FFFFFF"/>
        </w:rPr>
        <w:t>e</w:t>
      </w:r>
      <w:r w:rsidR="00AB29CA">
        <w:rPr>
          <w:color w:val="000000" w:themeColor="text1"/>
          <w:shd w:val="clear" w:color="auto" w:fill="FFFFFF"/>
        </w:rPr>
        <w:t>d</w:t>
      </w:r>
      <w:r>
        <w:rPr>
          <w:color w:val="000000" w:themeColor="text1"/>
          <w:shd w:val="clear" w:color="auto" w:fill="FFFFFF"/>
        </w:rPr>
        <w:t xml:space="preserve"> for clearer interpretation of the results. </w:t>
      </w:r>
      <w:r w:rsidR="00EB6007">
        <w:rPr>
          <w:color w:val="000000" w:themeColor="text1"/>
          <w:shd w:val="clear" w:color="auto" w:fill="FFFFFF"/>
        </w:rPr>
        <w:t xml:space="preserve">Before the main analyses, we conducted paired t-tests to ensure that negative stimuli </w:t>
      </w:r>
      <w:r w:rsidR="005E191F">
        <w:rPr>
          <w:color w:val="000000" w:themeColor="text1"/>
          <w:shd w:val="clear" w:color="auto" w:fill="FFFFFF"/>
        </w:rPr>
        <w:t xml:space="preserve">successfully </w:t>
      </w:r>
      <w:r w:rsidR="00EB6007">
        <w:rPr>
          <w:color w:val="000000" w:themeColor="text1"/>
          <w:shd w:val="clear" w:color="auto" w:fill="FFFFFF"/>
        </w:rPr>
        <w:t xml:space="preserve">instigated </w:t>
      </w:r>
      <w:r w:rsidR="005E191F">
        <w:rPr>
          <w:color w:val="000000" w:themeColor="text1"/>
          <w:shd w:val="clear" w:color="auto" w:fill="FFFFFF"/>
        </w:rPr>
        <w:t>negativity</w:t>
      </w:r>
      <w:r w:rsidR="00EB6007">
        <w:rPr>
          <w:color w:val="000000" w:themeColor="text1"/>
          <w:shd w:val="clear" w:color="auto" w:fill="FFFFFF"/>
        </w:rPr>
        <w:t xml:space="preserve"> and that participants </w:t>
      </w:r>
      <w:r w:rsidR="00EB6007">
        <w:t>experienced lingering negativity when they rated the neutral stimuli following the negative ones.</w:t>
      </w:r>
    </w:p>
    <w:p w14:paraId="65E2915D" w14:textId="2A313468" w:rsidR="00374708" w:rsidRPr="00BE21AB" w:rsidRDefault="006A18FB" w:rsidP="00374708">
      <w:pPr>
        <w:pStyle w:val="Newparagraph"/>
        <w:ind w:firstLine="0"/>
      </w:pPr>
      <w:r>
        <w:rPr>
          <w:color w:val="000000" w:themeColor="text1"/>
          <w:shd w:val="clear" w:color="auto" w:fill="FFFFFF"/>
        </w:rPr>
        <w:t>For</w:t>
      </w:r>
      <w:r w:rsidR="00BA3CDC">
        <w:rPr>
          <w:color w:val="000000" w:themeColor="text1"/>
          <w:shd w:val="clear" w:color="auto" w:fill="FFFFFF"/>
        </w:rPr>
        <w:t xml:space="preserve"> </w:t>
      </w:r>
      <w:r w:rsidR="00BA3CDC">
        <w:rPr>
          <w:rFonts w:hint="eastAsia"/>
          <w:color w:val="000000" w:themeColor="text1"/>
          <w:shd w:val="clear" w:color="auto" w:fill="FFFFFF"/>
        </w:rPr>
        <w:t>m</w:t>
      </w:r>
      <w:r w:rsidR="00BA3CDC">
        <w:rPr>
          <w:color w:val="000000" w:themeColor="text1"/>
          <w:shd w:val="clear" w:color="auto" w:fill="FFFFFF"/>
        </w:rPr>
        <w:t>ain</w:t>
      </w:r>
      <w:r>
        <w:rPr>
          <w:color w:val="000000" w:themeColor="text1"/>
          <w:shd w:val="clear" w:color="auto" w:fill="FFFFFF"/>
        </w:rPr>
        <w:t xml:space="preserve"> </w:t>
      </w:r>
      <w:r w:rsidR="00374708" w:rsidRPr="003A5653">
        <w:rPr>
          <w:color w:val="000000" w:themeColor="text1"/>
          <w:shd w:val="clear" w:color="auto" w:fill="FFFFFF"/>
        </w:rPr>
        <w:t>analys</w:t>
      </w:r>
      <w:r w:rsidR="00374708">
        <w:rPr>
          <w:color w:val="000000" w:themeColor="text1"/>
          <w:shd w:val="clear" w:color="auto" w:fill="FFFFFF"/>
        </w:rPr>
        <w:t>e</w:t>
      </w:r>
      <w:r w:rsidR="00374708" w:rsidRPr="003A5653">
        <w:rPr>
          <w:color w:val="000000" w:themeColor="text1"/>
          <w:shd w:val="clear" w:color="auto" w:fill="FFFFFF"/>
        </w:rPr>
        <w:t xml:space="preserve">s, repeated measures </w:t>
      </w:r>
      <w:r w:rsidR="00CB725D">
        <w:rPr>
          <w:color w:val="000000" w:themeColor="text1"/>
          <w:shd w:val="clear" w:color="auto" w:fill="FFFFFF"/>
        </w:rPr>
        <w:t>analysis of variance (</w:t>
      </w:r>
      <w:r w:rsidR="00374708" w:rsidRPr="003A5653">
        <w:rPr>
          <w:color w:val="000000" w:themeColor="text1"/>
          <w:shd w:val="clear" w:color="auto" w:fill="FFFFFF"/>
        </w:rPr>
        <w:t>ANOVA</w:t>
      </w:r>
      <w:r w:rsidR="00CB725D">
        <w:rPr>
          <w:color w:val="000000" w:themeColor="text1"/>
          <w:shd w:val="clear" w:color="auto" w:fill="FFFFFF"/>
        </w:rPr>
        <w:t xml:space="preserve">) with context of </w:t>
      </w:r>
      <w:r w:rsidR="00A62A93">
        <w:rPr>
          <w:color w:val="000000" w:themeColor="text1"/>
          <w:shd w:val="clear" w:color="auto" w:fill="FFFFFF"/>
        </w:rPr>
        <w:t xml:space="preserve">the presented </w:t>
      </w:r>
      <w:r w:rsidR="00CB725D">
        <w:rPr>
          <w:color w:val="000000" w:themeColor="text1"/>
          <w:shd w:val="clear" w:color="auto" w:fill="FFFFFF"/>
        </w:rPr>
        <w:t>stimuli (</w:t>
      </w:r>
      <w:r w:rsidR="00CB725D" w:rsidRPr="00032D86">
        <w:rPr>
          <w:i/>
          <w:iCs/>
          <w:color w:val="000000" w:themeColor="text1"/>
          <w:shd w:val="clear" w:color="auto" w:fill="FFFFFF"/>
        </w:rPr>
        <w:t>neutral at baseline, negative, neutral following negative</w:t>
      </w:r>
      <w:r w:rsidR="00CB725D">
        <w:rPr>
          <w:color w:val="000000" w:themeColor="text1"/>
          <w:shd w:val="clear" w:color="auto" w:fill="FFFFFF"/>
        </w:rPr>
        <w:t>) as a within</w:t>
      </w:r>
      <w:r w:rsidR="00A86C41">
        <w:rPr>
          <w:color w:val="000000" w:themeColor="text1"/>
          <w:shd w:val="clear" w:color="auto" w:fill="FFFFFF"/>
        </w:rPr>
        <w:t>-</w:t>
      </w:r>
      <w:r w:rsidR="00CB725D">
        <w:rPr>
          <w:color w:val="000000" w:themeColor="text1"/>
          <w:shd w:val="clear" w:color="auto" w:fill="FFFFFF"/>
        </w:rPr>
        <w:t xml:space="preserve">subject variable and BP feature severity as a standardized continuous variable was conducted. </w:t>
      </w:r>
      <w:r w:rsidR="00374708">
        <w:rPr>
          <w:color w:val="000000" w:themeColor="text1"/>
          <w:shd w:val="clear" w:color="auto" w:fill="FFFFFF"/>
        </w:rPr>
        <w:t xml:space="preserve">Significant interaction effect was followed up with </w:t>
      </w:r>
      <w:r w:rsidR="00032D86">
        <w:rPr>
          <w:color w:val="000000" w:themeColor="text1"/>
          <w:shd w:val="clear" w:color="auto" w:fill="FFFFFF"/>
        </w:rPr>
        <w:t xml:space="preserve">Bonferroni-corrected </w:t>
      </w:r>
      <w:r w:rsidR="00374708">
        <w:rPr>
          <w:color w:val="000000" w:themeColor="text1"/>
          <w:shd w:val="clear" w:color="auto" w:fill="FFFFFF"/>
        </w:rPr>
        <w:t>linear regression</w:t>
      </w:r>
      <w:r w:rsidR="00734408">
        <w:rPr>
          <w:rFonts w:hint="eastAsia"/>
          <w:color w:val="000000" w:themeColor="text1"/>
          <w:shd w:val="clear" w:color="auto" w:fill="FFFFFF"/>
        </w:rPr>
        <w:t>s</w:t>
      </w:r>
      <w:r w:rsidR="00374708">
        <w:rPr>
          <w:color w:val="000000" w:themeColor="text1"/>
          <w:shd w:val="clear" w:color="auto" w:fill="FFFFFF"/>
        </w:rPr>
        <w:t xml:space="preserve"> of BP features on</w:t>
      </w:r>
      <w:r w:rsidR="00AC09D8">
        <w:rPr>
          <w:color w:val="000000" w:themeColor="text1"/>
          <w:shd w:val="clear" w:color="auto" w:fill="FFFFFF"/>
        </w:rPr>
        <w:t xml:space="preserve"> </w:t>
      </w:r>
      <w:r w:rsidR="00B52E35">
        <w:rPr>
          <w:color w:val="000000" w:themeColor="text1"/>
          <w:shd w:val="clear" w:color="auto" w:fill="FFFFFF"/>
        </w:rPr>
        <w:t xml:space="preserve">baseline affect, </w:t>
      </w:r>
      <w:r w:rsidR="00AC09D8">
        <w:rPr>
          <w:color w:val="000000" w:themeColor="text1"/>
          <w:shd w:val="clear" w:color="auto" w:fill="FFFFFF"/>
        </w:rPr>
        <w:t>emotional reactivity</w:t>
      </w:r>
      <w:r w:rsidR="00B52E35">
        <w:rPr>
          <w:color w:val="000000" w:themeColor="text1"/>
          <w:shd w:val="clear" w:color="auto" w:fill="FFFFFF"/>
        </w:rPr>
        <w:t xml:space="preserve">, </w:t>
      </w:r>
      <w:r w:rsidR="00AC09D8">
        <w:rPr>
          <w:color w:val="000000" w:themeColor="text1"/>
          <w:shd w:val="clear" w:color="auto" w:fill="FFFFFF"/>
        </w:rPr>
        <w:t>emotional recovery</w:t>
      </w:r>
      <w:r w:rsidR="00374708">
        <w:rPr>
          <w:color w:val="000000" w:themeColor="text1"/>
          <w:shd w:val="clear" w:color="auto" w:fill="FFFFFF"/>
        </w:rPr>
        <w:t xml:space="preserve">. </w:t>
      </w:r>
      <w:r w:rsidR="00374708" w:rsidRPr="003A5653">
        <w:rPr>
          <w:color w:val="000000" w:themeColor="text1"/>
          <w:shd w:val="clear" w:color="auto" w:fill="FFFFFF"/>
        </w:rPr>
        <w:t>Also, repeated measures</w:t>
      </w:r>
      <w:r w:rsidR="00374708">
        <w:rPr>
          <w:color w:val="000000" w:themeColor="text1"/>
          <w:shd w:val="clear" w:color="auto" w:fill="FFFFFF"/>
        </w:rPr>
        <w:t xml:space="preserve"> analyses of covariance (</w:t>
      </w:r>
      <w:r w:rsidR="00374708" w:rsidRPr="003A5653">
        <w:rPr>
          <w:color w:val="000000" w:themeColor="text1"/>
          <w:shd w:val="clear" w:color="auto" w:fill="FFFFFF"/>
        </w:rPr>
        <w:t>ANCOVA</w:t>
      </w:r>
      <w:r w:rsidR="00374708">
        <w:rPr>
          <w:color w:val="000000" w:themeColor="text1"/>
          <w:shd w:val="clear" w:color="auto" w:fill="FFFFFF"/>
        </w:rPr>
        <w:t xml:space="preserve">) </w:t>
      </w:r>
      <w:r w:rsidR="00374708" w:rsidRPr="003A5653">
        <w:rPr>
          <w:color w:val="000000" w:themeColor="text1"/>
          <w:shd w:val="clear" w:color="auto" w:fill="FFFFFF"/>
        </w:rPr>
        <w:t xml:space="preserve">was conducted to control for depressive symptoms, anxiety traits, and anger traits. </w:t>
      </w:r>
      <w:r w:rsidR="009D0D0C">
        <w:rPr>
          <w:color w:val="000000" w:themeColor="text1"/>
          <w:shd w:val="clear" w:color="auto" w:fill="FFFFFF"/>
        </w:rPr>
        <w:t>Greenhouse-</w:t>
      </w:r>
      <w:proofErr w:type="spellStart"/>
      <w:r w:rsidR="009D0D0C">
        <w:rPr>
          <w:color w:val="000000" w:themeColor="text1"/>
          <w:shd w:val="clear" w:color="auto" w:fill="FFFFFF"/>
        </w:rPr>
        <w:t>Geisser</w:t>
      </w:r>
      <w:proofErr w:type="spellEnd"/>
      <w:r w:rsidR="009D0D0C">
        <w:rPr>
          <w:color w:val="000000" w:themeColor="text1"/>
          <w:shd w:val="clear" w:color="auto" w:fill="FFFFFF"/>
        </w:rPr>
        <w:t xml:space="preserve"> adjustments were used when the assumption of sphericity was violated. </w:t>
      </w:r>
      <w:r w:rsidR="00374708">
        <w:rPr>
          <w:color w:val="000000" w:themeColor="text1"/>
          <w:shd w:val="clear" w:color="auto" w:fill="FFFFFF"/>
        </w:rPr>
        <w:t xml:space="preserve">All </w:t>
      </w:r>
      <w:r w:rsidR="00374708">
        <w:rPr>
          <w:rFonts w:eastAsia="맑은 고딕"/>
          <w:color w:val="000000" w:themeColor="text1"/>
        </w:rPr>
        <w:t>d</w:t>
      </w:r>
      <w:r w:rsidR="00374708" w:rsidRPr="003A5653">
        <w:rPr>
          <w:rFonts w:eastAsia="맑은 고딕"/>
          <w:color w:val="000000" w:themeColor="text1"/>
        </w:rPr>
        <w:t>ata analys</w:t>
      </w:r>
      <w:r w:rsidR="00374708">
        <w:rPr>
          <w:rFonts w:eastAsia="맑은 고딕"/>
          <w:color w:val="000000" w:themeColor="text1"/>
        </w:rPr>
        <w:t>es</w:t>
      </w:r>
      <w:r w:rsidR="00374708" w:rsidRPr="003A5653">
        <w:rPr>
          <w:rFonts w:eastAsia="맑은 고딕"/>
          <w:color w:val="000000" w:themeColor="text1"/>
        </w:rPr>
        <w:t xml:space="preserve"> w</w:t>
      </w:r>
      <w:r w:rsidR="00374708">
        <w:rPr>
          <w:rFonts w:eastAsia="맑은 고딕"/>
          <w:color w:val="000000" w:themeColor="text1"/>
        </w:rPr>
        <w:t>ere</w:t>
      </w:r>
      <w:r w:rsidR="00374708" w:rsidRPr="003A5653">
        <w:rPr>
          <w:rFonts w:eastAsia="맑은 고딕"/>
          <w:color w:val="000000" w:themeColor="text1"/>
        </w:rPr>
        <w:t xml:space="preserve"> conducted by using R program </w:t>
      </w:r>
      <w:r w:rsidR="00374708" w:rsidRPr="003A5653">
        <w:rPr>
          <w:color w:val="000000" w:themeColor="text1"/>
          <w:shd w:val="clear" w:color="auto" w:fill="FFFFFF"/>
        </w:rPr>
        <w:t>(R Core Team, 2017).</w:t>
      </w:r>
    </w:p>
    <w:p w14:paraId="7C571CA0" w14:textId="16042249" w:rsidR="00E133EA" w:rsidRDefault="00E133EA" w:rsidP="00AB4548">
      <w:pPr>
        <w:pStyle w:val="1"/>
      </w:pPr>
      <w:r w:rsidRPr="00AB4548">
        <w:lastRenderedPageBreak/>
        <w:t>Result</w:t>
      </w:r>
    </w:p>
    <w:p w14:paraId="34F21D56" w14:textId="77777777" w:rsidR="006268B1" w:rsidRPr="004706F7" w:rsidRDefault="006268B1" w:rsidP="006268B1">
      <w:pPr>
        <w:pStyle w:val="2"/>
      </w:pPr>
      <w:r w:rsidRPr="004706F7">
        <w:t>Preliminary Analysis</w:t>
      </w:r>
    </w:p>
    <w:p w14:paraId="475C45C8" w14:textId="54A598C0" w:rsidR="006268B1" w:rsidRDefault="006268B1" w:rsidP="006268B1">
      <w:pPr>
        <w:pStyle w:val="Paragraph"/>
      </w:pPr>
      <w:r w:rsidRPr="006268B1">
        <w:rPr>
          <w:rFonts w:hint="eastAsia"/>
        </w:rPr>
        <w:t>T</w:t>
      </w:r>
      <w:r w:rsidRPr="006268B1">
        <w:t xml:space="preserve">able 1 presents the correlations, means, and standard deviations for the self-reported variables. BP feature severity measured by PAI-BOR was significantly </w:t>
      </w:r>
      <w:r w:rsidR="00E255FA">
        <w:t>associated</w:t>
      </w:r>
      <w:r w:rsidRPr="006268B1">
        <w:t xml:space="preserve"> with depressive symptomology, trait anxiety, and trait anger. Thus, </w:t>
      </w:r>
      <w:r w:rsidR="00E255FA">
        <w:t xml:space="preserve">we controlled for </w:t>
      </w:r>
      <w:r w:rsidRPr="006268B1">
        <w:t xml:space="preserve">these three variables in </w:t>
      </w:r>
      <w:r w:rsidR="008818B5">
        <w:t xml:space="preserve">the </w:t>
      </w:r>
      <w:r w:rsidRPr="006268B1">
        <w:t>relevant analyses.</w:t>
      </w:r>
    </w:p>
    <w:p w14:paraId="6FE1D903" w14:textId="464F2B12" w:rsidR="00C84B68" w:rsidRDefault="00C84B68" w:rsidP="00C84B68">
      <w:pPr>
        <w:pStyle w:val="Newparagraph"/>
      </w:pPr>
    </w:p>
    <w:p w14:paraId="6634296E" w14:textId="77777777" w:rsidR="00C84B68" w:rsidRPr="00C84B68" w:rsidRDefault="00C84B68" w:rsidP="00C84B68">
      <w:pPr>
        <w:pStyle w:val="Newparagraph"/>
      </w:pPr>
    </w:p>
    <w:tbl>
      <w:tblPr>
        <w:tblW w:w="8600" w:type="dxa"/>
        <w:tblCellMar>
          <w:top w:w="15" w:type="dxa"/>
          <w:left w:w="15" w:type="dxa"/>
          <w:bottom w:w="15" w:type="dxa"/>
          <w:right w:w="15" w:type="dxa"/>
        </w:tblCellMar>
        <w:tblLook w:val="04A0" w:firstRow="1" w:lastRow="0" w:firstColumn="1" w:lastColumn="0" w:noHBand="0" w:noVBand="1"/>
      </w:tblPr>
      <w:tblGrid>
        <w:gridCol w:w="2462"/>
        <w:gridCol w:w="1570"/>
        <w:gridCol w:w="1570"/>
        <w:gridCol w:w="1499"/>
        <w:gridCol w:w="1499"/>
      </w:tblGrid>
      <w:tr w:rsidR="00C84B68" w:rsidRPr="001602DE" w14:paraId="5AA55874" w14:textId="77777777" w:rsidTr="00C84B68">
        <w:trPr>
          <w:trHeight w:val="74"/>
        </w:trPr>
        <w:tc>
          <w:tcPr>
            <w:tcW w:w="0" w:type="auto"/>
            <w:gridSpan w:val="5"/>
            <w:tcBorders>
              <w:bottom w:val="single" w:sz="6" w:space="0" w:color="000000"/>
            </w:tcBorders>
            <w:tcMar>
              <w:top w:w="113" w:type="dxa"/>
              <w:left w:w="113" w:type="dxa"/>
              <w:bottom w:w="113" w:type="dxa"/>
              <w:right w:w="113" w:type="dxa"/>
            </w:tcMar>
            <w:vAlign w:val="center"/>
          </w:tcPr>
          <w:p w14:paraId="0563A45E" w14:textId="77777777" w:rsidR="00C84B68" w:rsidRPr="001E5975" w:rsidRDefault="00C84B68" w:rsidP="00C84B68">
            <w:pPr>
              <w:pStyle w:val="Tabletitle"/>
            </w:pPr>
            <w:r w:rsidRPr="0007623B">
              <w:t xml:space="preserve">Table 1. </w:t>
            </w:r>
            <w:r>
              <w:t>C</w:t>
            </w:r>
            <w:r w:rsidRPr="0007623B">
              <w:t xml:space="preserve">orrelations and </w:t>
            </w:r>
            <w:proofErr w:type="spellStart"/>
            <w:r w:rsidRPr="0007623B">
              <w:t>descriptives</w:t>
            </w:r>
            <w:proofErr w:type="spellEnd"/>
            <w:r w:rsidRPr="0007623B">
              <w:t xml:space="preserve"> for self-reported measures</w:t>
            </w:r>
          </w:p>
        </w:tc>
      </w:tr>
      <w:tr w:rsidR="00C84B68" w:rsidRPr="001602DE" w14:paraId="59936236" w14:textId="77777777" w:rsidTr="00C84B68">
        <w:trPr>
          <w:trHeight w:val="74"/>
        </w:trPr>
        <w:tc>
          <w:tcPr>
            <w:tcW w:w="0" w:type="auto"/>
            <w:tcBorders>
              <w:top w:val="single" w:sz="4" w:space="0" w:color="auto"/>
              <w:bottom w:val="single" w:sz="6" w:space="0" w:color="000000"/>
            </w:tcBorders>
            <w:tcMar>
              <w:top w:w="113" w:type="dxa"/>
              <w:left w:w="113" w:type="dxa"/>
              <w:bottom w:w="113" w:type="dxa"/>
              <w:right w:w="113" w:type="dxa"/>
            </w:tcMar>
            <w:vAlign w:val="center"/>
            <w:hideMark/>
          </w:tcPr>
          <w:p w14:paraId="143F3DB9" w14:textId="77777777" w:rsidR="00C84B68" w:rsidRPr="001602DE" w:rsidRDefault="00C84B68" w:rsidP="00C84B68">
            <w:pPr>
              <w:rPr>
                <w:i/>
                <w:iCs/>
              </w:rPr>
            </w:pPr>
            <w:r w:rsidRPr="001602DE">
              <w:rPr>
                <w:i/>
                <w:iCs/>
              </w:rPr>
              <w:t> Variables</w:t>
            </w:r>
          </w:p>
        </w:tc>
        <w:tc>
          <w:tcPr>
            <w:tcW w:w="0" w:type="auto"/>
            <w:tcBorders>
              <w:top w:val="single" w:sz="4" w:space="0" w:color="auto"/>
              <w:bottom w:val="single" w:sz="6" w:space="0" w:color="000000"/>
            </w:tcBorders>
            <w:tcMar>
              <w:top w:w="113" w:type="dxa"/>
              <w:left w:w="113" w:type="dxa"/>
              <w:bottom w:w="113" w:type="dxa"/>
              <w:right w:w="113" w:type="dxa"/>
            </w:tcMar>
            <w:vAlign w:val="center"/>
            <w:hideMark/>
          </w:tcPr>
          <w:p w14:paraId="592FA50B" w14:textId="77777777" w:rsidR="00C84B68" w:rsidRPr="001602DE" w:rsidRDefault="00C84B68" w:rsidP="00C84B68">
            <w:pPr>
              <w:rPr>
                <w:i/>
                <w:iCs/>
              </w:rPr>
            </w:pPr>
            <w:r w:rsidRPr="001602DE">
              <w:rPr>
                <w:i/>
                <w:iCs/>
              </w:rPr>
              <w:t>1</w:t>
            </w:r>
          </w:p>
        </w:tc>
        <w:tc>
          <w:tcPr>
            <w:tcW w:w="0" w:type="auto"/>
            <w:tcBorders>
              <w:top w:val="single" w:sz="4" w:space="0" w:color="auto"/>
              <w:bottom w:val="single" w:sz="6" w:space="0" w:color="000000"/>
            </w:tcBorders>
            <w:tcMar>
              <w:top w:w="113" w:type="dxa"/>
              <w:left w:w="113" w:type="dxa"/>
              <w:bottom w:w="113" w:type="dxa"/>
              <w:right w:w="113" w:type="dxa"/>
            </w:tcMar>
            <w:vAlign w:val="center"/>
            <w:hideMark/>
          </w:tcPr>
          <w:p w14:paraId="13DB71BD" w14:textId="77777777" w:rsidR="00C84B68" w:rsidRPr="001602DE" w:rsidRDefault="00C84B68" w:rsidP="00C84B68">
            <w:pPr>
              <w:rPr>
                <w:i/>
                <w:iCs/>
              </w:rPr>
            </w:pPr>
            <w:r w:rsidRPr="001602DE">
              <w:rPr>
                <w:i/>
                <w:iCs/>
              </w:rPr>
              <w:t>2</w:t>
            </w:r>
          </w:p>
        </w:tc>
        <w:tc>
          <w:tcPr>
            <w:tcW w:w="0" w:type="auto"/>
            <w:tcBorders>
              <w:top w:val="single" w:sz="4" w:space="0" w:color="auto"/>
              <w:bottom w:val="single" w:sz="6" w:space="0" w:color="000000"/>
            </w:tcBorders>
            <w:tcMar>
              <w:top w:w="113" w:type="dxa"/>
              <w:left w:w="113" w:type="dxa"/>
              <w:bottom w:w="113" w:type="dxa"/>
              <w:right w:w="113" w:type="dxa"/>
            </w:tcMar>
            <w:vAlign w:val="center"/>
            <w:hideMark/>
          </w:tcPr>
          <w:p w14:paraId="64A711DC" w14:textId="77777777" w:rsidR="00C84B68" w:rsidRPr="001602DE" w:rsidRDefault="00C84B68" w:rsidP="00C84B68">
            <w:pPr>
              <w:rPr>
                <w:i/>
                <w:iCs/>
              </w:rPr>
            </w:pPr>
            <w:r w:rsidRPr="001602DE">
              <w:rPr>
                <w:i/>
                <w:iCs/>
              </w:rPr>
              <w:t>3</w:t>
            </w:r>
          </w:p>
        </w:tc>
        <w:tc>
          <w:tcPr>
            <w:tcW w:w="0" w:type="auto"/>
            <w:tcBorders>
              <w:top w:val="single" w:sz="4" w:space="0" w:color="auto"/>
              <w:bottom w:val="single" w:sz="6" w:space="0" w:color="000000"/>
            </w:tcBorders>
            <w:tcMar>
              <w:top w:w="113" w:type="dxa"/>
              <w:left w:w="113" w:type="dxa"/>
              <w:bottom w:w="113" w:type="dxa"/>
              <w:right w:w="113" w:type="dxa"/>
            </w:tcMar>
            <w:vAlign w:val="center"/>
            <w:hideMark/>
          </w:tcPr>
          <w:p w14:paraId="78651995" w14:textId="77777777" w:rsidR="00C84B68" w:rsidRPr="001602DE" w:rsidRDefault="00C84B68" w:rsidP="00C84B68">
            <w:pPr>
              <w:rPr>
                <w:i/>
                <w:iCs/>
              </w:rPr>
            </w:pPr>
            <w:r w:rsidRPr="001602DE">
              <w:rPr>
                <w:i/>
                <w:iCs/>
              </w:rPr>
              <w:t>4</w:t>
            </w:r>
          </w:p>
        </w:tc>
      </w:tr>
      <w:tr w:rsidR="00C84B68" w:rsidRPr="001602DE" w14:paraId="794312DF" w14:textId="77777777" w:rsidTr="00C84B68">
        <w:trPr>
          <w:trHeight w:val="170"/>
        </w:trPr>
        <w:tc>
          <w:tcPr>
            <w:tcW w:w="0" w:type="auto"/>
            <w:vAlign w:val="center"/>
            <w:hideMark/>
          </w:tcPr>
          <w:p w14:paraId="062B9FD7" w14:textId="77777777" w:rsidR="00C84B68" w:rsidRPr="001602DE" w:rsidRDefault="00C84B68" w:rsidP="00C84B68">
            <w:pPr>
              <w:rPr>
                <w:i/>
                <w:iCs/>
              </w:rPr>
            </w:pPr>
            <w:r w:rsidRPr="001602DE">
              <w:rPr>
                <w:i/>
                <w:iCs/>
              </w:rPr>
              <w:t>1. PAI-BOR</w:t>
            </w:r>
          </w:p>
        </w:tc>
        <w:tc>
          <w:tcPr>
            <w:tcW w:w="0" w:type="auto"/>
            <w:tcMar>
              <w:top w:w="113" w:type="dxa"/>
              <w:left w:w="113" w:type="dxa"/>
              <w:bottom w:w="113" w:type="dxa"/>
              <w:right w:w="113" w:type="dxa"/>
            </w:tcMar>
            <w:vAlign w:val="center"/>
            <w:hideMark/>
          </w:tcPr>
          <w:p w14:paraId="529FB600" w14:textId="77777777" w:rsidR="00C84B68" w:rsidRPr="001602DE" w:rsidRDefault="00C84B68" w:rsidP="00C84B68">
            <w:r w:rsidRPr="001602DE">
              <w:t> -</w:t>
            </w:r>
          </w:p>
        </w:tc>
        <w:tc>
          <w:tcPr>
            <w:tcW w:w="0" w:type="auto"/>
            <w:tcMar>
              <w:top w:w="113" w:type="dxa"/>
              <w:left w:w="113" w:type="dxa"/>
              <w:bottom w:w="113" w:type="dxa"/>
              <w:right w:w="113" w:type="dxa"/>
            </w:tcMar>
            <w:vAlign w:val="center"/>
            <w:hideMark/>
          </w:tcPr>
          <w:p w14:paraId="5415EEFF" w14:textId="77777777" w:rsidR="00C84B68" w:rsidRPr="001602DE" w:rsidRDefault="00C84B68" w:rsidP="00C84B68">
            <w:r w:rsidRPr="001602DE">
              <w:t> </w:t>
            </w:r>
          </w:p>
        </w:tc>
        <w:tc>
          <w:tcPr>
            <w:tcW w:w="0" w:type="auto"/>
            <w:tcMar>
              <w:top w:w="113" w:type="dxa"/>
              <w:left w:w="113" w:type="dxa"/>
              <w:bottom w:w="113" w:type="dxa"/>
              <w:right w:w="113" w:type="dxa"/>
            </w:tcMar>
            <w:vAlign w:val="center"/>
            <w:hideMark/>
          </w:tcPr>
          <w:p w14:paraId="687E9409" w14:textId="77777777" w:rsidR="00C84B68" w:rsidRPr="001602DE" w:rsidRDefault="00C84B68" w:rsidP="00C84B68">
            <w:r w:rsidRPr="001602DE">
              <w:t> </w:t>
            </w:r>
          </w:p>
        </w:tc>
        <w:tc>
          <w:tcPr>
            <w:tcW w:w="0" w:type="auto"/>
            <w:tcMar>
              <w:top w:w="113" w:type="dxa"/>
              <w:left w:w="113" w:type="dxa"/>
              <w:bottom w:w="113" w:type="dxa"/>
              <w:right w:w="113" w:type="dxa"/>
            </w:tcMar>
            <w:vAlign w:val="center"/>
            <w:hideMark/>
          </w:tcPr>
          <w:p w14:paraId="5B021095" w14:textId="77777777" w:rsidR="00C84B68" w:rsidRPr="001602DE" w:rsidRDefault="00C84B68" w:rsidP="00C84B68">
            <w:r w:rsidRPr="001602DE">
              <w:t> </w:t>
            </w:r>
          </w:p>
        </w:tc>
      </w:tr>
      <w:tr w:rsidR="00C84B68" w:rsidRPr="001602DE" w14:paraId="2DCD97EE" w14:textId="77777777" w:rsidTr="00C84B68">
        <w:trPr>
          <w:trHeight w:val="79"/>
        </w:trPr>
        <w:tc>
          <w:tcPr>
            <w:tcW w:w="0" w:type="auto"/>
            <w:vAlign w:val="center"/>
            <w:hideMark/>
          </w:tcPr>
          <w:p w14:paraId="1D37E0B0" w14:textId="77777777" w:rsidR="00C84B68" w:rsidRPr="001602DE" w:rsidRDefault="00C84B68" w:rsidP="00C84B68">
            <w:pPr>
              <w:rPr>
                <w:i/>
                <w:iCs/>
              </w:rPr>
            </w:pPr>
            <w:r w:rsidRPr="001602DE">
              <w:rPr>
                <w:i/>
                <w:iCs/>
              </w:rPr>
              <w:t xml:space="preserve">2. </w:t>
            </w:r>
            <w:proofErr w:type="spellStart"/>
            <w:r w:rsidRPr="001602DE">
              <w:rPr>
                <w:i/>
                <w:iCs/>
              </w:rPr>
              <w:t>STAI_trait</w:t>
            </w:r>
            <w:proofErr w:type="spellEnd"/>
          </w:p>
        </w:tc>
        <w:tc>
          <w:tcPr>
            <w:tcW w:w="0" w:type="auto"/>
            <w:tcMar>
              <w:top w:w="113" w:type="dxa"/>
              <w:left w:w="113" w:type="dxa"/>
              <w:bottom w:w="113" w:type="dxa"/>
              <w:right w:w="113" w:type="dxa"/>
            </w:tcMar>
            <w:vAlign w:val="center"/>
            <w:hideMark/>
          </w:tcPr>
          <w:p w14:paraId="03B3742B" w14:textId="77777777" w:rsidR="00C84B68" w:rsidRPr="001602DE" w:rsidRDefault="00C84B68" w:rsidP="00C84B68">
            <w:r w:rsidRPr="001602DE">
              <w:t>.69</w:t>
            </w:r>
            <w:r w:rsidRPr="001602DE">
              <w:rPr>
                <w:vertAlign w:val="superscript"/>
              </w:rPr>
              <w:t>***</w:t>
            </w:r>
          </w:p>
        </w:tc>
        <w:tc>
          <w:tcPr>
            <w:tcW w:w="0" w:type="auto"/>
            <w:tcMar>
              <w:top w:w="113" w:type="dxa"/>
              <w:left w:w="113" w:type="dxa"/>
              <w:bottom w:w="113" w:type="dxa"/>
              <w:right w:w="113" w:type="dxa"/>
            </w:tcMar>
            <w:vAlign w:val="center"/>
            <w:hideMark/>
          </w:tcPr>
          <w:p w14:paraId="167C39E4" w14:textId="77777777" w:rsidR="00C84B68" w:rsidRPr="001602DE" w:rsidRDefault="00C84B68" w:rsidP="00C84B68">
            <w:r w:rsidRPr="001602DE">
              <w:t> -</w:t>
            </w:r>
          </w:p>
        </w:tc>
        <w:tc>
          <w:tcPr>
            <w:tcW w:w="0" w:type="auto"/>
            <w:tcMar>
              <w:top w:w="113" w:type="dxa"/>
              <w:left w:w="113" w:type="dxa"/>
              <w:bottom w:w="113" w:type="dxa"/>
              <w:right w:w="113" w:type="dxa"/>
            </w:tcMar>
            <w:vAlign w:val="center"/>
            <w:hideMark/>
          </w:tcPr>
          <w:p w14:paraId="36C59002" w14:textId="77777777" w:rsidR="00C84B68" w:rsidRPr="001602DE" w:rsidRDefault="00C84B68" w:rsidP="00C84B68">
            <w:r w:rsidRPr="001602DE">
              <w:t> </w:t>
            </w:r>
          </w:p>
        </w:tc>
        <w:tc>
          <w:tcPr>
            <w:tcW w:w="0" w:type="auto"/>
            <w:tcMar>
              <w:top w:w="113" w:type="dxa"/>
              <w:left w:w="113" w:type="dxa"/>
              <w:bottom w:w="113" w:type="dxa"/>
              <w:right w:w="113" w:type="dxa"/>
            </w:tcMar>
            <w:vAlign w:val="center"/>
            <w:hideMark/>
          </w:tcPr>
          <w:p w14:paraId="54326EB2" w14:textId="77777777" w:rsidR="00C84B68" w:rsidRPr="001602DE" w:rsidRDefault="00C84B68" w:rsidP="00C84B68">
            <w:r w:rsidRPr="001602DE">
              <w:t> </w:t>
            </w:r>
          </w:p>
        </w:tc>
      </w:tr>
      <w:tr w:rsidR="00C84B68" w:rsidRPr="001602DE" w14:paraId="0CBCB961" w14:textId="77777777" w:rsidTr="00C84B68">
        <w:trPr>
          <w:trHeight w:val="79"/>
        </w:trPr>
        <w:tc>
          <w:tcPr>
            <w:tcW w:w="0" w:type="auto"/>
            <w:vAlign w:val="center"/>
            <w:hideMark/>
          </w:tcPr>
          <w:p w14:paraId="434A4334" w14:textId="77777777" w:rsidR="00C84B68" w:rsidRPr="001602DE" w:rsidRDefault="00C84B68" w:rsidP="00C84B68">
            <w:pPr>
              <w:rPr>
                <w:i/>
                <w:iCs/>
              </w:rPr>
            </w:pPr>
            <w:r w:rsidRPr="001602DE">
              <w:rPr>
                <w:i/>
                <w:iCs/>
              </w:rPr>
              <w:t>3. CES-D</w:t>
            </w:r>
          </w:p>
        </w:tc>
        <w:tc>
          <w:tcPr>
            <w:tcW w:w="0" w:type="auto"/>
            <w:tcMar>
              <w:top w:w="113" w:type="dxa"/>
              <w:left w:w="113" w:type="dxa"/>
              <w:bottom w:w="113" w:type="dxa"/>
              <w:right w:w="113" w:type="dxa"/>
            </w:tcMar>
            <w:vAlign w:val="center"/>
            <w:hideMark/>
          </w:tcPr>
          <w:p w14:paraId="1300EF25" w14:textId="77777777" w:rsidR="00C84B68" w:rsidRPr="001602DE" w:rsidRDefault="00C84B68" w:rsidP="00C84B68">
            <w:r w:rsidRPr="001602DE">
              <w:t>.68</w:t>
            </w:r>
            <w:r w:rsidRPr="001602DE">
              <w:rPr>
                <w:vertAlign w:val="superscript"/>
              </w:rPr>
              <w:t>***</w:t>
            </w:r>
          </w:p>
        </w:tc>
        <w:tc>
          <w:tcPr>
            <w:tcW w:w="0" w:type="auto"/>
            <w:tcMar>
              <w:top w:w="113" w:type="dxa"/>
              <w:left w:w="113" w:type="dxa"/>
              <w:bottom w:w="113" w:type="dxa"/>
              <w:right w:w="113" w:type="dxa"/>
            </w:tcMar>
            <w:vAlign w:val="center"/>
            <w:hideMark/>
          </w:tcPr>
          <w:p w14:paraId="25E31C56" w14:textId="77777777" w:rsidR="00C84B68" w:rsidRPr="001602DE" w:rsidRDefault="00C84B68" w:rsidP="00C84B68">
            <w:r w:rsidRPr="001602DE">
              <w:t>.82***</w:t>
            </w:r>
          </w:p>
        </w:tc>
        <w:tc>
          <w:tcPr>
            <w:tcW w:w="0" w:type="auto"/>
            <w:tcMar>
              <w:top w:w="113" w:type="dxa"/>
              <w:left w:w="113" w:type="dxa"/>
              <w:bottom w:w="113" w:type="dxa"/>
              <w:right w:w="113" w:type="dxa"/>
            </w:tcMar>
            <w:vAlign w:val="center"/>
            <w:hideMark/>
          </w:tcPr>
          <w:p w14:paraId="14C2C412" w14:textId="77777777" w:rsidR="00C84B68" w:rsidRPr="001602DE" w:rsidRDefault="00C84B68" w:rsidP="00C84B68">
            <w:r w:rsidRPr="001602DE">
              <w:t> -</w:t>
            </w:r>
          </w:p>
        </w:tc>
        <w:tc>
          <w:tcPr>
            <w:tcW w:w="0" w:type="auto"/>
            <w:tcMar>
              <w:top w:w="113" w:type="dxa"/>
              <w:left w:w="113" w:type="dxa"/>
              <w:bottom w:w="113" w:type="dxa"/>
              <w:right w:w="113" w:type="dxa"/>
            </w:tcMar>
            <w:vAlign w:val="center"/>
            <w:hideMark/>
          </w:tcPr>
          <w:p w14:paraId="0EE89C31" w14:textId="77777777" w:rsidR="00C84B68" w:rsidRPr="001602DE" w:rsidRDefault="00C84B68" w:rsidP="00C84B68">
            <w:r w:rsidRPr="001602DE">
              <w:t> </w:t>
            </w:r>
          </w:p>
        </w:tc>
      </w:tr>
      <w:tr w:rsidR="00C84B68" w:rsidRPr="001602DE" w14:paraId="0152A282" w14:textId="77777777" w:rsidTr="00C84B68">
        <w:trPr>
          <w:trHeight w:val="155"/>
        </w:trPr>
        <w:tc>
          <w:tcPr>
            <w:tcW w:w="0" w:type="auto"/>
            <w:vAlign w:val="center"/>
          </w:tcPr>
          <w:p w14:paraId="3F206CD8" w14:textId="77777777" w:rsidR="00C84B68" w:rsidRPr="001602DE" w:rsidRDefault="00C84B68" w:rsidP="00C84B68">
            <w:pPr>
              <w:rPr>
                <w:i/>
                <w:iCs/>
              </w:rPr>
            </w:pPr>
            <w:r w:rsidRPr="001602DE">
              <w:rPr>
                <w:i/>
                <w:iCs/>
              </w:rPr>
              <w:t xml:space="preserve">4. </w:t>
            </w:r>
            <w:proofErr w:type="spellStart"/>
            <w:r w:rsidRPr="001602DE">
              <w:rPr>
                <w:i/>
                <w:iCs/>
              </w:rPr>
              <w:t>STAXI_trait</w:t>
            </w:r>
            <w:proofErr w:type="spellEnd"/>
          </w:p>
        </w:tc>
        <w:tc>
          <w:tcPr>
            <w:tcW w:w="0" w:type="auto"/>
            <w:tcMar>
              <w:top w:w="113" w:type="dxa"/>
              <w:left w:w="113" w:type="dxa"/>
              <w:bottom w:w="113" w:type="dxa"/>
              <w:right w:w="113" w:type="dxa"/>
            </w:tcMar>
            <w:vAlign w:val="center"/>
          </w:tcPr>
          <w:p w14:paraId="59FC738F" w14:textId="77777777" w:rsidR="00C84B68" w:rsidRPr="001602DE" w:rsidRDefault="00C84B68" w:rsidP="00C84B68">
            <w:r w:rsidRPr="001602DE">
              <w:t>.52***</w:t>
            </w:r>
          </w:p>
        </w:tc>
        <w:tc>
          <w:tcPr>
            <w:tcW w:w="0" w:type="auto"/>
            <w:tcMar>
              <w:top w:w="113" w:type="dxa"/>
              <w:left w:w="113" w:type="dxa"/>
              <w:bottom w:w="113" w:type="dxa"/>
              <w:right w:w="113" w:type="dxa"/>
            </w:tcMar>
            <w:vAlign w:val="center"/>
          </w:tcPr>
          <w:p w14:paraId="44EA0DAA" w14:textId="77777777" w:rsidR="00C84B68" w:rsidRPr="001602DE" w:rsidRDefault="00C84B68" w:rsidP="00C84B68">
            <w:r w:rsidRPr="001602DE">
              <w:t>.29**</w:t>
            </w:r>
          </w:p>
        </w:tc>
        <w:tc>
          <w:tcPr>
            <w:tcW w:w="0" w:type="auto"/>
            <w:tcMar>
              <w:top w:w="113" w:type="dxa"/>
              <w:left w:w="113" w:type="dxa"/>
              <w:bottom w:w="113" w:type="dxa"/>
              <w:right w:w="113" w:type="dxa"/>
            </w:tcMar>
            <w:vAlign w:val="center"/>
          </w:tcPr>
          <w:p w14:paraId="621B0EFE" w14:textId="77777777" w:rsidR="00C84B68" w:rsidRPr="001602DE" w:rsidRDefault="00C84B68" w:rsidP="00C84B68">
            <w:r w:rsidRPr="001602DE">
              <w:t>.29**</w:t>
            </w:r>
          </w:p>
        </w:tc>
        <w:tc>
          <w:tcPr>
            <w:tcW w:w="0" w:type="auto"/>
            <w:tcMar>
              <w:top w:w="113" w:type="dxa"/>
              <w:left w:w="113" w:type="dxa"/>
              <w:bottom w:w="113" w:type="dxa"/>
              <w:right w:w="113" w:type="dxa"/>
            </w:tcMar>
            <w:vAlign w:val="center"/>
          </w:tcPr>
          <w:p w14:paraId="431B171E" w14:textId="77777777" w:rsidR="00C84B68" w:rsidRPr="001602DE" w:rsidRDefault="00C84B68" w:rsidP="00C84B68">
            <w:r w:rsidRPr="001602DE">
              <w:t>-</w:t>
            </w:r>
          </w:p>
        </w:tc>
      </w:tr>
      <w:tr w:rsidR="00C84B68" w:rsidRPr="001602DE" w14:paraId="60187133" w14:textId="77777777" w:rsidTr="00C84B68">
        <w:trPr>
          <w:trHeight w:val="79"/>
        </w:trPr>
        <w:tc>
          <w:tcPr>
            <w:tcW w:w="0" w:type="auto"/>
            <w:vAlign w:val="center"/>
          </w:tcPr>
          <w:p w14:paraId="5A310913" w14:textId="77777777" w:rsidR="00C84B68" w:rsidRPr="001602DE" w:rsidRDefault="00C84B68" w:rsidP="00C84B68">
            <w:pPr>
              <w:rPr>
                <w:i/>
                <w:iCs/>
              </w:rPr>
            </w:pPr>
            <w:r w:rsidRPr="001602DE">
              <w:rPr>
                <w:i/>
                <w:iCs/>
              </w:rPr>
              <w:t>M</w:t>
            </w:r>
          </w:p>
        </w:tc>
        <w:tc>
          <w:tcPr>
            <w:tcW w:w="0" w:type="auto"/>
            <w:tcMar>
              <w:top w:w="113" w:type="dxa"/>
              <w:left w:w="113" w:type="dxa"/>
              <w:bottom w:w="113" w:type="dxa"/>
              <w:right w:w="113" w:type="dxa"/>
            </w:tcMar>
            <w:vAlign w:val="center"/>
          </w:tcPr>
          <w:p w14:paraId="2636126B" w14:textId="77777777" w:rsidR="00C84B68" w:rsidRPr="001602DE" w:rsidRDefault="00C84B68" w:rsidP="00C84B68">
            <w:r w:rsidRPr="001602DE">
              <w:t>27.17</w:t>
            </w:r>
          </w:p>
        </w:tc>
        <w:tc>
          <w:tcPr>
            <w:tcW w:w="0" w:type="auto"/>
            <w:tcMar>
              <w:top w:w="113" w:type="dxa"/>
              <w:left w:w="113" w:type="dxa"/>
              <w:bottom w:w="113" w:type="dxa"/>
              <w:right w:w="113" w:type="dxa"/>
            </w:tcMar>
            <w:vAlign w:val="center"/>
          </w:tcPr>
          <w:p w14:paraId="036D6320" w14:textId="77777777" w:rsidR="00C84B68" w:rsidRPr="001602DE" w:rsidRDefault="00C84B68" w:rsidP="00C84B68">
            <w:r w:rsidRPr="001602DE">
              <w:t>46.85</w:t>
            </w:r>
          </w:p>
        </w:tc>
        <w:tc>
          <w:tcPr>
            <w:tcW w:w="0" w:type="auto"/>
            <w:tcMar>
              <w:top w:w="113" w:type="dxa"/>
              <w:left w:w="113" w:type="dxa"/>
              <w:bottom w:w="113" w:type="dxa"/>
              <w:right w:w="113" w:type="dxa"/>
            </w:tcMar>
            <w:vAlign w:val="center"/>
          </w:tcPr>
          <w:p w14:paraId="16806458" w14:textId="77777777" w:rsidR="00C84B68" w:rsidRPr="001602DE" w:rsidRDefault="00C84B68" w:rsidP="00C84B68">
            <w:r w:rsidRPr="001602DE">
              <w:t>17.36</w:t>
            </w:r>
          </w:p>
        </w:tc>
        <w:tc>
          <w:tcPr>
            <w:tcW w:w="0" w:type="auto"/>
            <w:tcMar>
              <w:top w:w="113" w:type="dxa"/>
              <w:left w:w="113" w:type="dxa"/>
              <w:bottom w:w="113" w:type="dxa"/>
              <w:right w:w="113" w:type="dxa"/>
            </w:tcMar>
            <w:vAlign w:val="center"/>
          </w:tcPr>
          <w:p w14:paraId="569653C4" w14:textId="77777777" w:rsidR="00C84B68" w:rsidRPr="001602DE" w:rsidRDefault="00C84B68" w:rsidP="00C84B68">
            <w:r w:rsidRPr="001602DE">
              <w:t>18.53</w:t>
            </w:r>
          </w:p>
        </w:tc>
      </w:tr>
      <w:tr w:rsidR="00C84B68" w:rsidRPr="001602DE" w14:paraId="1F843CB1" w14:textId="77777777" w:rsidTr="00C84B68">
        <w:trPr>
          <w:trHeight w:val="79"/>
        </w:trPr>
        <w:tc>
          <w:tcPr>
            <w:tcW w:w="0" w:type="auto"/>
            <w:tcBorders>
              <w:bottom w:val="single" w:sz="4" w:space="0" w:color="auto"/>
            </w:tcBorders>
            <w:vAlign w:val="center"/>
          </w:tcPr>
          <w:p w14:paraId="24BB9A0E" w14:textId="77777777" w:rsidR="00C84B68" w:rsidRPr="001602DE" w:rsidRDefault="00C84B68" w:rsidP="00C84B68">
            <w:pPr>
              <w:rPr>
                <w:i/>
                <w:iCs/>
              </w:rPr>
            </w:pPr>
            <w:r w:rsidRPr="001602DE">
              <w:rPr>
                <w:i/>
                <w:iCs/>
              </w:rPr>
              <w:t>SD</w:t>
            </w:r>
          </w:p>
        </w:tc>
        <w:tc>
          <w:tcPr>
            <w:tcW w:w="0" w:type="auto"/>
            <w:tcBorders>
              <w:bottom w:val="single" w:sz="4" w:space="0" w:color="auto"/>
            </w:tcBorders>
            <w:tcMar>
              <w:top w:w="113" w:type="dxa"/>
              <w:left w:w="113" w:type="dxa"/>
              <w:bottom w:w="113" w:type="dxa"/>
              <w:right w:w="113" w:type="dxa"/>
            </w:tcMar>
            <w:vAlign w:val="center"/>
          </w:tcPr>
          <w:p w14:paraId="4C11CD79" w14:textId="77777777" w:rsidR="00C84B68" w:rsidRPr="001602DE" w:rsidRDefault="00C84B68" w:rsidP="00C84B68">
            <w:r w:rsidRPr="001602DE">
              <w:t>8.56</w:t>
            </w:r>
          </w:p>
        </w:tc>
        <w:tc>
          <w:tcPr>
            <w:tcW w:w="0" w:type="auto"/>
            <w:tcBorders>
              <w:bottom w:val="single" w:sz="4" w:space="0" w:color="auto"/>
            </w:tcBorders>
            <w:tcMar>
              <w:top w:w="113" w:type="dxa"/>
              <w:left w:w="113" w:type="dxa"/>
              <w:bottom w:w="113" w:type="dxa"/>
              <w:right w:w="113" w:type="dxa"/>
            </w:tcMar>
            <w:vAlign w:val="center"/>
          </w:tcPr>
          <w:p w14:paraId="6204723F" w14:textId="77777777" w:rsidR="00C84B68" w:rsidRPr="001602DE" w:rsidRDefault="00C84B68" w:rsidP="00C84B68">
            <w:r w:rsidRPr="001602DE">
              <w:t>10.95</w:t>
            </w:r>
          </w:p>
        </w:tc>
        <w:tc>
          <w:tcPr>
            <w:tcW w:w="0" w:type="auto"/>
            <w:tcBorders>
              <w:bottom w:val="single" w:sz="4" w:space="0" w:color="auto"/>
            </w:tcBorders>
            <w:tcMar>
              <w:top w:w="113" w:type="dxa"/>
              <w:left w:w="113" w:type="dxa"/>
              <w:bottom w:w="113" w:type="dxa"/>
              <w:right w:w="113" w:type="dxa"/>
            </w:tcMar>
            <w:vAlign w:val="center"/>
          </w:tcPr>
          <w:p w14:paraId="5F9FCC2D" w14:textId="77777777" w:rsidR="00C84B68" w:rsidRPr="001602DE" w:rsidRDefault="00C84B68" w:rsidP="00C84B68">
            <w:r w:rsidRPr="001602DE">
              <w:t>9.66</w:t>
            </w:r>
          </w:p>
        </w:tc>
        <w:tc>
          <w:tcPr>
            <w:tcW w:w="0" w:type="auto"/>
            <w:tcBorders>
              <w:bottom w:val="single" w:sz="4" w:space="0" w:color="auto"/>
            </w:tcBorders>
            <w:tcMar>
              <w:top w:w="113" w:type="dxa"/>
              <w:left w:w="113" w:type="dxa"/>
              <w:bottom w:w="113" w:type="dxa"/>
              <w:right w:w="113" w:type="dxa"/>
            </w:tcMar>
            <w:vAlign w:val="center"/>
          </w:tcPr>
          <w:p w14:paraId="1068CCC4" w14:textId="77777777" w:rsidR="00C84B68" w:rsidRPr="001602DE" w:rsidRDefault="00C84B68" w:rsidP="00C84B68">
            <w:r w:rsidRPr="001602DE">
              <w:t>4.66</w:t>
            </w:r>
          </w:p>
        </w:tc>
      </w:tr>
      <w:tr w:rsidR="00C84B68" w:rsidRPr="001602DE" w14:paraId="4262AAEB" w14:textId="77777777" w:rsidTr="00C84B68">
        <w:trPr>
          <w:trHeight w:val="79"/>
        </w:trPr>
        <w:tc>
          <w:tcPr>
            <w:tcW w:w="0" w:type="auto"/>
            <w:gridSpan w:val="5"/>
            <w:tcBorders>
              <w:top w:val="single" w:sz="4" w:space="0" w:color="auto"/>
            </w:tcBorders>
            <w:vAlign w:val="center"/>
          </w:tcPr>
          <w:p w14:paraId="2F1922B3" w14:textId="77777777" w:rsidR="00C84B68" w:rsidRPr="001602DE" w:rsidRDefault="00C84B68" w:rsidP="00C84B68">
            <w:pPr>
              <w:spacing w:line="240" w:lineRule="auto"/>
            </w:pPr>
            <w:r w:rsidRPr="001602DE">
              <w:rPr>
                <w:i/>
              </w:rPr>
              <w:t>Note</w:t>
            </w:r>
            <w:r w:rsidRPr="001602DE">
              <w:t xml:space="preserve">. </w:t>
            </w:r>
            <w:r w:rsidRPr="001602DE">
              <w:rPr>
                <w:i/>
                <w:iCs/>
              </w:rPr>
              <w:t>N</w:t>
            </w:r>
            <w:r w:rsidRPr="001602DE">
              <w:t xml:space="preserve"> = 86. PAI-BOR = Personality Assessment Inventory-Borderline Subscale; </w:t>
            </w:r>
            <w:proofErr w:type="spellStart"/>
            <w:r w:rsidRPr="001602DE">
              <w:t>STAI</w:t>
            </w:r>
            <w:r>
              <w:t>_</w:t>
            </w:r>
            <w:r w:rsidRPr="001602DE">
              <w:t>trait</w:t>
            </w:r>
            <w:proofErr w:type="spellEnd"/>
            <w:r w:rsidRPr="001602DE">
              <w:t xml:space="preserve"> = Trait Anxiety from State Trait Inventory; CES-D= Center for Epidemiological Studies – Depression scale; </w:t>
            </w:r>
            <w:proofErr w:type="spellStart"/>
            <w:r w:rsidRPr="001602DE">
              <w:t>STAXI</w:t>
            </w:r>
            <w:r>
              <w:t>_</w:t>
            </w:r>
            <w:r w:rsidRPr="001602DE">
              <w:t>trait</w:t>
            </w:r>
            <w:proofErr w:type="spellEnd"/>
            <w:r w:rsidRPr="001602DE">
              <w:t xml:space="preserve"> = Trait Anger from </w:t>
            </w:r>
            <w:r w:rsidRPr="001602DE">
              <w:rPr>
                <w:lang w:val="en"/>
              </w:rPr>
              <w:t>State-Trait Anger Expression Inventory.</w:t>
            </w:r>
          </w:p>
          <w:p w14:paraId="7255030B" w14:textId="77777777" w:rsidR="00C84B68" w:rsidRPr="001602DE" w:rsidRDefault="00C84B68" w:rsidP="00C84B68">
            <w:pPr>
              <w:spacing w:line="240" w:lineRule="auto"/>
            </w:pPr>
            <w:r w:rsidRPr="001602DE">
              <w:t>*</w:t>
            </w:r>
            <w:r w:rsidRPr="00BB74F3">
              <w:rPr>
                <w:i/>
                <w:iCs/>
              </w:rPr>
              <w:t>p</w:t>
            </w:r>
            <w:r w:rsidRPr="001602DE">
              <w:t xml:space="preserve"> &lt; .05, **</w:t>
            </w:r>
            <w:r w:rsidRPr="001602DE">
              <w:rPr>
                <w:i/>
              </w:rPr>
              <w:t xml:space="preserve">p </w:t>
            </w:r>
            <w:r w:rsidRPr="001602DE">
              <w:t>&lt; .01, ***</w:t>
            </w:r>
            <w:r w:rsidRPr="001602DE">
              <w:rPr>
                <w:i/>
              </w:rPr>
              <w:t xml:space="preserve">p </w:t>
            </w:r>
            <w:r w:rsidRPr="001602DE">
              <w:t>&lt; .001.</w:t>
            </w:r>
          </w:p>
        </w:tc>
      </w:tr>
    </w:tbl>
    <w:p w14:paraId="22392596" w14:textId="77777777" w:rsidR="00C84B68" w:rsidRPr="00C84B68" w:rsidRDefault="00C84B68" w:rsidP="00C84B68">
      <w:pPr>
        <w:pStyle w:val="Newparagraph"/>
        <w:ind w:firstLine="0"/>
      </w:pPr>
    </w:p>
    <w:p w14:paraId="39EDE5D2" w14:textId="6A9DA1F0" w:rsidR="006268B1" w:rsidRPr="004F0657" w:rsidRDefault="006268B1" w:rsidP="006268B1">
      <w:pPr>
        <w:pStyle w:val="Newparagraph"/>
      </w:pPr>
      <w:r w:rsidRPr="004706F7">
        <w:t>To assess whether negative stimuli successfully instigated negative emotion, we conducted a paired t-test</w:t>
      </w:r>
      <w:r w:rsidR="005C02A9">
        <w:t xml:space="preserve">, and we found that </w:t>
      </w:r>
      <w:r w:rsidRPr="004706F7">
        <w:t xml:space="preserve">participants’ responses to negative stimuli </w:t>
      </w:r>
      <w:r w:rsidRPr="00925EA2">
        <w:t xml:space="preserve">(M = </w:t>
      </w:r>
      <w:r>
        <w:t>3.2</w:t>
      </w:r>
      <w:r w:rsidR="0018216F">
        <w:t>2</w:t>
      </w:r>
      <w:r w:rsidRPr="00925EA2">
        <w:t xml:space="preserve">, SD = </w:t>
      </w:r>
      <w:r w:rsidR="0072498D">
        <w:t>0</w:t>
      </w:r>
      <w:r w:rsidRPr="00925EA2">
        <w:t>.</w:t>
      </w:r>
      <w:r>
        <w:t>9</w:t>
      </w:r>
      <w:r w:rsidR="0018216F">
        <w:t>2</w:t>
      </w:r>
      <w:r w:rsidRPr="00925EA2">
        <w:t>)</w:t>
      </w:r>
      <w:r>
        <w:t xml:space="preserve"> </w:t>
      </w:r>
      <w:r w:rsidRPr="004706F7">
        <w:lastRenderedPageBreak/>
        <w:t>were significantly more negative than</w:t>
      </w:r>
      <w:r>
        <w:t xml:space="preserve"> </w:t>
      </w:r>
      <w:r w:rsidR="005C02A9">
        <w:t xml:space="preserve">were their </w:t>
      </w:r>
      <w:r>
        <w:t>responses</w:t>
      </w:r>
      <w:r w:rsidRPr="004706F7">
        <w:t xml:space="preserve"> to neutral stimuli in the baseline block</w:t>
      </w:r>
      <w:r>
        <w:t xml:space="preserve"> </w:t>
      </w:r>
      <w:r w:rsidRPr="00925EA2">
        <w:t xml:space="preserve">(M = </w:t>
      </w:r>
      <w:r w:rsidR="0018216F">
        <w:t>5.00</w:t>
      </w:r>
      <w:r w:rsidRPr="00925EA2">
        <w:t xml:space="preserve">, SD = </w:t>
      </w:r>
      <w:r w:rsidR="0072498D">
        <w:t>0</w:t>
      </w:r>
      <w:r w:rsidRPr="00925EA2">
        <w:t>.</w:t>
      </w:r>
      <w:r>
        <w:t>4</w:t>
      </w:r>
      <w:r w:rsidR="0018216F">
        <w:t>7</w:t>
      </w:r>
      <w:r w:rsidRPr="00925EA2">
        <w:t>)</w:t>
      </w:r>
      <w:r>
        <w:t xml:space="preserve">, </w:t>
      </w:r>
      <w:r w:rsidRPr="00925EA2">
        <w:rPr>
          <w:i/>
        </w:rPr>
        <w:t>t</w:t>
      </w:r>
      <w:r w:rsidRPr="00925EA2">
        <w:t xml:space="preserve">(85)= </w:t>
      </w:r>
      <w:r w:rsidR="00886A8A">
        <w:t>-</w:t>
      </w:r>
      <w:r>
        <w:t>17.0</w:t>
      </w:r>
      <w:r w:rsidR="0018216F">
        <w:t>5</w:t>
      </w:r>
      <w:r w:rsidRPr="00925EA2">
        <w:t xml:space="preserve">, </w:t>
      </w:r>
      <w:r w:rsidRPr="00925EA2">
        <w:rPr>
          <w:i/>
        </w:rPr>
        <w:t>p</w:t>
      </w:r>
      <w:r>
        <w:t xml:space="preserve"> &lt; .001</w:t>
      </w:r>
      <w:r w:rsidRPr="004706F7">
        <w:t>.</w:t>
      </w:r>
      <w:r>
        <w:t xml:space="preserve"> </w:t>
      </w:r>
    </w:p>
    <w:p w14:paraId="76966CCC" w14:textId="4F1FEDFD" w:rsidR="006268B1" w:rsidRDefault="006268B1" w:rsidP="006268B1">
      <w:pPr>
        <w:pStyle w:val="Newparagraph"/>
      </w:pPr>
      <w:r w:rsidRPr="004706F7">
        <w:t xml:space="preserve">Also, </w:t>
      </w:r>
      <w:r>
        <w:t xml:space="preserve">we had </w:t>
      </w:r>
      <w:r w:rsidR="005C02A9">
        <w:t>to ensure</w:t>
      </w:r>
      <w:r>
        <w:t xml:space="preserve"> that participants experienced lingering negativity when </w:t>
      </w:r>
      <w:r w:rsidR="005C02A9">
        <w:t>they rated</w:t>
      </w:r>
      <w:r>
        <w:t xml:space="preserve"> the neutral stimuli following the negative </w:t>
      </w:r>
      <w:r w:rsidR="00F97E2E">
        <w:t>stimuli</w:t>
      </w:r>
      <w:r>
        <w:t xml:space="preserve">. </w:t>
      </w:r>
      <w:r w:rsidR="00F97E2E">
        <w:t xml:space="preserve">A </w:t>
      </w:r>
      <w:r>
        <w:t xml:space="preserve">paired t-test revealed that participants’ responses to neutral stimuli following negative stimuli </w:t>
      </w:r>
      <w:r w:rsidRPr="00925EA2">
        <w:t>(</w:t>
      </w:r>
      <w:r w:rsidR="00CC4911" w:rsidRPr="00925EA2">
        <w:t xml:space="preserve">M = </w:t>
      </w:r>
      <w:r w:rsidR="00CC4911">
        <w:t>4.77</w:t>
      </w:r>
      <w:r w:rsidR="00CC4911" w:rsidRPr="00925EA2">
        <w:t xml:space="preserve">, SD = </w:t>
      </w:r>
      <w:r w:rsidR="00CC4911">
        <w:t>0</w:t>
      </w:r>
      <w:r w:rsidR="00CC4911" w:rsidRPr="00925EA2">
        <w:t>.</w:t>
      </w:r>
      <w:r w:rsidR="00CC4911">
        <w:t>74</w:t>
      </w:r>
      <w:r w:rsidR="00CC4911" w:rsidRPr="00925EA2">
        <w:t>)</w:t>
      </w:r>
      <w:r>
        <w:t xml:space="preserve"> were significantly more negative than </w:t>
      </w:r>
      <w:r w:rsidR="005C02A9">
        <w:t xml:space="preserve">their responses to </w:t>
      </w:r>
      <w:r>
        <w:t xml:space="preserve">neutral stimuli in the baseline block </w:t>
      </w:r>
      <w:r w:rsidRPr="00925EA2">
        <w:t xml:space="preserve">(M = </w:t>
      </w:r>
      <w:r w:rsidR="0018216F">
        <w:t>5.00</w:t>
      </w:r>
      <w:r w:rsidRPr="00925EA2">
        <w:t xml:space="preserve">, SD = </w:t>
      </w:r>
      <w:r w:rsidR="0072498D">
        <w:t>0</w:t>
      </w:r>
      <w:r w:rsidRPr="00925EA2">
        <w:t>.</w:t>
      </w:r>
      <w:r>
        <w:t>4</w:t>
      </w:r>
      <w:r w:rsidR="0018216F">
        <w:t>7</w:t>
      </w:r>
      <w:r w:rsidRPr="00925EA2">
        <w:t>)</w:t>
      </w:r>
      <w:r>
        <w:t xml:space="preserve">, </w:t>
      </w:r>
      <w:r w:rsidRPr="00925EA2">
        <w:rPr>
          <w:i/>
        </w:rPr>
        <w:t>t</w:t>
      </w:r>
      <w:r w:rsidRPr="00925EA2">
        <w:t xml:space="preserve">(85)= </w:t>
      </w:r>
      <w:r w:rsidR="00886A8A">
        <w:t>-</w:t>
      </w:r>
      <w:r w:rsidR="00CC4911">
        <w:t>2.99</w:t>
      </w:r>
      <w:r w:rsidRPr="00925EA2">
        <w:t xml:space="preserve">, </w:t>
      </w:r>
      <w:r w:rsidRPr="00925EA2">
        <w:rPr>
          <w:i/>
        </w:rPr>
        <w:t>p</w:t>
      </w:r>
      <w:r>
        <w:t xml:space="preserve"> = .00</w:t>
      </w:r>
      <w:r w:rsidR="00CC4911">
        <w:t>4</w:t>
      </w:r>
      <w:r>
        <w:t>.</w:t>
      </w:r>
    </w:p>
    <w:p w14:paraId="2D789B5E" w14:textId="77777777" w:rsidR="006268B1" w:rsidRPr="006268B1" w:rsidRDefault="006268B1" w:rsidP="006268B1">
      <w:pPr>
        <w:pStyle w:val="2"/>
      </w:pPr>
      <w:r w:rsidRPr="006268B1">
        <w:t>Main Analysis</w:t>
      </w:r>
    </w:p>
    <w:p w14:paraId="06ED36D3" w14:textId="4959DE5E" w:rsidR="006268B1" w:rsidRDefault="00026870" w:rsidP="006268B1">
      <w:pPr>
        <w:pStyle w:val="Paragraph"/>
      </w:pPr>
      <w:r w:rsidRPr="0035029C">
        <w:t>Repeated measures ANOVA r</w:t>
      </w:r>
      <w:r w:rsidR="006268B1" w:rsidRPr="0035029C">
        <w:t>esults revealed</w:t>
      </w:r>
      <w:r w:rsidR="00BA469A" w:rsidRPr="0035029C">
        <w:t xml:space="preserve"> a</w:t>
      </w:r>
      <w:r w:rsidR="006268B1" w:rsidRPr="0035029C">
        <w:t xml:space="preserve"> significant main effect of</w:t>
      </w:r>
      <w:r w:rsidR="00477FCB" w:rsidRPr="0035029C">
        <w:t xml:space="preserve"> context</w:t>
      </w:r>
      <w:r w:rsidR="006268B1" w:rsidRPr="0035029C">
        <w:t xml:space="preserve">, </w:t>
      </w:r>
      <w:r w:rsidR="006268B1" w:rsidRPr="0035029C">
        <w:rPr>
          <w:i/>
          <w:iCs/>
        </w:rPr>
        <w:t>F</w:t>
      </w:r>
      <w:r w:rsidR="006268B1" w:rsidRPr="0035029C">
        <w:t>(2, 168) = 2</w:t>
      </w:r>
      <w:r w:rsidR="00C84B68">
        <w:t>04</w:t>
      </w:r>
      <w:r w:rsidR="006268B1" w:rsidRPr="0035029C">
        <w:t>.</w:t>
      </w:r>
      <w:r w:rsidR="00930361" w:rsidRPr="0035029C">
        <w:t>2</w:t>
      </w:r>
      <w:r w:rsidR="00E94FCA">
        <w:t>7</w:t>
      </w:r>
      <w:r w:rsidR="006268B1" w:rsidRPr="0035029C">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r>
          <m:rPr>
            <m:sty m:val="p"/>
          </m:rPr>
          <w:rPr>
            <w:rFonts w:ascii="Cambria Math" w:hAnsi="Cambria Math"/>
          </w:rPr>
          <m:t xml:space="preserve">=.56, </m:t>
        </m:r>
      </m:oMath>
      <w:r w:rsidR="006268B1" w:rsidRPr="0035029C">
        <w:rPr>
          <w:i/>
          <w:iCs/>
        </w:rPr>
        <w:t>p</w:t>
      </w:r>
      <w:r w:rsidR="006268B1" w:rsidRPr="0035029C">
        <w:t xml:space="preserve"> &lt; .001, qualified by an interaction with BP feature severity, </w:t>
      </w:r>
      <w:r w:rsidR="006268B1" w:rsidRPr="0035029C">
        <w:rPr>
          <w:i/>
          <w:iCs/>
        </w:rPr>
        <w:t>F</w:t>
      </w:r>
      <w:r w:rsidR="006268B1" w:rsidRPr="0035029C">
        <w:t xml:space="preserve">(2, 168) = </w:t>
      </w:r>
      <w:r w:rsidR="00E94FCA">
        <w:t>7.91</w:t>
      </w:r>
      <w:r w:rsidR="006268B1" w:rsidRPr="0035029C">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r>
          <m:rPr>
            <m:sty m:val="p"/>
          </m:rPr>
          <w:rPr>
            <w:rFonts w:ascii="Cambria Math" w:hAnsi="Cambria Math"/>
          </w:rPr>
          <m:t xml:space="preserve">=.05, </m:t>
        </m:r>
      </m:oMath>
      <w:r w:rsidR="006268B1" w:rsidRPr="0035029C">
        <w:rPr>
          <w:i/>
          <w:iCs/>
        </w:rPr>
        <w:t>p</w:t>
      </w:r>
      <w:r w:rsidR="006268B1" w:rsidRPr="0035029C">
        <w:t xml:space="preserve"> = .</w:t>
      </w:r>
      <w:r w:rsidR="005E5502" w:rsidRPr="0035029C">
        <w:t>00</w:t>
      </w:r>
      <w:r w:rsidR="00E94FCA">
        <w:t>1</w:t>
      </w:r>
      <w:r w:rsidR="005E5502" w:rsidRPr="0035029C">
        <w:t>.</w:t>
      </w:r>
      <w:r w:rsidR="006268B1" w:rsidRPr="0035029C">
        <w:t xml:space="preserve"> (Figure 1)</w:t>
      </w:r>
      <w:r w:rsidR="00BA469A" w:rsidRPr="0035029C">
        <w:t>;</w:t>
      </w:r>
      <w:r w:rsidR="006268B1" w:rsidRPr="0035029C">
        <w:t xml:space="preserve"> </w:t>
      </w:r>
      <w:r w:rsidR="004F5FAC" w:rsidRPr="0035029C">
        <w:t>Greenhouse-</w:t>
      </w:r>
      <w:proofErr w:type="spellStart"/>
      <w:r w:rsidR="004F5FAC" w:rsidRPr="0035029C">
        <w:t>Geisser</w:t>
      </w:r>
      <w:proofErr w:type="spellEnd"/>
      <w:r w:rsidR="004F5FAC" w:rsidRPr="0035029C">
        <w:t xml:space="preserve"> </w:t>
      </w:r>
      <w:r w:rsidR="00930361" w:rsidRPr="0035029C">
        <w:t>adjustment was used</w:t>
      </w:r>
      <w:r w:rsidR="004F5FAC" w:rsidRPr="0035029C">
        <w:t xml:space="preserve">. </w:t>
      </w:r>
      <w:r w:rsidR="00716665" w:rsidRPr="00525B45">
        <w:rPr>
          <w:highlight w:val="yellow"/>
        </w:rPr>
        <w:t>With increasing BP feature severity, the</w:t>
      </w:r>
      <w:r w:rsidR="006E0CA7" w:rsidRPr="00525B45">
        <w:rPr>
          <w:highlight w:val="yellow"/>
        </w:rPr>
        <w:t xml:space="preserve"> coefficient</w:t>
      </w:r>
      <w:r w:rsidR="00716665" w:rsidRPr="00525B45">
        <w:rPr>
          <w:highlight w:val="yellow"/>
        </w:rPr>
        <w:t xml:space="preserve"> of stimuli context</w:t>
      </w:r>
      <w:r w:rsidR="006E0CA7" w:rsidRPr="00525B45">
        <w:rPr>
          <w:highlight w:val="yellow"/>
        </w:rPr>
        <w:t xml:space="preserve"> (neutral stimuli at baseline v. neutral stimuli following negative stimuli)</w:t>
      </w:r>
      <w:r w:rsidR="00716665" w:rsidRPr="00525B45">
        <w:rPr>
          <w:highlight w:val="yellow"/>
        </w:rPr>
        <w:t xml:space="preserve"> on the participant’s response becomes significantly</w:t>
      </w:r>
      <w:r w:rsidR="006E0CA7" w:rsidRPr="00525B45">
        <w:rPr>
          <w:highlight w:val="yellow"/>
        </w:rPr>
        <w:t xml:space="preserve"> negative</w:t>
      </w:r>
      <w:r w:rsidR="00716665" w:rsidRPr="00525B45">
        <w:rPr>
          <w:highlight w:val="yellow"/>
        </w:rPr>
        <w:t xml:space="preserve">. (Figure 2). </w:t>
      </w:r>
      <w:r w:rsidR="006E0CA7" w:rsidRPr="00525B45">
        <w:rPr>
          <w:highlight w:val="yellow"/>
        </w:rPr>
        <w:t xml:space="preserve">This indicates participants with higher BP feature responded significantly more negatively as the stimuli context changed from </w:t>
      </w:r>
      <w:r w:rsidR="006E0CA7" w:rsidRPr="00525B45">
        <w:rPr>
          <w:i/>
          <w:iCs/>
          <w:highlight w:val="yellow"/>
        </w:rPr>
        <w:t>baseline</w:t>
      </w:r>
      <w:r w:rsidR="006E0CA7" w:rsidRPr="00525B45">
        <w:rPr>
          <w:highlight w:val="yellow"/>
        </w:rPr>
        <w:t xml:space="preserve"> to </w:t>
      </w:r>
      <w:r w:rsidR="006E0CA7" w:rsidRPr="00525B45">
        <w:rPr>
          <w:i/>
          <w:iCs/>
          <w:highlight w:val="yellow"/>
        </w:rPr>
        <w:t>subsequent to negative stimuli</w:t>
      </w:r>
      <w:r w:rsidR="006E0CA7" w:rsidRPr="00525B45">
        <w:rPr>
          <w:highlight w:val="yellow"/>
        </w:rPr>
        <w:t>.</w:t>
      </w:r>
      <w:r w:rsidR="006E0CA7">
        <w:t xml:space="preserve"> </w:t>
      </w:r>
      <w:r w:rsidR="00716665">
        <w:t>F</w:t>
      </w:r>
      <w:r w:rsidR="00981DF1" w:rsidRPr="0035029C">
        <w:t>or post-hoc analyses,</w:t>
      </w:r>
      <w:r w:rsidR="00BA469A" w:rsidRPr="0035029C">
        <w:t xml:space="preserve"> we applied</w:t>
      </w:r>
      <w:r w:rsidR="00981DF1" w:rsidRPr="0035029C">
        <w:t xml:space="preserve"> Bonferroni correction </w:t>
      </w:r>
      <w:r w:rsidR="00B47BBB" w:rsidRPr="0035029C">
        <w:t>(</w:t>
      </w:r>
      <w:r w:rsidR="00B47BBB" w:rsidRPr="0035029C">
        <w:sym w:font="Symbol" w:char="F061"/>
      </w:r>
      <w:r w:rsidR="00B47BBB" w:rsidRPr="0035029C">
        <w:t>/3 = .017)</w:t>
      </w:r>
      <w:r w:rsidR="00981DF1" w:rsidRPr="0035029C">
        <w:t xml:space="preserve">. </w:t>
      </w:r>
      <w:r w:rsidR="006268B1" w:rsidRPr="0035029C">
        <w:t>Post-hoc linear regression</w:t>
      </w:r>
      <w:r w:rsidR="001D2365">
        <w:t xml:space="preserve"> was conducted to examine if th</w:t>
      </w:r>
      <w:r w:rsidR="00151C89">
        <w:t xml:space="preserve">e </w:t>
      </w:r>
      <w:r w:rsidR="001D2365">
        <w:t>interaction effect was</w:t>
      </w:r>
      <w:r w:rsidR="00151C89">
        <w:t xml:space="preserve"> associated with </w:t>
      </w:r>
      <w:r w:rsidR="001D2365">
        <w:t>emotional recovery, which was calculated by subtracting responses to neutral stimuli at baseline from responses to neutral stimuli following negative stimuli. R</w:t>
      </w:r>
      <w:r w:rsidR="006268B1" w:rsidRPr="0035029C">
        <w:t xml:space="preserve">esults revealed that this interaction effect was due to a significant negative association between BP feature severity </w:t>
      </w:r>
      <w:r w:rsidR="002B5D77" w:rsidRPr="0035029C">
        <w:t>and emotional recovery,</w:t>
      </w:r>
      <w:r w:rsidR="006268B1" w:rsidRPr="0035029C">
        <w:t xml:space="preserve">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 .06,</m:t>
        </m:r>
      </m:oMath>
      <w:r w:rsidR="006268B1" w:rsidRPr="0035029C">
        <w:t xml:space="preserve"> </w:t>
      </w:r>
      <w:proofErr w:type="gramStart"/>
      <w:r w:rsidR="006268B1" w:rsidRPr="0035029C">
        <w:rPr>
          <w:i/>
          <w:iCs/>
        </w:rPr>
        <w:t>F</w:t>
      </w:r>
      <w:r w:rsidR="006268B1" w:rsidRPr="0035029C">
        <w:t>(</w:t>
      </w:r>
      <w:proofErr w:type="gramEnd"/>
      <w:r w:rsidR="006268B1" w:rsidRPr="0035029C">
        <w:t xml:space="preserve">1, 84) = </w:t>
      </w:r>
      <w:r w:rsidR="002B5D77" w:rsidRPr="0035029C">
        <w:t>5</w:t>
      </w:r>
      <w:r w:rsidR="006268B1" w:rsidRPr="0035029C">
        <w:t>.</w:t>
      </w:r>
      <w:r w:rsidR="002B5D77" w:rsidRPr="0035029C">
        <w:t>97</w:t>
      </w:r>
      <w:r w:rsidR="006268B1" w:rsidRPr="0035029C">
        <w:t xml:space="preserve">, </w:t>
      </w:r>
      <w:r w:rsidR="006268B1" w:rsidRPr="0035029C">
        <w:rPr>
          <w:i/>
          <w:iCs/>
        </w:rPr>
        <w:t>p</w:t>
      </w:r>
      <w:r w:rsidR="006268B1" w:rsidRPr="0035029C">
        <w:t xml:space="preserve"> &lt; .017</w:t>
      </w:r>
      <w:r w:rsidR="002B5D77" w:rsidRPr="0035029C">
        <w:t>.</w:t>
      </w:r>
      <w:r w:rsidR="001D2365">
        <w:t xml:space="preserve"> </w:t>
      </w:r>
      <w:r w:rsidR="002B5D77" w:rsidRPr="0035029C">
        <w:t>There was</w:t>
      </w:r>
      <w:r w:rsidR="006268B1" w:rsidRPr="0035029C">
        <w:t xml:space="preserve"> no </w:t>
      </w:r>
      <w:r w:rsidR="002B5D77" w:rsidRPr="0035029C">
        <w:t xml:space="preserve">notable </w:t>
      </w:r>
      <w:r w:rsidR="006268B1" w:rsidRPr="0035029C">
        <w:t>association between BP feature severity and participants’ responses to negative stimuli,</w:t>
      </w:r>
      <m:oMath>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 xml:space="preserve">= .01, </m:t>
        </m:r>
      </m:oMath>
      <w:r w:rsidR="006268B1" w:rsidRPr="0035029C">
        <w:rPr>
          <w:i/>
          <w:iCs/>
        </w:rPr>
        <w:t>F</w:t>
      </w:r>
      <w:r w:rsidR="006268B1" w:rsidRPr="0035029C">
        <w:t>(1, 84) = 2.1</w:t>
      </w:r>
      <w:r w:rsidR="002B5D77" w:rsidRPr="0035029C">
        <w:t>0</w:t>
      </w:r>
      <w:r w:rsidR="006268B1" w:rsidRPr="0035029C">
        <w:t xml:space="preserve">, </w:t>
      </w:r>
      <w:r w:rsidR="006268B1" w:rsidRPr="0035029C">
        <w:rPr>
          <w:i/>
          <w:iCs/>
        </w:rPr>
        <w:t>p</w:t>
      </w:r>
      <w:r w:rsidR="006268B1" w:rsidRPr="0035029C">
        <w:t xml:space="preserve"> = </w:t>
      </w:r>
      <w:r w:rsidR="006268B1" w:rsidRPr="0035029C">
        <w:rPr>
          <w:i/>
          <w:iCs/>
        </w:rPr>
        <w:t>ns</w:t>
      </w:r>
      <w:r w:rsidR="006268B1" w:rsidRPr="0035029C">
        <w:t xml:space="preserve">, and no association between BP feature severity and responses to neutral stimuli in the baseline,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 xml:space="preserve">= .01, </m:t>
        </m:r>
      </m:oMath>
      <w:r w:rsidR="006268B1" w:rsidRPr="0035029C">
        <w:rPr>
          <w:i/>
          <w:iCs/>
        </w:rPr>
        <w:t>F</w:t>
      </w:r>
      <w:r w:rsidR="006268B1" w:rsidRPr="0035029C">
        <w:t xml:space="preserve">(1, 84) = 1.55, </w:t>
      </w:r>
      <w:r w:rsidR="006268B1" w:rsidRPr="0035029C">
        <w:rPr>
          <w:i/>
          <w:iCs/>
        </w:rPr>
        <w:t>p</w:t>
      </w:r>
      <w:r w:rsidR="006268B1" w:rsidRPr="0035029C">
        <w:t xml:space="preserve"> = </w:t>
      </w:r>
      <w:r w:rsidR="006268B1" w:rsidRPr="0035029C">
        <w:rPr>
          <w:i/>
          <w:iCs/>
        </w:rPr>
        <w:t>ns</w:t>
      </w:r>
      <w:r w:rsidR="006268B1" w:rsidRPr="0035029C">
        <w:t xml:space="preserve">. </w:t>
      </w:r>
    </w:p>
    <w:p w14:paraId="5F2B1BBD" w14:textId="77777777" w:rsidR="00C8074F" w:rsidRPr="009D143C" w:rsidRDefault="00C8074F" w:rsidP="00C8074F">
      <w:pPr>
        <w:pStyle w:val="Newparagraph"/>
      </w:pPr>
      <w:r>
        <w:t xml:space="preserve">To control for </w:t>
      </w:r>
      <w:r w:rsidRPr="006268B1">
        <w:t>depressive symptomology, anxiety traits, and</w:t>
      </w:r>
      <w:r w:rsidRPr="00925EA2">
        <w:t xml:space="preserve"> anger traits,</w:t>
      </w:r>
      <w:r>
        <w:t xml:space="preserve"> we conducted repeated-measures analysis of covariance.</w:t>
      </w:r>
      <w:r w:rsidRPr="00925EA2">
        <w:t xml:space="preserve"> </w:t>
      </w:r>
      <w:r>
        <w:t>Among other variables, BP feature severity was the only variable that showed significant interaction with context,</w:t>
      </w:r>
      <w:r w:rsidRPr="00925EA2">
        <w:t xml:space="preserve"> </w:t>
      </w:r>
      <w:proofErr w:type="gramStart"/>
      <w:r w:rsidRPr="00DC596A">
        <w:rPr>
          <w:i/>
          <w:iCs/>
        </w:rPr>
        <w:t>F</w:t>
      </w:r>
      <w:r w:rsidRPr="00925EA2">
        <w:t>(</w:t>
      </w:r>
      <w:proofErr w:type="gramEnd"/>
      <w:r>
        <w:t>2</w:t>
      </w:r>
      <w:r w:rsidRPr="00925EA2">
        <w:t>,</w:t>
      </w:r>
      <w:r>
        <w:t>162</w:t>
      </w:r>
      <w:r w:rsidRPr="00925EA2">
        <w:t xml:space="preserve">) = </w:t>
      </w:r>
      <w:r>
        <w:t>7.79</w:t>
      </w:r>
      <w:r w:rsidRPr="00925EA2">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r>
          <m:rPr>
            <m:sty m:val="p"/>
          </m:rPr>
          <w:rPr>
            <w:rFonts w:ascii="Cambria Math" w:hAnsi="Cambria Math"/>
          </w:rPr>
          <m:t>=.05</m:t>
        </m:r>
      </m:oMath>
      <w:r w:rsidRPr="00925EA2">
        <w:t xml:space="preserve">, </w:t>
      </w:r>
      <w:r w:rsidRPr="00DC596A">
        <w:rPr>
          <w:i/>
          <w:iCs/>
        </w:rPr>
        <w:t xml:space="preserve">p </w:t>
      </w:r>
      <w:r w:rsidRPr="00925EA2">
        <w:t>= .0</w:t>
      </w:r>
      <w:r>
        <w:t>01</w:t>
      </w:r>
      <w:r w:rsidRPr="00925EA2">
        <w:t xml:space="preserve">. </w:t>
      </w:r>
      <w:r>
        <w:t>Greenhouse-</w:t>
      </w:r>
      <w:proofErr w:type="spellStart"/>
      <w:r>
        <w:t>Geisser</w:t>
      </w:r>
      <w:proofErr w:type="spellEnd"/>
      <w:r>
        <w:t xml:space="preserve"> correction was used.</w:t>
      </w:r>
    </w:p>
    <w:p w14:paraId="18611338" w14:textId="77777777" w:rsidR="00C8074F" w:rsidRPr="00C8074F" w:rsidRDefault="00C8074F" w:rsidP="00C8074F">
      <w:pPr>
        <w:pStyle w:val="Newparagraph"/>
      </w:pPr>
    </w:p>
    <w:p w14:paraId="3818F9D0" w14:textId="24B48D44" w:rsidR="00C84B68" w:rsidRPr="00C84B68" w:rsidRDefault="00C84B68" w:rsidP="00115BB9">
      <w:pPr>
        <w:pStyle w:val="Acknowledgements"/>
      </w:pPr>
      <w:r w:rsidRPr="00115BB9">
        <w:rPr>
          <w:noProof/>
        </w:rPr>
        <w:lastRenderedPageBreak/>
        <w:drawing>
          <wp:inline distT="0" distB="0" distL="0" distR="0" wp14:anchorId="3D9C378E" wp14:editId="3EDDE6BC">
            <wp:extent cx="4507200" cy="3219429"/>
            <wp:effectExtent l="0" t="0" r="1905" b="0"/>
            <wp:docPr id="1" name="그림 1"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ID (figure1).jpeg"/>
                    <pic:cNvPicPr/>
                  </pic:nvPicPr>
                  <pic:blipFill>
                    <a:blip r:embed="rId12">
                      <a:extLst>
                        <a:ext uri="{28A0092B-C50C-407E-A947-70E740481C1C}">
                          <a14:useLocalDpi xmlns:a14="http://schemas.microsoft.com/office/drawing/2010/main" val="0"/>
                        </a:ext>
                      </a:extLst>
                    </a:blip>
                    <a:stretch>
                      <a:fillRect/>
                    </a:stretch>
                  </pic:blipFill>
                  <pic:spPr>
                    <a:xfrm>
                      <a:off x="0" y="0"/>
                      <a:ext cx="4507200" cy="3219429"/>
                    </a:xfrm>
                    <a:prstGeom prst="rect">
                      <a:avLst/>
                    </a:prstGeom>
                  </pic:spPr>
                </pic:pic>
              </a:graphicData>
            </a:graphic>
          </wp:inline>
        </w:drawing>
      </w:r>
    </w:p>
    <w:p w14:paraId="5954436B" w14:textId="75EAE017" w:rsidR="00C84B68" w:rsidRDefault="00C84B68" w:rsidP="00115BB9">
      <w:pPr>
        <w:pStyle w:val="Figurecaption"/>
      </w:pPr>
      <w:r w:rsidRPr="00115BB9">
        <w:rPr>
          <w:rFonts w:hint="eastAsia"/>
        </w:rPr>
        <w:t>F</w:t>
      </w:r>
      <w:r w:rsidRPr="00115BB9">
        <w:t>igure 1. N = 86. Self-rated response by stimuli context as a function of Borderline Personality (BP) feature. BP feature was categorized into high (+1 SD above the mean) and low (-1 SD below the mean). Base = responses to neutral stimuli in the baseline block; Emo = responses to negative stimuli; Neu = responses to neutral stimuli following negative stimuli.</w:t>
      </w:r>
    </w:p>
    <w:p w14:paraId="4EA3D076" w14:textId="58A672A4" w:rsidR="0091210E" w:rsidRDefault="00167189" w:rsidP="0091210E">
      <w:r>
        <w:rPr>
          <w:noProof/>
        </w:rPr>
        <w:drawing>
          <wp:inline distT="0" distB="0" distL="0" distR="0" wp14:anchorId="0488DADE" wp14:editId="6D713CF7">
            <wp:extent cx="4500000" cy="2703125"/>
            <wp:effectExtent l="0" t="0" r="0" b="2540"/>
            <wp:docPr id="2" name="그림 2"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ditional effect graph _PAID.jpeg"/>
                    <pic:cNvPicPr/>
                  </pic:nvPicPr>
                  <pic:blipFill>
                    <a:blip r:embed="rId13">
                      <a:extLst>
                        <a:ext uri="{28A0092B-C50C-407E-A947-70E740481C1C}">
                          <a14:useLocalDpi xmlns:a14="http://schemas.microsoft.com/office/drawing/2010/main" val="0"/>
                        </a:ext>
                      </a:extLst>
                    </a:blip>
                    <a:stretch>
                      <a:fillRect/>
                    </a:stretch>
                  </pic:blipFill>
                  <pic:spPr>
                    <a:xfrm>
                      <a:off x="0" y="0"/>
                      <a:ext cx="4500000" cy="2703125"/>
                    </a:xfrm>
                    <a:prstGeom prst="rect">
                      <a:avLst/>
                    </a:prstGeom>
                  </pic:spPr>
                </pic:pic>
              </a:graphicData>
            </a:graphic>
          </wp:inline>
        </w:drawing>
      </w:r>
    </w:p>
    <w:p w14:paraId="5AE8BD15" w14:textId="0E0BAF53" w:rsidR="0091210E" w:rsidRPr="0091210E" w:rsidRDefault="0091210E" w:rsidP="0091210E">
      <w:r>
        <w:t>Figure 2. N = 86. Conditional effect of Stimuli Context</w:t>
      </w:r>
      <w:r w:rsidR="002D532F">
        <w:t xml:space="preserve"> (neutral stimuli at baseline v. neutral stimuli following negative stimuli) </w:t>
      </w:r>
      <w:r w:rsidR="00525B45">
        <w:rPr>
          <w:rFonts w:hint="eastAsia"/>
        </w:rPr>
        <w:t>o</w:t>
      </w:r>
      <w:r w:rsidR="00525B45">
        <w:t xml:space="preserve">n participant’s response </w:t>
      </w:r>
      <w:r>
        <w:t xml:space="preserve">as a function of BP feature severity. </w:t>
      </w:r>
    </w:p>
    <w:p w14:paraId="6963B46F" w14:textId="77777777" w:rsidR="00E133EA" w:rsidRPr="00AB4548" w:rsidRDefault="00E133EA" w:rsidP="00AB4548">
      <w:pPr>
        <w:pStyle w:val="1"/>
      </w:pPr>
      <w:r w:rsidRPr="00AB4548">
        <w:lastRenderedPageBreak/>
        <w:t>Discussio</w:t>
      </w:r>
      <w:r w:rsidR="006268B1">
        <w:t>n</w:t>
      </w:r>
    </w:p>
    <w:p w14:paraId="1E88011E" w14:textId="2EBAA3A0" w:rsidR="00166A86" w:rsidRPr="00166A86" w:rsidRDefault="00166A86" w:rsidP="00166A86">
      <w:pPr>
        <w:pStyle w:val="Paragraph"/>
      </w:pPr>
      <w:r w:rsidRPr="00166A86">
        <w:t>In support of our hypotheses, the current findings revealed that higher the BP feature severity,</w:t>
      </w:r>
      <w:r w:rsidR="00605277">
        <w:t xml:space="preserve"> the poorer the emotional recovery participants displayed</w:t>
      </w:r>
      <w:r w:rsidRPr="00166A86">
        <w:t>. Our result</w:t>
      </w:r>
      <w:r w:rsidR="0069777B">
        <w:t>s</w:t>
      </w:r>
      <w:r w:rsidRPr="00166A86">
        <w:t xml:space="preserve"> demonstrated </w:t>
      </w:r>
      <w:r w:rsidRPr="00C832C4">
        <w:t xml:space="preserve">an interaction effect between </w:t>
      </w:r>
      <w:r w:rsidRPr="00166A86">
        <w:t>BP features severity and differences in emotional response</w:t>
      </w:r>
      <w:r>
        <w:t>s</w:t>
      </w:r>
      <w:r w:rsidRPr="00166A86">
        <w:t xml:space="preserve"> across stimuli of varying context</w:t>
      </w:r>
      <w:r w:rsidR="00587BE1">
        <w:t>s</w:t>
      </w:r>
      <w:r w:rsidRPr="00166A86">
        <w:t>. More specifically,</w:t>
      </w:r>
      <w:r w:rsidR="00587BE1">
        <w:t xml:space="preserve"> participants with </w:t>
      </w:r>
      <w:r w:rsidRPr="00166A86">
        <w:t>highe</w:t>
      </w:r>
      <w:r w:rsidR="00587BE1">
        <w:t>r</w:t>
      </w:r>
      <w:r w:rsidRPr="00166A86">
        <w:t xml:space="preserve"> BP feature </w:t>
      </w:r>
      <w:r w:rsidR="00605929">
        <w:t>showed poorer emotional recovery</w:t>
      </w:r>
      <w:r w:rsidRPr="00166A86">
        <w:t xml:space="preserve">. </w:t>
      </w:r>
      <w:r w:rsidRPr="001F52F0">
        <w:t xml:space="preserve">Our findings imply that emotion dysregulation associated with BP features may be closely related to </w:t>
      </w:r>
      <w:r w:rsidRPr="00166A86">
        <w:t xml:space="preserve">poorer functioning in prompt emotional recovery. </w:t>
      </w:r>
    </w:p>
    <w:p w14:paraId="37041BAA" w14:textId="5F363785" w:rsidR="00166A86" w:rsidRPr="008A4216" w:rsidRDefault="00E036ED" w:rsidP="00166A86">
      <w:pPr>
        <w:pStyle w:val="Newparagraph"/>
      </w:pPr>
      <w:r>
        <w:t xml:space="preserve">One of the strengths of our study was that we measured how BP feature was associated with </w:t>
      </w:r>
      <w:r w:rsidR="00EA103B">
        <w:t xml:space="preserve">the </w:t>
      </w:r>
      <w:r>
        <w:t xml:space="preserve">capacity to immediately change one’s responses to altered emotional events. </w:t>
      </w:r>
      <w:r w:rsidR="006C06E4">
        <w:t xml:space="preserve">As </w:t>
      </w:r>
      <w:proofErr w:type="spellStart"/>
      <w:r w:rsidR="006C06E4" w:rsidRPr="0023249A">
        <w:t>Häfner</w:t>
      </w:r>
      <w:proofErr w:type="spellEnd"/>
      <w:r w:rsidR="006C06E4" w:rsidRPr="0023249A">
        <w:t xml:space="preserve"> </w:t>
      </w:r>
      <w:r w:rsidR="006C06E4">
        <w:t>and</w:t>
      </w:r>
      <w:r w:rsidR="006C06E4" w:rsidRPr="0023249A">
        <w:t xml:space="preserve"> </w:t>
      </w:r>
      <w:r w:rsidR="006C06E4" w:rsidRPr="0023249A">
        <w:rPr>
          <w:rFonts w:ascii="Calibri" w:hAnsi="Calibri" w:cs="Calibri"/>
        </w:rPr>
        <w:t>﻿</w:t>
      </w:r>
      <w:proofErr w:type="spellStart"/>
      <w:r w:rsidR="006C06E4" w:rsidRPr="0023249A">
        <w:t>IJzerman</w:t>
      </w:r>
      <w:proofErr w:type="spellEnd"/>
      <w:r w:rsidR="006C06E4">
        <w:t xml:space="preserve"> (2</w:t>
      </w:r>
      <w:r w:rsidR="006C06E4" w:rsidRPr="0023249A">
        <w:t>011</w:t>
      </w:r>
      <w:r w:rsidR="006C06E4">
        <w:t>) suggested that immediate emotional experience in interpersonal interactions</w:t>
      </w:r>
      <w:r w:rsidR="00AB5067">
        <w:t xml:space="preserve"> is important in </w:t>
      </w:r>
      <w:r w:rsidR="006C06E4">
        <w:t>relationships, i</w:t>
      </w:r>
      <w:r w:rsidR="00166A86">
        <w:t>ndividuals who are able to momentarily modulate their affect to conform to sudden situational changes can be more adept at interpersonal interactions</w:t>
      </w:r>
      <w:r w:rsidR="00C9050D">
        <w:t>.</w:t>
      </w:r>
      <w:r w:rsidR="0021656C">
        <w:t xml:space="preserve"> Thus,</w:t>
      </w:r>
      <w:r w:rsidR="00C9050D">
        <w:t xml:space="preserve"> </w:t>
      </w:r>
      <w:r w:rsidR="00443201">
        <w:t xml:space="preserve">our findings can imply that </w:t>
      </w:r>
      <w:r w:rsidR="00C9050D">
        <w:t xml:space="preserve">the </w:t>
      </w:r>
      <w:r w:rsidR="00166A86">
        <w:t xml:space="preserve">vulnerability in this ability may contribute to marked problems in interpersonal relationships in individuals with high BP features. </w:t>
      </w:r>
    </w:p>
    <w:p w14:paraId="23554BA1" w14:textId="41D0C4F0" w:rsidR="00166A86" w:rsidRPr="00166A86" w:rsidRDefault="003C5ACE" w:rsidP="00166A86">
      <w:pPr>
        <w:pStyle w:val="Newparagraph"/>
      </w:pPr>
      <w:r w:rsidRPr="00BD2FE3">
        <w:rPr>
          <w:rFonts w:hint="eastAsia"/>
        </w:rPr>
        <w:t>O</w:t>
      </w:r>
      <w:r w:rsidRPr="00BD2FE3">
        <w:t>ur result</w:t>
      </w:r>
      <w:r w:rsidR="0069777B">
        <w:t>s</w:t>
      </w:r>
      <w:r w:rsidRPr="00BD2FE3">
        <w:t xml:space="preserve"> revealed that BP feature </w:t>
      </w:r>
      <w:r w:rsidR="00C921D9">
        <w:t xml:space="preserve">severity </w:t>
      </w:r>
      <w:r w:rsidRPr="00BD2FE3">
        <w:t>was not associated with emotional reactivity to negative facial stimuli</w:t>
      </w:r>
      <w:r w:rsidR="00C921D9">
        <w:t>; t</w:t>
      </w:r>
      <w:r w:rsidR="00970AD4" w:rsidRPr="00BD2FE3">
        <w:t xml:space="preserve">his is consistent with </w:t>
      </w:r>
      <w:r w:rsidR="00653AAC" w:rsidRPr="00BD2FE3">
        <w:t xml:space="preserve">previously </w:t>
      </w:r>
      <w:r w:rsidR="00362157">
        <w:t>mentioned</w:t>
      </w:r>
      <w:r w:rsidR="00523E59">
        <w:t xml:space="preserve"> </w:t>
      </w:r>
      <w:r w:rsidR="0024444A">
        <w:t xml:space="preserve">laboratory </w:t>
      </w:r>
      <w:r w:rsidR="00970AD4" w:rsidRPr="00BD2FE3">
        <w:t>studie</w:t>
      </w:r>
      <w:r w:rsidR="00834173">
        <w:t xml:space="preserve">s </w:t>
      </w:r>
      <w:r w:rsidR="00970AD4" w:rsidRPr="00BD2FE3">
        <w:t xml:space="preserve">(e.g., </w:t>
      </w:r>
      <w:proofErr w:type="spellStart"/>
      <w:r w:rsidR="00970AD4" w:rsidRPr="00BD2FE3">
        <w:t>Jovev</w:t>
      </w:r>
      <w:proofErr w:type="spellEnd"/>
      <w:r w:rsidR="00970AD4" w:rsidRPr="00BD2FE3">
        <w:t xml:space="preserve"> et al., 2011</w:t>
      </w:r>
      <w:r w:rsidR="00970AD4" w:rsidRPr="00BD2FE3">
        <w:fldChar w:fldCharType="begin" w:fldLock="1"/>
      </w:r>
      <w:r w:rsidR="00515BFE">
        <w:instrText>ADDIN CSL_CITATION {"citationItems":[{"id":"ITEM-1","itemData":{"DOI":"10.1159/000351122","ISBN":"0254-4962","ISSN":"02544962","PMID":"24021701","abstract":"BACKGROUND: Previous studies have suggested increased sensitivity for emotional facial expressions and subtle impairments in emotion recognition from facial expressions in borderline personality disorder (BPD). It has been proposed that facial mimicry contributes to emotion recognition of and emotional response to facial expressions. This study investigated whether BPD patients differ in facial reactions, emotion recognition and their subjective emotional response to faces showing different emotional expressions. METHOD: Twenty-eight female BPD patients and 28 healthy controls underwent a facial recognition task with dynamic facial pictures while facial muscle activity (occipitofrontalis, corrugator supercilii, levator labii superioris, zygomaticus major and orbicularis oculi) was recorded. Furthermore, participants rated the emotional intensity of the presented faces and the intensity of their subjective feeling of this emotion. RESULTS: Compared to controls, BPD patients showed enhanced responses of the corrugator supercilii muscle in response to angry, sad and disgusted facial expressions, and attenuated responses of the levator labii superioris in response to happy and surprised faces. There were no overall group differences regarding emotion recognition performance or intensity ratings. CONCLUSION: These results do not support the view that facial recognition in BPD is impaired or that there is a general hypersensitivity to the emotional state of others. Instead, they suggest a negativity bias in BPD, expressed by reduced facial responding to positive social signals and increased facial responding to negative social signals. This is a pattern of facial reactions that might contribute to the difficulties in social interactions frequently reported by patients with this disorder.","author":[{"dropping-particle":"","family":"Matzke","given":"Burkhard","non-dropping-particle":"","parse-names":false,"suffix":""},{"dropping-particle":"","family":"Herpertz","given":"Sabine C.","non-dropping-particle":"","parse-names":false,"suffix":""},{"dropping-particle":"","family":"Berger","given":"Christoph","non-dropping-particle":"","parse-names":false,"suffix":""},{"dropping-particle":"","family":"Fleischer","given":"Monika","non-dropping-particle":"","parse-names":false,"suffix":""},{"dropping-particle":"","family":"Domes","given":"Gregor","non-dropping-particle":"","parse-names":false,"suffix":""}],"container-title":"Psychopathology","id":"ITEM-1","issue":"2","issued":{"date-parts":[["2014"]]},"page":"101-110","title":"Facial reactions during emotion recognition in borderline personality disorder: A facial electromyography study","type":"article-journal","volume":"47"},"uris":["http://www.mendeley.com/documents/?uuid=d4094641-6a15-4a5b-a6df-5690c8f61ce5"]}],"mendeley":{"formattedCitation":"(Matzke, Herpertz, Berger, Fleischer, &amp; Domes, 2014)","manualFormatting":")"},"properties":{"noteIndex":0},"schema":"https://github.com/citation-style-language/schema/raw/master/csl-citation.json"}</w:instrText>
      </w:r>
      <w:r w:rsidR="00970AD4" w:rsidRPr="00BD2FE3">
        <w:fldChar w:fldCharType="separate"/>
      </w:r>
      <w:r w:rsidR="00970AD4" w:rsidRPr="00BD2FE3">
        <w:t>)</w:t>
      </w:r>
      <w:r w:rsidR="00970AD4" w:rsidRPr="00BD2FE3">
        <w:fldChar w:fldCharType="end"/>
      </w:r>
      <w:r w:rsidR="00970AD4" w:rsidRPr="00BD2FE3">
        <w:t xml:space="preserve">. </w:t>
      </w:r>
      <w:r w:rsidR="00476A58">
        <w:t xml:space="preserve">This could be because negative stimuli given in the laboratories might be </w:t>
      </w:r>
      <w:r w:rsidR="00476A58" w:rsidRPr="00BD2FE3">
        <w:t xml:space="preserve">rather weak </w:t>
      </w:r>
      <w:r w:rsidR="00166A86">
        <w:t xml:space="preserve">compared to daily life stressors and was not able </w:t>
      </w:r>
      <w:r w:rsidR="00476A58" w:rsidRPr="00BD2FE3">
        <w:t>to</w:t>
      </w:r>
      <w:r w:rsidR="00476A58">
        <w:t xml:space="preserve"> differentially</w:t>
      </w:r>
      <w:r w:rsidR="00476A58" w:rsidRPr="00BD2FE3">
        <w:t xml:space="preserve"> </w:t>
      </w:r>
      <w:r w:rsidR="00476A58">
        <w:t>provoke</w:t>
      </w:r>
      <w:r w:rsidR="00476A58" w:rsidRPr="00BD2FE3">
        <w:t xml:space="preserve"> negative emotion</w:t>
      </w:r>
      <w:r w:rsidR="00476A58">
        <w:t xml:space="preserve"> </w:t>
      </w:r>
      <w:r w:rsidR="00476A58" w:rsidRPr="00BD2FE3">
        <w:t xml:space="preserve">depending on </w:t>
      </w:r>
      <w:r w:rsidR="00476A58">
        <w:t xml:space="preserve">the </w:t>
      </w:r>
      <w:r w:rsidR="00476A58" w:rsidRPr="00BD2FE3">
        <w:t>BP feature severity</w:t>
      </w:r>
      <w:r w:rsidR="00476A58">
        <w:t xml:space="preserve">. </w:t>
      </w:r>
      <w:r w:rsidR="00166A86">
        <w:t>Result</w:t>
      </w:r>
      <w:r w:rsidR="0069777B">
        <w:t>s</w:t>
      </w:r>
      <w:r w:rsidR="00166A86">
        <w:t xml:space="preserve"> showed that negative stimuli clearly instigated negative emotion in participants, but those with higher BP feature did not experience more negativity. If participants with higher BP feature</w:t>
      </w:r>
      <w:r w:rsidR="00C921D9">
        <w:t xml:space="preserve"> severity</w:t>
      </w:r>
      <w:r w:rsidR="00166A86">
        <w:t xml:space="preserve"> experienced more n</w:t>
      </w:r>
      <w:r w:rsidR="00124E76">
        <w:t>egativity</w:t>
      </w:r>
      <w:r w:rsidR="00C921D9">
        <w:t xml:space="preserve"> to </w:t>
      </w:r>
      <w:r w:rsidR="00166A86">
        <w:t>the presented stimuli, th</w:t>
      </w:r>
      <w:r w:rsidR="00124E76">
        <w:t xml:space="preserve">is might suggest that they were influenced by </w:t>
      </w:r>
      <w:r w:rsidR="00C921D9">
        <w:t xml:space="preserve">a </w:t>
      </w:r>
      <w:r w:rsidR="00166A86">
        <w:t>greater extent when they responded to subsequent neutral stimuli. Thus, our result</w:t>
      </w:r>
      <w:r w:rsidR="001F52F0">
        <w:t xml:space="preserve">s </w:t>
      </w:r>
      <w:r w:rsidR="00166A86">
        <w:t>im</w:t>
      </w:r>
      <w:r w:rsidR="001F52F0">
        <w:t>ply</w:t>
      </w:r>
      <w:r w:rsidR="00166A86">
        <w:t xml:space="preserve"> that individuals with higher BP features showed less complete recovery not because they had more to recover from.</w:t>
      </w:r>
    </w:p>
    <w:p w14:paraId="09C6EE1F" w14:textId="05F617AE" w:rsidR="00B877B6" w:rsidRPr="00047D6A" w:rsidRDefault="00B877B6" w:rsidP="00047D6A">
      <w:pPr>
        <w:pStyle w:val="Newparagraph"/>
      </w:pPr>
      <w:r w:rsidRPr="00047D6A">
        <w:t xml:space="preserve">The current study has several limitations. First, </w:t>
      </w:r>
      <w:r w:rsidR="0096332C" w:rsidRPr="00047D6A">
        <w:t>we only measured emotional respon</w:t>
      </w:r>
      <w:r w:rsidR="00A87995">
        <w:t>ses</w:t>
      </w:r>
      <w:r w:rsidR="0096332C" w:rsidRPr="00047D6A">
        <w:t xml:space="preserve"> using subjective ratings. Although self-reported measures are widely used to assess emotional response</w:t>
      </w:r>
      <w:r w:rsidR="00A87995">
        <w:t>s</w:t>
      </w:r>
      <w:r w:rsidR="0096332C" w:rsidRPr="00047D6A">
        <w:t xml:space="preserve"> to stimuli, they may be biased by self-deception and subjectivity issues. Thus, future studies can replicate the current study, using different assessments such as physiological measurements and neuroimaging. This would provide important information about whether difference</w:t>
      </w:r>
      <w:r w:rsidR="00A87995">
        <w:t>s</w:t>
      </w:r>
      <w:r w:rsidR="0096332C" w:rsidRPr="00047D6A">
        <w:t xml:space="preserve"> in emotional recovery </w:t>
      </w:r>
      <w:proofErr w:type="gramStart"/>
      <w:r w:rsidR="002866FA">
        <w:t xml:space="preserve">are </w:t>
      </w:r>
      <w:r w:rsidR="00A87995">
        <w:t xml:space="preserve">the </w:t>
      </w:r>
      <w:r w:rsidR="0096332C" w:rsidRPr="00047D6A">
        <w:t>result of physiological or biological differences</w:t>
      </w:r>
      <w:proofErr w:type="gramEnd"/>
      <w:r w:rsidR="0096332C" w:rsidRPr="00047D6A">
        <w:t xml:space="preserve"> or simply differences in how individuals subjectively respond to negative stimuli. Second, </w:t>
      </w:r>
      <w:r w:rsidR="00A87995">
        <w:t>we</w:t>
      </w:r>
      <w:r w:rsidR="0096332C" w:rsidRPr="00047D6A">
        <w:t xml:space="preserve"> did not employ a clinical sample, </w:t>
      </w:r>
      <w:r w:rsidR="00A87995">
        <w:t>and thus our findings</w:t>
      </w:r>
      <w:r w:rsidR="0096332C" w:rsidRPr="00047D6A">
        <w:t xml:space="preserve"> cannot be generalized to the clinical population. </w:t>
      </w:r>
      <w:r w:rsidR="0096332C" w:rsidRPr="00047D6A">
        <w:rPr>
          <w:rFonts w:hint="eastAsia"/>
        </w:rPr>
        <w:t>L</w:t>
      </w:r>
      <w:r w:rsidR="0096332C" w:rsidRPr="00047D6A">
        <w:t xml:space="preserve">astly, </w:t>
      </w:r>
      <w:r w:rsidR="003C053F" w:rsidRPr="00047D6A">
        <w:t>we</w:t>
      </w:r>
      <w:r w:rsidRPr="00047D6A">
        <w:t xml:space="preserve"> did not measure subjective responding to negative stimuli across specific emotions. Future studies </w:t>
      </w:r>
      <w:r w:rsidR="000D616E" w:rsidRPr="00047D6A">
        <w:t xml:space="preserve">can </w:t>
      </w:r>
      <w:r w:rsidR="00856BDA" w:rsidRPr="00047D6A">
        <w:t xml:space="preserve">replicate our </w:t>
      </w:r>
      <w:r w:rsidR="00FF715F" w:rsidRPr="00047D6A">
        <w:t>study</w:t>
      </w:r>
      <w:r w:rsidR="00856BDA" w:rsidRPr="00047D6A">
        <w:t xml:space="preserve"> with </w:t>
      </w:r>
      <w:r w:rsidRPr="00047D6A">
        <w:t xml:space="preserve">emotion-specific ratings such as anxiety, shame, </w:t>
      </w:r>
      <w:r w:rsidR="00AD5E2E" w:rsidRPr="00047D6A">
        <w:t xml:space="preserve">or </w:t>
      </w:r>
      <w:r w:rsidRPr="00047D6A">
        <w:t>anger</w:t>
      </w:r>
      <w:r w:rsidR="00AD5E2E" w:rsidRPr="00047D6A">
        <w:t xml:space="preserve"> to</w:t>
      </w:r>
      <w:r w:rsidRPr="00047D6A">
        <w:t xml:space="preserve"> examine the precise nature </w:t>
      </w:r>
      <w:r w:rsidRPr="00047D6A">
        <w:lastRenderedPageBreak/>
        <w:t>of</w:t>
      </w:r>
      <w:r w:rsidR="008D0F5F" w:rsidRPr="00047D6A">
        <w:t xml:space="preserve"> emotional recovery</w:t>
      </w:r>
      <w:r w:rsidRPr="00047D6A">
        <w:t xml:space="preserve">. </w:t>
      </w:r>
    </w:p>
    <w:p w14:paraId="21DCE9C8" w14:textId="77777777" w:rsidR="001316FE" w:rsidRDefault="001316FE" w:rsidP="001316FE">
      <w:pPr>
        <w:pStyle w:val="1"/>
      </w:pPr>
      <w:r>
        <w:t>Note</w:t>
      </w:r>
      <w:r w:rsidR="003A5A68">
        <w:t>s</w:t>
      </w:r>
    </w:p>
    <w:p w14:paraId="33015A46" w14:textId="3DBB66E6" w:rsidR="000F2982" w:rsidRPr="00047D6A" w:rsidRDefault="00581DAB" w:rsidP="00047D6A">
      <w:pPr>
        <w:pStyle w:val="Footnotes"/>
      </w:pPr>
      <w:r w:rsidRPr="00047D6A">
        <w:t xml:space="preserve">To ensure that anger and disgust </w:t>
      </w:r>
      <w:r w:rsidR="00362157" w:rsidRPr="00047D6A">
        <w:t xml:space="preserve">stimuli did not render </w:t>
      </w:r>
      <w:r w:rsidR="002F320A" w:rsidRPr="00047D6A">
        <w:t>differing</w:t>
      </w:r>
      <w:r w:rsidR="00362157" w:rsidRPr="00047D6A">
        <w:t xml:space="preserve"> result</w:t>
      </w:r>
      <w:r w:rsidR="00E1043A">
        <w:t>s</w:t>
      </w:r>
      <w:r w:rsidR="00362157" w:rsidRPr="00047D6A">
        <w:t xml:space="preserve"> depending on the BP feature </w:t>
      </w:r>
      <w:r w:rsidR="002F320A" w:rsidRPr="00047D6A">
        <w:t>severity,</w:t>
      </w:r>
      <w:r w:rsidRPr="00047D6A">
        <w:t xml:space="preserve"> we conducted a 2 (</w:t>
      </w:r>
      <w:r w:rsidR="00477FCB" w:rsidRPr="00047D6A">
        <w:t>context</w:t>
      </w:r>
      <w:r w:rsidR="004A1453" w:rsidRPr="00047D6A">
        <w:t xml:space="preserve">: </w:t>
      </w:r>
      <w:r w:rsidRPr="00047D6A">
        <w:t xml:space="preserve">negative vs. neutral) </w:t>
      </w:r>
      <w:r w:rsidRPr="00047D6A">
        <w:sym w:font="Symbol" w:char="F0B4"/>
      </w:r>
      <w:r w:rsidRPr="00047D6A">
        <w:t xml:space="preserve"> 2 (</w:t>
      </w:r>
      <w:r w:rsidR="00655D1F" w:rsidRPr="00047D6A">
        <w:t>emotion type</w:t>
      </w:r>
      <w:r w:rsidR="00292B4E" w:rsidRPr="00047D6A">
        <w:t xml:space="preserve">: </w:t>
      </w:r>
      <w:r w:rsidRPr="00047D6A">
        <w:t>anger vs. disgust) repeated</w:t>
      </w:r>
      <w:r w:rsidR="00E1043A">
        <w:t>-</w:t>
      </w:r>
      <w:r w:rsidRPr="00047D6A">
        <w:t xml:space="preserve">measures ANOVA with </w:t>
      </w:r>
      <w:r w:rsidR="000F2982" w:rsidRPr="00047D6A">
        <w:t xml:space="preserve">BP feature severity as a standardized continuous between variable on affect ratings. </w:t>
      </w:r>
      <w:r w:rsidRPr="00047D6A">
        <w:t xml:space="preserve">A </w:t>
      </w:r>
      <w:r w:rsidR="000F2982" w:rsidRPr="00047D6A">
        <w:t xml:space="preserve">three-way interaction between BP feature severity, context, and </w:t>
      </w:r>
      <w:r w:rsidR="00655D1F" w:rsidRPr="00047D6A">
        <w:t>emotion type</w:t>
      </w:r>
      <w:r w:rsidR="000F2982" w:rsidRPr="00047D6A">
        <w:t xml:space="preserve"> was not significant, </w:t>
      </w:r>
      <w:proofErr w:type="gramStart"/>
      <w:r w:rsidR="000F2982" w:rsidRPr="00693CD3">
        <w:rPr>
          <w:i/>
          <w:iCs/>
        </w:rPr>
        <w:t>F</w:t>
      </w:r>
      <w:r w:rsidR="000F2982" w:rsidRPr="00047D6A">
        <w:t>(</w:t>
      </w:r>
      <w:proofErr w:type="gramEnd"/>
      <w:r w:rsidR="000F2982" w:rsidRPr="00047D6A">
        <w:t xml:space="preserve">1,84) = 2.37, </w:t>
      </w:r>
      <w:r w:rsidR="000F2982" w:rsidRPr="00693CD3">
        <w:rPr>
          <w:i/>
          <w:iCs/>
        </w:rPr>
        <w:t>p</w:t>
      </w:r>
      <w:r w:rsidR="000F2982" w:rsidRPr="00047D6A">
        <w:t>=</w:t>
      </w:r>
      <w:r w:rsidR="000F2982" w:rsidRPr="00693CD3">
        <w:rPr>
          <w:i/>
          <w:iCs/>
        </w:rPr>
        <w:t>ns</w:t>
      </w:r>
      <w:r w:rsidR="000F2982" w:rsidRPr="00047D6A">
        <w:t xml:space="preserve">. This indicates that the interaction between BP feature severity and context did not vary in relation to </w:t>
      </w:r>
      <w:r w:rsidR="00655D1F" w:rsidRPr="00047D6A">
        <w:t>type of emotion</w:t>
      </w:r>
      <w:r w:rsidR="000F2982" w:rsidRPr="00047D6A">
        <w:t xml:space="preserve">. </w:t>
      </w:r>
      <w:r w:rsidRPr="00047D6A">
        <w:t xml:space="preserve">Thus, we </w:t>
      </w:r>
      <w:r w:rsidR="000F2982" w:rsidRPr="00047D6A">
        <w:t xml:space="preserve">collapsed across </w:t>
      </w:r>
      <w:r w:rsidRPr="00047D6A">
        <w:t xml:space="preserve">the variable of </w:t>
      </w:r>
      <w:r w:rsidR="00B13382" w:rsidRPr="00047D6A">
        <w:t xml:space="preserve">emotion type </w:t>
      </w:r>
      <w:r w:rsidRPr="00047D6A">
        <w:t>(anger vs. disgust)</w:t>
      </w:r>
      <w:r w:rsidR="000F2982" w:rsidRPr="00047D6A">
        <w:t xml:space="preserve"> into negative stimuli</w:t>
      </w:r>
      <w:r w:rsidR="004A2CF9" w:rsidRPr="00047D6A">
        <w:t xml:space="preserve"> as a whole.</w:t>
      </w:r>
      <w:r w:rsidR="000F2982" w:rsidRPr="00047D6A">
        <w:t xml:space="preserve"> </w:t>
      </w:r>
    </w:p>
    <w:p w14:paraId="55F1073F" w14:textId="77777777" w:rsidR="001316FE" w:rsidRPr="001316FE" w:rsidRDefault="001316FE" w:rsidP="001316FE">
      <w:pPr>
        <w:pStyle w:val="1"/>
      </w:pPr>
      <w:r w:rsidRPr="001316FE">
        <w:rPr>
          <w:rFonts w:hint="eastAsia"/>
        </w:rPr>
        <w:t>R</w:t>
      </w:r>
      <w:r w:rsidRPr="001316FE">
        <w:t>eferences</w:t>
      </w:r>
    </w:p>
    <w:p w14:paraId="1AAFD13C" w14:textId="290DE65C" w:rsidR="002554D0" w:rsidRPr="00047D6A" w:rsidRDefault="002554D0" w:rsidP="00047D6A">
      <w:pPr>
        <w:pStyle w:val="References"/>
      </w:pPr>
      <w:proofErr w:type="spellStart"/>
      <w:r w:rsidRPr="00047D6A">
        <w:t>Bortolla</w:t>
      </w:r>
      <w:proofErr w:type="spellEnd"/>
      <w:r w:rsidRPr="00047D6A">
        <w:t xml:space="preserve">, R., </w:t>
      </w:r>
      <w:proofErr w:type="spellStart"/>
      <w:r w:rsidRPr="00047D6A">
        <w:t>Cavicchioli</w:t>
      </w:r>
      <w:proofErr w:type="spellEnd"/>
      <w:r w:rsidRPr="00047D6A">
        <w:t xml:space="preserve">, M., </w:t>
      </w:r>
      <w:proofErr w:type="spellStart"/>
      <w:r w:rsidRPr="00047D6A">
        <w:t>Fossati</w:t>
      </w:r>
      <w:proofErr w:type="spellEnd"/>
      <w:r w:rsidRPr="00047D6A">
        <w:t>, A., &amp; Maffei, C. (2018). Emotional reactivity in borderline personality disorder: Theoretical considerations based on a meta-analytic review of laboratory studies. </w:t>
      </w:r>
      <w:r w:rsidRPr="00F26878">
        <w:rPr>
          <w:i/>
          <w:iCs/>
        </w:rPr>
        <w:t>Journal of Personality Disorders</w:t>
      </w:r>
      <w:r w:rsidRPr="00047D6A">
        <w:t>, 1-24.</w:t>
      </w:r>
    </w:p>
    <w:p w14:paraId="154B1D8F" w14:textId="7520BB6D" w:rsidR="00960BEF" w:rsidRPr="00047D6A" w:rsidRDefault="00960BEF" w:rsidP="00047D6A">
      <w:pPr>
        <w:pStyle w:val="References"/>
      </w:pPr>
      <w:r w:rsidRPr="00047D6A">
        <w:t>Butler, E. A. (2015). Interpersonal affect dynamics: It takes two (and time) to tango.</w:t>
      </w:r>
      <w:r w:rsidRPr="00047D6A">
        <w:rPr>
          <w:rStyle w:val="apple-converted-space"/>
        </w:rPr>
        <w:t> </w:t>
      </w:r>
      <w:r w:rsidRPr="00F26878">
        <w:rPr>
          <w:i/>
          <w:iCs/>
        </w:rPr>
        <w:t>Emotion Review</w:t>
      </w:r>
      <w:r w:rsidRPr="00047D6A">
        <w:t>,</w:t>
      </w:r>
      <w:r w:rsidRPr="006D1E7E">
        <w:rPr>
          <w:rStyle w:val="apple-converted-space"/>
          <w:i/>
          <w:iCs/>
        </w:rPr>
        <w:t> </w:t>
      </w:r>
      <w:r w:rsidRPr="006D1E7E">
        <w:rPr>
          <w:i/>
          <w:iCs/>
        </w:rPr>
        <w:t>7</w:t>
      </w:r>
      <w:r w:rsidRPr="00047D6A">
        <w:t>(4), 336-341.</w:t>
      </w:r>
    </w:p>
    <w:p w14:paraId="65FA9A00" w14:textId="77777777" w:rsidR="002554D0" w:rsidRPr="00047D6A" w:rsidRDefault="002554D0" w:rsidP="00047D6A">
      <w:pPr>
        <w:pStyle w:val="References"/>
      </w:pPr>
      <w:r w:rsidRPr="00047D6A">
        <w:t xml:space="preserve">Cho, S., Lee, H., Oh, K. J., &amp; Soto, J. A. (2017). Mindful attention predicts greater recovery from negative emotions, but not reduced reactivity. </w:t>
      </w:r>
      <w:r w:rsidRPr="00F26878">
        <w:rPr>
          <w:i/>
          <w:iCs/>
        </w:rPr>
        <w:t>Cognition and Emotion</w:t>
      </w:r>
      <w:r w:rsidRPr="00047D6A">
        <w:t xml:space="preserve">, </w:t>
      </w:r>
      <w:r w:rsidRPr="006D1E7E">
        <w:rPr>
          <w:i/>
          <w:iCs/>
        </w:rPr>
        <w:t>31</w:t>
      </w:r>
      <w:r w:rsidRPr="00047D6A">
        <w:t>(6), 1252–1259.</w:t>
      </w:r>
    </w:p>
    <w:p w14:paraId="59F2DC79" w14:textId="6CC65A48" w:rsidR="002554D0" w:rsidRPr="00047D6A" w:rsidRDefault="002554D0" w:rsidP="00047D6A">
      <w:pPr>
        <w:pStyle w:val="References"/>
      </w:pPr>
      <w:r w:rsidRPr="00047D6A">
        <w:t xml:space="preserve">Chon, K., Choi, S., &amp; Yang, B. (2001) Integrated </w:t>
      </w:r>
      <w:r w:rsidR="00F26878">
        <w:t>a</w:t>
      </w:r>
      <w:r w:rsidRPr="00047D6A">
        <w:t xml:space="preserve">daptation of CES - D in Korea. </w:t>
      </w:r>
      <w:r w:rsidRPr="00F26878">
        <w:rPr>
          <w:i/>
          <w:iCs/>
        </w:rPr>
        <w:t>Korean Journal of Clinical Psychology: Health</w:t>
      </w:r>
      <w:r w:rsidRPr="00047D6A">
        <w:t xml:space="preserve">, </w:t>
      </w:r>
      <w:r w:rsidRPr="006D1E7E">
        <w:rPr>
          <w:i/>
          <w:iCs/>
        </w:rPr>
        <w:t>6</w:t>
      </w:r>
      <w:r w:rsidRPr="00047D6A">
        <w:t>(1), 59-76.</w:t>
      </w:r>
    </w:p>
    <w:p w14:paraId="5500EC11" w14:textId="77777777" w:rsidR="00FA6C19" w:rsidRPr="00047D6A" w:rsidRDefault="005D280E" w:rsidP="00047D6A">
      <w:pPr>
        <w:pStyle w:val="References"/>
      </w:pPr>
      <w:r w:rsidRPr="00047D6A">
        <w:t xml:space="preserve">Dixon-Gordon, K. L., Chapman, A. L., </w:t>
      </w:r>
      <w:proofErr w:type="spellStart"/>
      <w:r w:rsidRPr="00047D6A">
        <w:t>Lovasz</w:t>
      </w:r>
      <w:proofErr w:type="spellEnd"/>
      <w:r w:rsidRPr="00047D6A">
        <w:t>, N., &amp; Walters, K. (2011). Too upset to think: The interplay of borderline personality features, negative emotions, and social problem solving in the laboratory. </w:t>
      </w:r>
      <w:r w:rsidRPr="00F26878">
        <w:rPr>
          <w:i/>
          <w:iCs/>
        </w:rPr>
        <w:t>Personality Disorders: Theory, Research, and Treatment</w:t>
      </w:r>
      <w:r w:rsidRPr="00047D6A">
        <w:t>, </w:t>
      </w:r>
      <w:r w:rsidRPr="006D1E7E">
        <w:rPr>
          <w:i/>
          <w:iCs/>
        </w:rPr>
        <w:t>2</w:t>
      </w:r>
      <w:r w:rsidRPr="00047D6A">
        <w:t>(4), 243.</w:t>
      </w:r>
    </w:p>
    <w:p w14:paraId="1F6D2769" w14:textId="77777777" w:rsidR="002554D0" w:rsidRPr="00047D6A" w:rsidRDefault="002554D0" w:rsidP="00047D6A">
      <w:pPr>
        <w:pStyle w:val="References"/>
      </w:pPr>
      <w:proofErr w:type="spellStart"/>
      <w:r w:rsidRPr="00047D6A">
        <w:t>Fonagy</w:t>
      </w:r>
      <w:proofErr w:type="spellEnd"/>
      <w:r w:rsidRPr="00047D6A">
        <w:t xml:space="preserve">, P., </w:t>
      </w:r>
      <w:proofErr w:type="spellStart"/>
      <w:r w:rsidRPr="00047D6A">
        <w:t>Luyten</w:t>
      </w:r>
      <w:proofErr w:type="spellEnd"/>
      <w:r w:rsidRPr="00047D6A">
        <w:t xml:space="preserve">, P., Allison, E., &amp; Campbell, C. (2017). What we have changed our minds about: </w:t>
      </w:r>
      <w:r w:rsidRPr="00047D6A">
        <w:lastRenderedPageBreak/>
        <w:t>Part 1. Borderline personality disorder as a limitation of resilience. </w:t>
      </w:r>
      <w:r w:rsidRPr="00F26878">
        <w:rPr>
          <w:i/>
          <w:iCs/>
        </w:rPr>
        <w:t>Borderline Personality Disorder and Emotion Dysregulation</w:t>
      </w:r>
      <w:r w:rsidRPr="00047D6A">
        <w:t>, </w:t>
      </w:r>
      <w:r w:rsidRPr="006D1E7E">
        <w:rPr>
          <w:i/>
          <w:iCs/>
        </w:rPr>
        <w:t>4</w:t>
      </w:r>
      <w:r w:rsidRPr="00047D6A">
        <w:t>(1), 11.</w:t>
      </w:r>
    </w:p>
    <w:p w14:paraId="398DBBD0" w14:textId="146C085F" w:rsidR="00500EE6" w:rsidRPr="00047D6A" w:rsidRDefault="00500EE6" w:rsidP="00047D6A">
      <w:pPr>
        <w:pStyle w:val="References"/>
      </w:pPr>
      <w:r w:rsidRPr="00047D6A">
        <w:t xml:space="preserve">Glaser, J. P., Van </w:t>
      </w:r>
      <w:proofErr w:type="spellStart"/>
      <w:r w:rsidRPr="00047D6A">
        <w:t>Os</w:t>
      </w:r>
      <w:proofErr w:type="spellEnd"/>
      <w:r w:rsidRPr="00047D6A">
        <w:t xml:space="preserve">, J., </w:t>
      </w:r>
      <w:proofErr w:type="spellStart"/>
      <w:r w:rsidRPr="00047D6A">
        <w:t>Mengelers</w:t>
      </w:r>
      <w:proofErr w:type="spellEnd"/>
      <w:r w:rsidRPr="00047D6A">
        <w:t xml:space="preserve">, R., &amp; </w:t>
      </w:r>
      <w:proofErr w:type="spellStart"/>
      <w:r w:rsidRPr="00047D6A">
        <w:t>Myin-Germeys</w:t>
      </w:r>
      <w:proofErr w:type="spellEnd"/>
      <w:r w:rsidRPr="00047D6A">
        <w:t>, I. (2008). A momentary assessment study of the reputed emotional phenotype associated with borderline personality disorder. </w:t>
      </w:r>
      <w:r w:rsidRPr="00F26878">
        <w:rPr>
          <w:i/>
          <w:iCs/>
        </w:rPr>
        <w:t>Psychological Medicine</w:t>
      </w:r>
      <w:r w:rsidRPr="00047D6A">
        <w:t>, </w:t>
      </w:r>
      <w:r w:rsidRPr="006D1E7E">
        <w:rPr>
          <w:i/>
          <w:iCs/>
        </w:rPr>
        <w:t>38</w:t>
      </w:r>
      <w:r w:rsidRPr="00047D6A">
        <w:t>(9), 1231-1239.</w:t>
      </w:r>
    </w:p>
    <w:p w14:paraId="0F89E33B" w14:textId="313E83B2" w:rsidR="00756D2D" w:rsidRDefault="00756D2D" w:rsidP="00047D6A">
      <w:pPr>
        <w:pStyle w:val="References"/>
      </w:pPr>
      <w:r w:rsidRPr="00756D2D">
        <w:t>Gottman, J. M., &amp; Levenson, R. W. (1999). Rebound from marital conflict and divorce prediction. </w:t>
      </w:r>
      <w:r w:rsidRPr="00F26878">
        <w:rPr>
          <w:i/>
          <w:iCs/>
        </w:rPr>
        <w:t>Family process</w:t>
      </w:r>
      <w:r w:rsidRPr="00756D2D">
        <w:t>, </w:t>
      </w:r>
      <w:r w:rsidRPr="006D1E7E">
        <w:rPr>
          <w:i/>
          <w:iCs/>
        </w:rPr>
        <w:t>38</w:t>
      </w:r>
      <w:r w:rsidRPr="00756D2D">
        <w:t>(3), 287-292.</w:t>
      </w:r>
    </w:p>
    <w:p w14:paraId="464F21C6" w14:textId="79EF1279" w:rsidR="00760710" w:rsidRPr="00760710" w:rsidRDefault="00760710" w:rsidP="00760710">
      <w:pPr>
        <w:pStyle w:val="References"/>
      </w:pPr>
      <w:r w:rsidRPr="00760710">
        <w:t xml:space="preserve">Gratz, K. L., Rosenthal, M. Z., </w:t>
      </w:r>
      <w:proofErr w:type="spellStart"/>
      <w:r w:rsidRPr="00760710">
        <w:t>Tull</w:t>
      </w:r>
      <w:proofErr w:type="spellEnd"/>
      <w:r w:rsidRPr="00760710">
        <w:t xml:space="preserve">, M. T., </w:t>
      </w:r>
      <w:proofErr w:type="spellStart"/>
      <w:r w:rsidRPr="00760710">
        <w:t>Lejuez</w:t>
      </w:r>
      <w:proofErr w:type="spellEnd"/>
      <w:r w:rsidRPr="00760710">
        <w:t>, C. W., &amp; Gunderson, J. G. (2010). An experimental investigation of emotional reactivity and delayed emotional recovery in borderline personality disorder: The role of shame. </w:t>
      </w:r>
      <w:r w:rsidRPr="00760710">
        <w:rPr>
          <w:i/>
          <w:iCs/>
        </w:rPr>
        <w:t>Comprehensive psychiatry</w:t>
      </w:r>
      <w:r w:rsidRPr="00760710">
        <w:t>, </w:t>
      </w:r>
      <w:r w:rsidRPr="00760710">
        <w:rPr>
          <w:i/>
          <w:iCs/>
        </w:rPr>
        <w:t>51</w:t>
      </w:r>
      <w:r w:rsidRPr="00760710">
        <w:t>(3), 275-285.</w:t>
      </w:r>
    </w:p>
    <w:p w14:paraId="0D6AFE25" w14:textId="7817D0AE" w:rsidR="002554D0" w:rsidRPr="00047D6A" w:rsidRDefault="002554D0" w:rsidP="00047D6A">
      <w:pPr>
        <w:pStyle w:val="References"/>
      </w:pPr>
      <w:r w:rsidRPr="00047D6A">
        <w:t xml:space="preserve">Han, D., Lee, J., &amp; Chon, K. (1996). Korean </w:t>
      </w:r>
      <w:r w:rsidR="00F26878">
        <w:t>a</w:t>
      </w:r>
      <w:r w:rsidRPr="00047D6A">
        <w:t xml:space="preserve">daptation of Spielberger's STAI (K-STAI). Korea. </w:t>
      </w:r>
      <w:r w:rsidRPr="00F26878">
        <w:rPr>
          <w:i/>
          <w:iCs/>
        </w:rPr>
        <w:t>Korean Journal of Clinical Psychology: Health</w:t>
      </w:r>
      <w:r w:rsidRPr="00047D6A">
        <w:t xml:space="preserve">, </w:t>
      </w:r>
      <w:r w:rsidRPr="006D1E7E">
        <w:rPr>
          <w:i/>
          <w:iCs/>
        </w:rPr>
        <w:t>1</w:t>
      </w:r>
      <w:r w:rsidRPr="00047D6A">
        <w:t>(1), 1-14.</w:t>
      </w:r>
    </w:p>
    <w:p w14:paraId="5CA49447" w14:textId="1BCD57FB" w:rsidR="002554D0" w:rsidRPr="00047D6A" w:rsidRDefault="002554D0" w:rsidP="00047D6A">
      <w:pPr>
        <w:pStyle w:val="References"/>
      </w:pPr>
      <w:r w:rsidRPr="00047D6A">
        <w:t>Han, D., Lee, J., &amp; Chon, K. (199</w:t>
      </w:r>
      <w:r w:rsidR="00F10D62" w:rsidRPr="00047D6A">
        <w:t>7</w:t>
      </w:r>
      <w:r w:rsidRPr="00047D6A">
        <w:t xml:space="preserve">). Korean </w:t>
      </w:r>
      <w:r w:rsidR="00B86281">
        <w:t>a</w:t>
      </w:r>
      <w:r w:rsidRPr="00047D6A">
        <w:t>daptation of the State-Trait Anger Expression Inventory: Anger and</w:t>
      </w:r>
      <w:r w:rsidR="00B86281">
        <w:t xml:space="preserve"> b</w:t>
      </w:r>
      <w:r w:rsidRPr="00047D6A">
        <w:t xml:space="preserve">lood </w:t>
      </w:r>
      <w:r w:rsidR="00B86281">
        <w:t>p</w:t>
      </w:r>
      <w:r w:rsidRPr="00047D6A">
        <w:t xml:space="preserve">ressure. </w:t>
      </w:r>
      <w:r w:rsidRPr="00B86281">
        <w:rPr>
          <w:i/>
          <w:iCs/>
        </w:rPr>
        <w:t>Korean Journal of Clinical Psychology: Health</w:t>
      </w:r>
      <w:r w:rsidRPr="00047D6A">
        <w:t xml:space="preserve">, </w:t>
      </w:r>
      <w:r w:rsidRPr="006D1E7E">
        <w:rPr>
          <w:i/>
          <w:iCs/>
        </w:rPr>
        <w:t>2</w:t>
      </w:r>
      <w:r w:rsidRPr="00047D6A">
        <w:t xml:space="preserve">(1), 60-78. </w:t>
      </w:r>
    </w:p>
    <w:p w14:paraId="30D94288" w14:textId="5C386987" w:rsidR="002554D0" w:rsidRDefault="002554D0" w:rsidP="00047D6A">
      <w:pPr>
        <w:pStyle w:val="References"/>
      </w:pPr>
      <w:proofErr w:type="spellStart"/>
      <w:r w:rsidRPr="00047D6A">
        <w:t>Häfner</w:t>
      </w:r>
      <w:proofErr w:type="spellEnd"/>
      <w:r w:rsidRPr="00047D6A">
        <w:t xml:space="preserve">, M., &amp; </w:t>
      </w:r>
      <w:proofErr w:type="spellStart"/>
      <w:r w:rsidRPr="00047D6A">
        <w:t>IJzerman</w:t>
      </w:r>
      <w:proofErr w:type="spellEnd"/>
      <w:r w:rsidRPr="00047D6A">
        <w:t xml:space="preserve">, H. (2011). The face of love: </w:t>
      </w:r>
      <w:r w:rsidR="00B86281">
        <w:t>S</w:t>
      </w:r>
      <w:r w:rsidRPr="00047D6A">
        <w:t>pontaneous accommodation as social emotion regulation. </w:t>
      </w:r>
      <w:r w:rsidRPr="006D1E7E">
        <w:rPr>
          <w:i/>
          <w:iCs/>
        </w:rPr>
        <w:t>Personality and Social Psychology Bulletin, 37</w:t>
      </w:r>
      <w:r w:rsidRPr="00047D6A">
        <w:t>(12), 1551-1563.</w:t>
      </w:r>
    </w:p>
    <w:p w14:paraId="7B353934" w14:textId="35747948" w:rsidR="00FA48CA" w:rsidRPr="00FA48CA" w:rsidRDefault="00FA48CA" w:rsidP="00FA48CA">
      <w:pPr>
        <w:pStyle w:val="References"/>
      </w:pPr>
      <w:proofErr w:type="spellStart"/>
      <w:r w:rsidRPr="00FA48CA">
        <w:t>Herpertz</w:t>
      </w:r>
      <w:proofErr w:type="spellEnd"/>
      <w:r w:rsidRPr="00FA48CA">
        <w:t xml:space="preserve">, S. C., </w:t>
      </w:r>
      <w:proofErr w:type="spellStart"/>
      <w:r w:rsidRPr="00FA48CA">
        <w:t>Schwenger</w:t>
      </w:r>
      <w:proofErr w:type="spellEnd"/>
      <w:r w:rsidRPr="00FA48CA">
        <w:t xml:space="preserve">, U. B., </w:t>
      </w:r>
      <w:proofErr w:type="spellStart"/>
      <w:r w:rsidRPr="00FA48CA">
        <w:t>Kunert</w:t>
      </w:r>
      <w:proofErr w:type="spellEnd"/>
      <w:r w:rsidRPr="00FA48CA">
        <w:t xml:space="preserve">, H. J., Lukas, G., </w:t>
      </w:r>
      <w:proofErr w:type="spellStart"/>
      <w:r w:rsidRPr="00FA48CA">
        <w:t>Gretzer</w:t>
      </w:r>
      <w:proofErr w:type="spellEnd"/>
      <w:r w:rsidRPr="00FA48CA">
        <w:t xml:space="preserve">, U., </w:t>
      </w:r>
      <w:proofErr w:type="spellStart"/>
      <w:r w:rsidRPr="00FA48CA">
        <w:t>Nutzmann</w:t>
      </w:r>
      <w:proofErr w:type="spellEnd"/>
      <w:r w:rsidRPr="00FA48CA">
        <w:t>, J., ... &amp; Sass, H. (2000). Emotional responses in patients with borderline as compared with avoidant personality disorder. </w:t>
      </w:r>
      <w:r w:rsidRPr="00FA48CA">
        <w:rPr>
          <w:i/>
          <w:iCs/>
        </w:rPr>
        <w:t>Journal of Personality Disorders</w:t>
      </w:r>
      <w:r w:rsidRPr="00FA48CA">
        <w:t>, </w:t>
      </w:r>
      <w:r w:rsidRPr="00FA48CA">
        <w:rPr>
          <w:i/>
          <w:iCs/>
        </w:rPr>
        <w:t>14</w:t>
      </w:r>
      <w:r w:rsidRPr="00FA48CA">
        <w:t>(4), 339-351.</w:t>
      </w:r>
    </w:p>
    <w:p w14:paraId="19DA33F9" w14:textId="77777777" w:rsidR="00CD7F12" w:rsidRPr="00047D6A" w:rsidRDefault="00CD7F12" w:rsidP="00047D6A">
      <w:pPr>
        <w:pStyle w:val="References"/>
      </w:pPr>
      <w:proofErr w:type="spellStart"/>
      <w:r w:rsidRPr="00047D6A">
        <w:t>Hofman</w:t>
      </w:r>
      <w:proofErr w:type="spellEnd"/>
      <w:r w:rsidRPr="00047D6A">
        <w:t xml:space="preserve">, D., Bos, P. A., </w:t>
      </w:r>
      <w:proofErr w:type="spellStart"/>
      <w:r w:rsidRPr="00047D6A">
        <w:t>Schutter</w:t>
      </w:r>
      <w:proofErr w:type="spellEnd"/>
      <w:r w:rsidRPr="00047D6A">
        <w:t>, D. J., &amp; van Honk, J. (2012). Fairness modulates non-conscious facial mimicry in women. </w:t>
      </w:r>
      <w:r w:rsidRPr="006D1E7E">
        <w:rPr>
          <w:i/>
          <w:iCs/>
        </w:rPr>
        <w:t>Proceedings of the Royal Society B: Biological Sciences, 279</w:t>
      </w:r>
      <w:r w:rsidRPr="00047D6A">
        <w:t>(1742), 3535-3539.</w:t>
      </w:r>
    </w:p>
    <w:p w14:paraId="6308A5C1" w14:textId="0F68144A" w:rsidR="002554D0" w:rsidRPr="00047D6A" w:rsidRDefault="002554D0" w:rsidP="00047D6A">
      <w:pPr>
        <w:pStyle w:val="References"/>
      </w:pPr>
      <w:r w:rsidRPr="00047D6A">
        <w:t xml:space="preserve">Hong, S., &amp; Kim, Y. (1998). A </w:t>
      </w:r>
      <w:r w:rsidR="006D1E7E">
        <w:t>v</w:t>
      </w:r>
      <w:r w:rsidRPr="00047D6A">
        <w:t xml:space="preserve">alidation </w:t>
      </w:r>
      <w:r w:rsidR="006D1E7E">
        <w:t>s</w:t>
      </w:r>
      <w:r w:rsidRPr="00047D6A">
        <w:t xml:space="preserve">tudy of the </w:t>
      </w:r>
      <w:r w:rsidR="006D1E7E">
        <w:t>b</w:t>
      </w:r>
      <w:r w:rsidRPr="00047D6A">
        <w:t xml:space="preserve">orderline </w:t>
      </w:r>
      <w:r w:rsidR="006D1E7E">
        <w:t>p</w:t>
      </w:r>
      <w:r w:rsidRPr="00047D6A">
        <w:t xml:space="preserve">ersonality </w:t>
      </w:r>
      <w:r w:rsidR="006D1E7E">
        <w:t>d</w:t>
      </w:r>
      <w:r w:rsidRPr="00047D6A">
        <w:t xml:space="preserve">isorder </w:t>
      </w:r>
      <w:r w:rsidR="006D1E7E">
        <w:t>s</w:t>
      </w:r>
      <w:r w:rsidRPr="00047D6A">
        <w:t xml:space="preserve">cale in Korean </w:t>
      </w:r>
      <w:r w:rsidR="006D1E7E">
        <w:t>u</w:t>
      </w:r>
      <w:r w:rsidRPr="00047D6A">
        <w:t xml:space="preserve">niversity </w:t>
      </w:r>
      <w:r w:rsidR="006D1E7E">
        <w:t>s</w:t>
      </w:r>
      <w:r w:rsidRPr="00047D6A">
        <w:t xml:space="preserve">tudents. </w:t>
      </w:r>
      <w:r w:rsidRPr="006D1E7E">
        <w:rPr>
          <w:i/>
          <w:iCs/>
        </w:rPr>
        <w:t>Korean Journal of Clinical Psychology, 17</w:t>
      </w:r>
      <w:r w:rsidRPr="00047D6A">
        <w:t>, 259-271.</w:t>
      </w:r>
    </w:p>
    <w:p w14:paraId="6FE52A62" w14:textId="77777777" w:rsidR="002554D0" w:rsidRPr="00047D6A" w:rsidRDefault="002554D0" w:rsidP="00047D6A">
      <w:pPr>
        <w:pStyle w:val="References"/>
      </w:pPr>
      <w:proofErr w:type="spellStart"/>
      <w:r w:rsidRPr="00047D6A">
        <w:t>Jovev</w:t>
      </w:r>
      <w:proofErr w:type="spellEnd"/>
      <w:r w:rsidRPr="00047D6A">
        <w:t xml:space="preserve">, M., </w:t>
      </w:r>
      <w:proofErr w:type="spellStart"/>
      <w:r w:rsidRPr="00047D6A">
        <w:t>Chanen</w:t>
      </w:r>
      <w:proofErr w:type="spellEnd"/>
      <w:r w:rsidRPr="00047D6A">
        <w:t xml:space="preserve">, A., Green, M., Cotton, S., Proffitt, T., Coltheart, M., &amp; Jackson, H. (2011). Emotional sensitivity in youth with borderline personality pathology. </w:t>
      </w:r>
      <w:r w:rsidRPr="006D1E7E">
        <w:rPr>
          <w:i/>
          <w:iCs/>
        </w:rPr>
        <w:t>Psychiatry Research, 187</w:t>
      </w:r>
      <w:r w:rsidRPr="00047D6A">
        <w:t xml:space="preserve">(1–2), </w:t>
      </w:r>
      <w:r w:rsidRPr="00047D6A">
        <w:lastRenderedPageBreak/>
        <w:t xml:space="preserve">234–240. </w:t>
      </w:r>
    </w:p>
    <w:p w14:paraId="4597D2DC" w14:textId="01C33BF8" w:rsidR="002554D0" w:rsidRDefault="002554D0" w:rsidP="00047D6A">
      <w:pPr>
        <w:pStyle w:val="References"/>
      </w:pPr>
      <w:r w:rsidRPr="00047D6A">
        <w:t>Linehan, M. (1993). </w:t>
      </w:r>
      <w:r w:rsidRPr="006D1E7E">
        <w:rPr>
          <w:i/>
          <w:iCs/>
        </w:rPr>
        <w:t>Skills training manual for treating borderline personality disorder</w:t>
      </w:r>
      <w:r w:rsidRPr="00047D6A">
        <w:t> (Vol. 29). New York: Guilford Press.</w:t>
      </w:r>
    </w:p>
    <w:p w14:paraId="39E04E25" w14:textId="1AA82559" w:rsidR="00182798" w:rsidRPr="00182798" w:rsidRDefault="00182798" w:rsidP="00182798">
      <w:pPr>
        <w:pStyle w:val="References"/>
      </w:pPr>
      <w:r w:rsidRPr="00182798">
        <w:t xml:space="preserve">Morey, L. C. (1991). Personality Assessment Inventory: Professional manual. Odes- </w:t>
      </w:r>
      <w:proofErr w:type="spellStart"/>
      <w:r w:rsidRPr="00182798">
        <w:t>sa</w:t>
      </w:r>
      <w:proofErr w:type="spellEnd"/>
      <w:r w:rsidRPr="00182798">
        <w:t>, FL: Psychological Assessment Re- sources.</w:t>
      </w:r>
    </w:p>
    <w:p w14:paraId="1EB01BAC" w14:textId="2BA78106" w:rsidR="005246CC" w:rsidRDefault="005246CC" w:rsidP="005246CC">
      <w:pPr>
        <w:pStyle w:val="References"/>
      </w:pPr>
      <w:r w:rsidRPr="005246CC">
        <w:t xml:space="preserve">Peirce, J. W., Gray, J. R., Simpson, S., MacAskill, M. R., </w:t>
      </w:r>
      <w:proofErr w:type="spellStart"/>
      <w:r w:rsidRPr="005246CC">
        <w:t>Höchenberger</w:t>
      </w:r>
      <w:proofErr w:type="spellEnd"/>
      <w:r w:rsidRPr="005246CC">
        <w:t xml:space="preserve">, R., Sogo, H., </w:t>
      </w:r>
      <w:proofErr w:type="spellStart"/>
      <w:r w:rsidRPr="005246CC">
        <w:t>Kastman</w:t>
      </w:r>
      <w:proofErr w:type="spellEnd"/>
      <w:r w:rsidRPr="005246CC">
        <w:t xml:space="preserve">, E., </w:t>
      </w:r>
      <w:proofErr w:type="spellStart"/>
      <w:r w:rsidRPr="005246CC">
        <w:t>Lindeløv</w:t>
      </w:r>
      <w:proofErr w:type="spellEnd"/>
      <w:r w:rsidRPr="005246CC">
        <w:t>, J. (2019). </w:t>
      </w:r>
      <w:hyperlink r:id="rId14" w:history="1">
        <w:r w:rsidRPr="005246CC">
          <w:rPr>
            <w:rStyle w:val="aa"/>
          </w:rPr>
          <w:t>PsychoPy2: experiments in behavior made easy.</w:t>
        </w:r>
      </w:hyperlink>
      <w:r w:rsidRPr="005246CC">
        <w:t> </w:t>
      </w:r>
      <w:r w:rsidRPr="005246CC">
        <w:rPr>
          <w:i/>
          <w:iCs/>
        </w:rPr>
        <w:t>Behavior Research Methods.</w:t>
      </w:r>
      <w:r w:rsidRPr="005246CC">
        <w:t>10.3758/s13428-018-01193-y</w:t>
      </w:r>
    </w:p>
    <w:p w14:paraId="540D9932" w14:textId="61E62810" w:rsidR="00150B25" w:rsidRPr="00150B25" w:rsidRDefault="00150B25" w:rsidP="00B964D1">
      <w:pPr>
        <w:pStyle w:val="References"/>
      </w:pPr>
      <w:r w:rsidRPr="00150B25">
        <w:t>R Core Team (2013). R: A language and environment for statistical</w:t>
      </w:r>
      <w:r w:rsidR="00B964D1">
        <w:rPr>
          <w:rFonts w:hint="eastAsia"/>
        </w:rPr>
        <w:t xml:space="preserve"> </w:t>
      </w:r>
      <w:r w:rsidRPr="00150B25">
        <w:t>computing. R Foundation for Statistical Computing, Vienna, Austria.</w:t>
      </w:r>
      <w:r w:rsidR="00B964D1">
        <w:rPr>
          <w:rFonts w:hint="eastAsia"/>
        </w:rPr>
        <w:t xml:space="preserve"> </w:t>
      </w:r>
      <w:r w:rsidRPr="00150B25">
        <w:t>URL http://www.R-project.org/.</w:t>
      </w:r>
    </w:p>
    <w:p w14:paraId="31A61237" w14:textId="0E6B7B39" w:rsidR="00182798" w:rsidRPr="005246CC" w:rsidRDefault="00182798" w:rsidP="00182798">
      <w:pPr>
        <w:pStyle w:val="References"/>
      </w:pPr>
      <w:proofErr w:type="spellStart"/>
      <w:r w:rsidRPr="00182798">
        <w:t>Radloff</w:t>
      </w:r>
      <w:proofErr w:type="spellEnd"/>
      <w:r w:rsidRPr="00182798">
        <w:t>, L. S. (1977). The CES-D scale: A self-report depression scale for research in the general population. </w:t>
      </w:r>
      <w:r w:rsidRPr="00182798">
        <w:rPr>
          <w:i/>
          <w:iCs/>
        </w:rPr>
        <w:t>Applied psychological measurement</w:t>
      </w:r>
      <w:r w:rsidRPr="00182798">
        <w:t>, </w:t>
      </w:r>
      <w:r w:rsidRPr="00182798">
        <w:rPr>
          <w:i/>
          <w:iCs/>
        </w:rPr>
        <w:t>1</w:t>
      </w:r>
      <w:r w:rsidRPr="00182798">
        <w:t>(3), 385-401.</w:t>
      </w:r>
    </w:p>
    <w:p w14:paraId="2EC56884" w14:textId="77777777" w:rsidR="002554D0" w:rsidRPr="00047D6A" w:rsidRDefault="002554D0" w:rsidP="00047D6A">
      <w:pPr>
        <w:pStyle w:val="References"/>
      </w:pPr>
      <w:r w:rsidRPr="00047D6A">
        <w:t>Sato, W., Fujimura, T., &amp; Suzuki, N. (2008). Enhanced facial EMG activity in response to dynamic facial expressions. </w:t>
      </w:r>
      <w:r w:rsidRPr="00600AC7">
        <w:rPr>
          <w:i/>
          <w:iCs/>
        </w:rPr>
        <w:t>International Journal of Psychophysiology, 70</w:t>
      </w:r>
      <w:r w:rsidRPr="00047D6A">
        <w:t>(1), 70-74.</w:t>
      </w:r>
    </w:p>
    <w:p w14:paraId="664754CF" w14:textId="77777777" w:rsidR="002554D0" w:rsidRPr="00047D6A" w:rsidRDefault="002554D0" w:rsidP="00047D6A">
      <w:pPr>
        <w:pStyle w:val="References"/>
      </w:pPr>
      <w:r w:rsidRPr="00047D6A">
        <w:t>Sato, W., &amp; Yoshikawa, S. (2007). Spontaneous facial mimicry in response to dynamic facial expressions. </w:t>
      </w:r>
      <w:r w:rsidRPr="00600AC7">
        <w:rPr>
          <w:i/>
          <w:iCs/>
        </w:rPr>
        <w:t>Cognition, 104</w:t>
      </w:r>
      <w:r w:rsidRPr="00047D6A">
        <w:t>(1), 1-18.</w:t>
      </w:r>
    </w:p>
    <w:p w14:paraId="4399A37D" w14:textId="77777777" w:rsidR="00C9364E" w:rsidRPr="00C9364E" w:rsidRDefault="00C9364E" w:rsidP="00047D6A">
      <w:pPr>
        <w:pStyle w:val="References"/>
      </w:pPr>
      <w:r w:rsidRPr="00C9364E">
        <w:t xml:space="preserve">Scheel, C. N., Schneid, E. M., </w:t>
      </w:r>
      <w:proofErr w:type="spellStart"/>
      <w:r w:rsidRPr="00C9364E">
        <w:t>Tuescher</w:t>
      </w:r>
      <w:proofErr w:type="spellEnd"/>
      <w:r w:rsidRPr="00C9364E">
        <w:t xml:space="preserve">, O., </w:t>
      </w:r>
      <w:proofErr w:type="spellStart"/>
      <w:r w:rsidRPr="00C9364E">
        <w:t>Lieb</w:t>
      </w:r>
      <w:proofErr w:type="spellEnd"/>
      <w:r w:rsidRPr="00C9364E">
        <w:t xml:space="preserve">, K., </w:t>
      </w:r>
      <w:proofErr w:type="spellStart"/>
      <w:r w:rsidRPr="00C9364E">
        <w:t>Tuschen-Caffier</w:t>
      </w:r>
      <w:proofErr w:type="spellEnd"/>
      <w:r w:rsidRPr="00C9364E">
        <w:t>, B., &amp; Jacob, G. A. (2013). Effects of shame induction in borderline personality disorder. </w:t>
      </w:r>
      <w:r w:rsidRPr="00127553">
        <w:rPr>
          <w:i/>
          <w:iCs/>
        </w:rPr>
        <w:t>Cognitive Therapy and Research, 37</w:t>
      </w:r>
      <w:r w:rsidRPr="00C9364E">
        <w:t>(6), 1160-1168.</w:t>
      </w:r>
    </w:p>
    <w:p w14:paraId="3A5FDAF3" w14:textId="6557C7C8" w:rsidR="00C9364E" w:rsidRDefault="00C9364E" w:rsidP="00047D6A">
      <w:pPr>
        <w:pStyle w:val="References"/>
      </w:pPr>
      <w:r w:rsidRPr="00C9364E">
        <w:t>Shen, C. C., Hu, L. Y., &amp; Hu, Y. H. (2017). Comorbidity study of borderline personality disorder: applying association rule mining to the Taiwan national health insurance research database. </w:t>
      </w:r>
      <w:r w:rsidRPr="0027152B">
        <w:rPr>
          <w:i/>
          <w:iCs/>
        </w:rPr>
        <w:t>BMC medical informatics and decision making, 17</w:t>
      </w:r>
      <w:r w:rsidRPr="00C9364E">
        <w:t>(1), 8.</w:t>
      </w:r>
    </w:p>
    <w:p w14:paraId="32EBE68B" w14:textId="77777777" w:rsidR="00182798" w:rsidRPr="00182798" w:rsidRDefault="00182798" w:rsidP="00182798">
      <w:pPr>
        <w:pStyle w:val="References"/>
      </w:pPr>
      <w:r w:rsidRPr="00182798">
        <w:t xml:space="preserve">Spielberger, C. (1983). Manual for the State-Trait Anxiety </w:t>
      </w:r>
      <w:proofErr w:type="spellStart"/>
      <w:r w:rsidRPr="00182798">
        <w:t>Inven</w:t>
      </w:r>
      <w:proofErr w:type="spellEnd"/>
      <w:r w:rsidRPr="00182798">
        <w:t>- tory: STAI (Form Y). Palo Alto, CA: Consulting Psychologist Press.</w:t>
      </w:r>
    </w:p>
    <w:p w14:paraId="73984069" w14:textId="7F8D8FFD" w:rsidR="00182798" w:rsidRPr="00182798" w:rsidRDefault="00182798" w:rsidP="00182798">
      <w:pPr>
        <w:pStyle w:val="References"/>
      </w:pPr>
      <w:r w:rsidRPr="00182798">
        <w:t>Spielberger, C. D., Krasner, S. S., &amp; Solomon, E. P. (1988). The experience, expression, and control of anger. In </w:t>
      </w:r>
      <w:r w:rsidRPr="00182798">
        <w:rPr>
          <w:i/>
          <w:iCs/>
        </w:rPr>
        <w:t>Individual differences, stress, and health psychology</w:t>
      </w:r>
      <w:r w:rsidRPr="00182798">
        <w:t xml:space="preserve"> (pp. 89-108). Springer, New </w:t>
      </w:r>
      <w:r w:rsidRPr="00182798">
        <w:lastRenderedPageBreak/>
        <w:t>York, NY.</w:t>
      </w:r>
    </w:p>
    <w:p w14:paraId="3C9583F6" w14:textId="2B94FE51" w:rsidR="00C9364E" w:rsidRDefault="00C9364E" w:rsidP="00047D6A">
      <w:pPr>
        <w:pStyle w:val="References"/>
      </w:pPr>
      <w:proofErr w:type="spellStart"/>
      <w:r w:rsidRPr="00C9364E">
        <w:t>Stiglmayr</w:t>
      </w:r>
      <w:proofErr w:type="spellEnd"/>
      <w:r w:rsidRPr="00C9364E">
        <w:t xml:space="preserve">, C. E., </w:t>
      </w:r>
      <w:proofErr w:type="spellStart"/>
      <w:r w:rsidRPr="00C9364E">
        <w:t>Grathwol</w:t>
      </w:r>
      <w:proofErr w:type="spellEnd"/>
      <w:r w:rsidRPr="00C9364E">
        <w:t xml:space="preserve">, T., Linehan, M. M., </w:t>
      </w:r>
      <w:proofErr w:type="spellStart"/>
      <w:r w:rsidRPr="00C9364E">
        <w:t>Ihorst</w:t>
      </w:r>
      <w:proofErr w:type="spellEnd"/>
      <w:r w:rsidRPr="00C9364E">
        <w:t xml:space="preserve">, G., </w:t>
      </w:r>
      <w:proofErr w:type="spellStart"/>
      <w:r w:rsidRPr="00C9364E">
        <w:t>Fahrenberg</w:t>
      </w:r>
      <w:proofErr w:type="spellEnd"/>
      <w:r w:rsidRPr="00C9364E">
        <w:t xml:space="preserve">, J., &amp; </w:t>
      </w:r>
      <w:proofErr w:type="spellStart"/>
      <w:r w:rsidRPr="00C9364E">
        <w:t>Bohus</w:t>
      </w:r>
      <w:proofErr w:type="spellEnd"/>
      <w:r w:rsidRPr="00C9364E">
        <w:t xml:space="preserve">, M. (2005). Aversive tension in patients with borderline personality disorder: </w:t>
      </w:r>
      <w:r w:rsidR="003100F3">
        <w:t>A</w:t>
      </w:r>
      <w:r w:rsidRPr="00C9364E">
        <w:t xml:space="preserve"> computer‐based controlled field study. </w:t>
      </w:r>
      <w:r w:rsidRPr="00516FA2">
        <w:rPr>
          <w:i/>
          <w:iCs/>
        </w:rPr>
        <w:t xml:space="preserve">Acta </w:t>
      </w:r>
      <w:proofErr w:type="spellStart"/>
      <w:r w:rsidRPr="00516FA2">
        <w:rPr>
          <w:i/>
          <w:iCs/>
        </w:rPr>
        <w:t>Psychiatrica</w:t>
      </w:r>
      <w:proofErr w:type="spellEnd"/>
      <w:r w:rsidRPr="00516FA2">
        <w:rPr>
          <w:i/>
          <w:iCs/>
        </w:rPr>
        <w:t xml:space="preserve"> </w:t>
      </w:r>
      <w:proofErr w:type="spellStart"/>
      <w:r w:rsidRPr="00516FA2">
        <w:rPr>
          <w:i/>
          <w:iCs/>
        </w:rPr>
        <w:t>Scandinavica</w:t>
      </w:r>
      <w:proofErr w:type="spellEnd"/>
      <w:r w:rsidRPr="00516FA2">
        <w:rPr>
          <w:i/>
          <w:iCs/>
        </w:rPr>
        <w:t>, 111</w:t>
      </w:r>
      <w:r w:rsidRPr="00C9364E">
        <w:t>(5), 372-379.</w:t>
      </w:r>
    </w:p>
    <w:p w14:paraId="0DED2E23" w14:textId="606FC4DE" w:rsidR="00182798" w:rsidRDefault="00182798" w:rsidP="00182798">
      <w:pPr>
        <w:pStyle w:val="References"/>
      </w:pPr>
      <w:r w:rsidRPr="00182798">
        <w:t>Trull, T. J. (1995). Borderline personality disorder features in nonclinical young adults: 1. Identification and validation. </w:t>
      </w:r>
      <w:r w:rsidRPr="00182798">
        <w:rPr>
          <w:i/>
          <w:iCs/>
        </w:rPr>
        <w:t>Psychological Assessment</w:t>
      </w:r>
      <w:r w:rsidRPr="00182798">
        <w:t>, </w:t>
      </w:r>
      <w:r w:rsidRPr="00182798">
        <w:rPr>
          <w:i/>
          <w:iCs/>
        </w:rPr>
        <w:t>7</w:t>
      </w:r>
      <w:r w:rsidRPr="00182798">
        <w:t>(1), 33.</w:t>
      </w:r>
    </w:p>
    <w:p w14:paraId="343D7373" w14:textId="77777777" w:rsidR="00E201CE" w:rsidRDefault="00E201CE" w:rsidP="00E201CE">
      <w:pPr>
        <w:pStyle w:val="References"/>
      </w:pPr>
      <w:r w:rsidRPr="00E201CE">
        <w:t>Trull, T. J. (2001). Structural relations between borderline personality disorder features and putative etiological correlates. </w:t>
      </w:r>
      <w:r w:rsidRPr="00E201CE">
        <w:rPr>
          <w:i/>
          <w:iCs/>
        </w:rPr>
        <w:t>Journal of Abnormal Psychology</w:t>
      </w:r>
      <w:r w:rsidRPr="00E201CE">
        <w:t>, </w:t>
      </w:r>
      <w:r w:rsidRPr="00E201CE">
        <w:rPr>
          <w:i/>
          <w:iCs/>
        </w:rPr>
        <w:t>110</w:t>
      </w:r>
      <w:r w:rsidRPr="00E201CE">
        <w:t>(3), 471.</w:t>
      </w:r>
    </w:p>
    <w:p w14:paraId="30F733A9" w14:textId="753CB01E" w:rsidR="00C9364E" w:rsidRPr="00E201CE" w:rsidRDefault="00C9364E" w:rsidP="00E201CE">
      <w:pPr>
        <w:pStyle w:val="References"/>
      </w:pPr>
      <w:r w:rsidRPr="00C9364E">
        <w:t xml:space="preserve">Trull, T. J., </w:t>
      </w:r>
      <w:proofErr w:type="spellStart"/>
      <w:r w:rsidRPr="00C9364E">
        <w:t>Useda</w:t>
      </w:r>
      <w:proofErr w:type="spellEnd"/>
      <w:r w:rsidRPr="00C9364E">
        <w:t xml:space="preserve">, D., </w:t>
      </w:r>
      <w:proofErr w:type="spellStart"/>
      <w:r w:rsidRPr="00C9364E">
        <w:t>Conforti</w:t>
      </w:r>
      <w:proofErr w:type="spellEnd"/>
      <w:r w:rsidRPr="00C9364E">
        <w:t>, K., &amp; Doan, B. T. (1997). Borderline personality disorder features in nonclinical young adults: 2. Two-year outcome. </w:t>
      </w:r>
      <w:r w:rsidRPr="00516FA2">
        <w:rPr>
          <w:i/>
          <w:iCs/>
        </w:rPr>
        <w:t>Journal of Abnormal Psychology, 106</w:t>
      </w:r>
      <w:r w:rsidRPr="00C9364E">
        <w:t>(2), 307.</w:t>
      </w:r>
    </w:p>
    <w:p w14:paraId="18F29A43" w14:textId="77777777" w:rsidR="00C9364E" w:rsidRPr="00C9364E" w:rsidRDefault="00C9364E" w:rsidP="00047D6A">
      <w:pPr>
        <w:pStyle w:val="References"/>
      </w:pPr>
      <w:r w:rsidRPr="00C9364E">
        <w:t xml:space="preserve">Tottenham, N., Tanaka, J. W., Leon, A. C., </w:t>
      </w:r>
      <w:proofErr w:type="spellStart"/>
      <w:r w:rsidRPr="00C9364E">
        <w:t>McCarry</w:t>
      </w:r>
      <w:proofErr w:type="spellEnd"/>
      <w:r w:rsidRPr="00C9364E">
        <w:t xml:space="preserve">, T., Nurse, M., Hare, T. A., ... &amp; Nelson, C. (2009). The </w:t>
      </w:r>
      <w:proofErr w:type="spellStart"/>
      <w:r w:rsidRPr="00C9364E">
        <w:t>NimStim</w:t>
      </w:r>
      <w:proofErr w:type="spellEnd"/>
      <w:r w:rsidRPr="00C9364E">
        <w:t xml:space="preserve"> set of facial expressions: judgments from untrained research participants. </w:t>
      </w:r>
      <w:r w:rsidRPr="005A212E">
        <w:rPr>
          <w:i/>
          <w:iCs/>
        </w:rPr>
        <w:t>Psychiatry research, 168</w:t>
      </w:r>
      <w:r w:rsidRPr="00C9364E">
        <w:t>(3), 242-249.</w:t>
      </w:r>
    </w:p>
    <w:p w14:paraId="392F3DB3" w14:textId="6C4B504F" w:rsidR="00207DD3" w:rsidRPr="00047D6A" w:rsidRDefault="00C9364E" w:rsidP="00047D6A">
      <w:pPr>
        <w:pStyle w:val="References"/>
      </w:pPr>
      <w:proofErr w:type="spellStart"/>
      <w:r w:rsidRPr="00C9364E">
        <w:t>Widiger</w:t>
      </w:r>
      <w:proofErr w:type="spellEnd"/>
      <w:r w:rsidRPr="00C9364E">
        <w:t>, T. A. (1992). Categorical versus dimensional classification: Implications from and for research. </w:t>
      </w:r>
      <w:r w:rsidRPr="005A212E">
        <w:rPr>
          <w:i/>
          <w:iCs/>
        </w:rPr>
        <w:t>Journal of Personality Disorders, 6</w:t>
      </w:r>
      <w:r w:rsidRPr="00C9364E">
        <w:t>(4), 287-300.</w:t>
      </w:r>
    </w:p>
    <w:p w14:paraId="617D5FE0" w14:textId="77777777" w:rsidR="00C9364E" w:rsidRPr="00C9364E" w:rsidRDefault="00C9364E" w:rsidP="00047D6A">
      <w:pPr>
        <w:pStyle w:val="References"/>
      </w:pPr>
      <w:proofErr w:type="spellStart"/>
      <w:r w:rsidRPr="00C9364E">
        <w:t>Wupperman</w:t>
      </w:r>
      <w:proofErr w:type="spellEnd"/>
      <w:r w:rsidRPr="00C9364E">
        <w:t>, P., Neumann, C. S., Whitman, J. B., &amp; Axelrod, S. R. (2009). The role of mindfulness in borderline personality disorder features. </w:t>
      </w:r>
      <w:r w:rsidRPr="005A212E">
        <w:rPr>
          <w:i/>
          <w:iCs/>
        </w:rPr>
        <w:t>The Journal of nervous and mental disease, 197</w:t>
      </w:r>
      <w:r w:rsidRPr="00C9364E">
        <w:t>(10), 766-771.</w:t>
      </w:r>
    </w:p>
    <w:p w14:paraId="039735EF" w14:textId="50E0BCCE" w:rsidR="00F703A7" w:rsidRPr="00047D6A" w:rsidRDefault="00F703A7" w:rsidP="00182798">
      <w:pPr>
        <w:spacing w:line="240" w:lineRule="auto"/>
      </w:pPr>
    </w:p>
    <w:sectPr w:rsidR="00F703A7" w:rsidRPr="00047D6A" w:rsidSect="001602DE">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F79DA" w14:textId="77777777" w:rsidR="00C24C6D" w:rsidRDefault="00C24C6D" w:rsidP="00D503B9">
      <w:r>
        <w:separator/>
      </w:r>
    </w:p>
  </w:endnote>
  <w:endnote w:type="continuationSeparator" w:id="0">
    <w:p w14:paraId="106202A3" w14:textId="77777777" w:rsidR="00C24C6D" w:rsidRDefault="00C24C6D" w:rsidP="00D50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pple SD Gothic Neo">
    <w:charset w:val="81"/>
    <w:family w:val="auto"/>
    <w:pitch w:val="variable"/>
    <w:sig w:usb0="00000203" w:usb1="29D72C10" w:usb2="00000010" w:usb3="00000000" w:csb0="00280005"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681AB" w14:textId="77777777" w:rsidR="00C24C6D" w:rsidRDefault="00C24C6D" w:rsidP="00D503B9">
      <w:r>
        <w:separator/>
      </w:r>
    </w:p>
  </w:footnote>
  <w:footnote w:type="continuationSeparator" w:id="0">
    <w:p w14:paraId="428B42F8" w14:textId="77777777" w:rsidR="00C24C6D" w:rsidRDefault="00C24C6D" w:rsidP="00D50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6773AFE"/>
    <w:multiLevelType w:val="hybridMultilevel"/>
    <w:tmpl w:val="A44ED074"/>
    <w:lvl w:ilvl="0" w:tplc="DAB29DEA">
      <w:start w:val="1"/>
      <w:numFmt w:val="upperRoman"/>
      <w:lvlText w:val="%1."/>
      <w:lvlJc w:val="left"/>
      <w:pPr>
        <w:ind w:left="1840" w:hanging="720"/>
      </w:pPr>
      <w:rPr>
        <w:rFonts w:hint="default"/>
      </w:r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13254D2"/>
    <w:multiLevelType w:val="hybridMultilevel"/>
    <w:tmpl w:val="81B44376"/>
    <w:lvl w:ilvl="0" w:tplc="1A5473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1CB45E62"/>
    <w:multiLevelType w:val="hybridMultilevel"/>
    <w:tmpl w:val="71C8878E"/>
    <w:lvl w:ilvl="0" w:tplc="466894F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D1C407B"/>
    <w:multiLevelType w:val="multilevel"/>
    <w:tmpl w:val="F0F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F474E67"/>
    <w:multiLevelType w:val="hybridMultilevel"/>
    <w:tmpl w:val="E054A0EC"/>
    <w:lvl w:ilvl="0" w:tplc="9B34A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9F86E7F"/>
    <w:multiLevelType w:val="hybridMultilevel"/>
    <w:tmpl w:val="91D4F776"/>
    <w:lvl w:ilvl="0" w:tplc="16401478">
      <w:start w:val="1"/>
      <w:numFmt w:val="decimal"/>
      <w:lvlText w:val="%1."/>
      <w:lvlJc w:val="left"/>
      <w:pPr>
        <w:ind w:left="760" w:hanging="360"/>
      </w:pPr>
      <w:rPr>
        <w:rFonts w:hint="default"/>
        <w:sz w:val="24"/>
        <w:szCs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75242D"/>
    <w:multiLevelType w:val="hybridMultilevel"/>
    <w:tmpl w:val="DD4E72CE"/>
    <w:lvl w:ilvl="0" w:tplc="3B1641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0D5583"/>
    <w:multiLevelType w:val="hybridMultilevel"/>
    <w:tmpl w:val="286E8148"/>
    <w:lvl w:ilvl="0" w:tplc="29086F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4"/>
  </w:num>
  <w:num w:numId="3">
    <w:abstractNumId w:val="12"/>
  </w:num>
  <w:num w:numId="4">
    <w:abstractNumId w:val="24"/>
  </w:num>
  <w:num w:numId="5">
    <w:abstractNumId w:val="18"/>
  </w:num>
  <w:num w:numId="6">
    <w:abstractNumId w:val="25"/>
  </w:num>
  <w:num w:numId="7">
    <w:abstractNumId w:val="1"/>
  </w:num>
  <w:num w:numId="8">
    <w:abstractNumId w:val="2"/>
  </w:num>
  <w:num w:numId="9">
    <w:abstractNumId w:val="3"/>
  </w:num>
  <w:num w:numId="10">
    <w:abstractNumId w:val="4"/>
  </w:num>
  <w:num w:numId="11">
    <w:abstractNumId w:val="9"/>
  </w:num>
  <w:num w:numId="12">
    <w:abstractNumId w:val="5"/>
  </w:num>
  <w:num w:numId="13">
    <w:abstractNumId w:val="7"/>
  </w:num>
  <w:num w:numId="14">
    <w:abstractNumId w:val="6"/>
  </w:num>
  <w:num w:numId="15">
    <w:abstractNumId w:val="10"/>
  </w:num>
  <w:num w:numId="16">
    <w:abstractNumId w:val="8"/>
  </w:num>
  <w:num w:numId="17">
    <w:abstractNumId w:val="21"/>
  </w:num>
  <w:num w:numId="18">
    <w:abstractNumId w:val="26"/>
  </w:num>
  <w:num w:numId="19">
    <w:abstractNumId w:val="17"/>
  </w:num>
  <w:num w:numId="20">
    <w:abstractNumId w:val="20"/>
  </w:num>
  <w:num w:numId="21">
    <w:abstractNumId w:val="11"/>
  </w:num>
  <w:num w:numId="22">
    <w:abstractNumId w:val="0"/>
  </w:num>
  <w:num w:numId="23">
    <w:abstractNumId w:val="13"/>
  </w:num>
  <w:num w:numId="24">
    <w:abstractNumId w:val="22"/>
  </w:num>
  <w:num w:numId="25">
    <w:abstractNumId w:val="28"/>
  </w:num>
  <w:num w:numId="26">
    <w:abstractNumId w:val="29"/>
  </w:num>
  <w:num w:numId="27">
    <w:abstractNumId w:val="16"/>
  </w:num>
  <w:num w:numId="28">
    <w:abstractNumId w:val="31"/>
  </w:num>
  <w:num w:numId="29">
    <w:abstractNumId w:val="30"/>
  </w:num>
  <w:num w:numId="30">
    <w:abstractNumId w:val="23"/>
  </w:num>
  <w:num w:numId="31">
    <w:abstractNumId w:val="2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27"/>
    <w:rsid w:val="000009FC"/>
    <w:rsid w:val="000014C6"/>
    <w:rsid w:val="00001680"/>
    <w:rsid w:val="00002AB0"/>
    <w:rsid w:val="00004EC4"/>
    <w:rsid w:val="000067C2"/>
    <w:rsid w:val="00007103"/>
    <w:rsid w:val="00010447"/>
    <w:rsid w:val="0001064E"/>
    <w:rsid w:val="000106A9"/>
    <w:rsid w:val="0001237A"/>
    <w:rsid w:val="00017E16"/>
    <w:rsid w:val="000200F7"/>
    <w:rsid w:val="000212BE"/>
    <w:rsid w:val="00024F1E"/>
    <w:rsid w:val="00024F3E"/>
    <w:rsid w:val="000262AA"/>
    <w:rsid w:val="00026319"/>
    <w:rsid w:val="00026870"/>
    <w:rsid w:val="000273AB"/>
    <w:rsid w:val="0003094A"/>
    <w:rsid w:val="00032124"/>
    <w:rsid w:val="00032D86"/>
    <w:rsid w:val="00033666"/>
    <w:rsid w:val="00033834"/>
    <w:rsid w:val="0003428A"/>
    <w:rsid w:val="0003469B"/>
    <w:rsid w:val="0003498E"/>
    <w:rsid w:val="00036885"/>
    <w:rsid w:val="00037266"/>
    <w:rsid w:val="00040DDE"/>
    <w:rsid w:val="00040EFD"/>
    <w:rsid w:val="00041A3B"/>
    <w:rsid w:val="000423E0"/>
    <w:rsid w:val="0004372E"/>
    <w:rsid w:val="000438AF"/>
    <w:rsid w:val="00043BDE"/>
    <w:rsid w:val="00043C5F"/>
    <w:rsid w:val="000449A9"/>
    <w:rsid w:val="00046569"/>
    <w:rsid w:val="0004694B"/>
    <w:rsid w:val="00046FB5"/>
    <w:rsid w:val="000474AA"/>
    <w:rsid w:val="00047D6A"/>
    <w:rsid w:val="00050125"/>
    <w:rsid w:val="00050E8B"/>
    <w:rsid w:val="00051469"/>
    <w:rsid w:val="00053460"/>
    <w:rsid w:val="00056901"/>
    <w:rsid w:val="00056C9D"/>
    <w:rsid w:val="00057F32"/>
    <w:rsid w:val="000619F1"/>
    <w:rsid w:val="00061C96"/>
    <w:rsid w:val="00061D02"/>
    <w:rsid w:val="00062AA3"/>
    <w:rsid w:val="00062D9C"/>
    <w:rsid w:val="00063185"/>
    <w:rsid w:val="00063FE4"/>
    <w:rsid w:val="000655DB"/>
    <w:rsid w:val="00070C20"/>
    <w:rsid w:val="00070D93"/>
    <w:rsid w:val="000711A9"/>
    <w:rsid w:val="00071A72"/>
    <w:rsid w:val="00074DAE"/>
    <w:rsid w:val="00077056"/>
    <w:rsid w:val="00077545"/>
    <w:rsid w:val="0007772F"/>
    <w:rsid w:val="00082AE6"/>
    <w:rsid w:val="0008334C"/>
    <w:rsid w:val="000851BA"/>
    <w:rsid w:val="00086734"/>
    <w:rsid w:val="000878D7"/>
    <w:rsid w:val="00087E5C"/>
    <w:rsid w:val="00090802"/>
    <w:rsid w:val="00090839"/>
    <w:rsid w:val="00093057"/>
    <w:rsid w:val="00093119"/>
    <w:rsid w:val="0009361D"/>
    <w:rsid w:val="00094C24"/>
    <w:rsid w:val="00096654"/>
    <w:rsid w:val="000A4998"/>
    <w:rsid w:val="000A5D7E"/>
    <w:rsid w:val="000A6C00"/>
    <w:rsid w:val="000A74B4"/>
    <w:rsid w:val="000A7E0E"/>
    <w:rsid w:val="000B1530"/>
    <w:rsid w:val="000B230D"/>
    <w:rsid w:val="000B26EE"/>
    <w:rsid w:val="000B44A3"/>
    <w:rsid w:val="000B48B7"/>
    <w:rsid w:val="000B6ED5"/>
    <w:rsid w:val="000B7EE3"/>
    <w:rsid w:val="000C0036"/>
    <w:rsid w:val="000C0948"/>
    <w:rsid w:val="000C17F3"/>
    <w:rsid w:val="000C423E"/>
    <w:rsid w:val="000C496A"/>
    <w:rsid w:val="000C5DC4"/>
    <w:rsid w:val="000C61E8"/>
    <w:rsid w:val="000C65E1"/>
    <w:rsid w:val="000C72A9"/>
    <w:rsid w:val="000D0758"/>
    <w:rsid w:val="000D0EEB"/>
    <w:rsid w:val="000D2A8A"/>
    <w:rsid w:val="000D300C"/>
    <w:rsid w:val="000D3145"/>
    <w:rsid w:val="000D616E"/>
    <w:rsid w:val="000D6A2E"/>
    <w:rsid w:val="000D78EB"/>
    <w:rsid w:val="000E0484"/>
    <w:rsid w:val="000E079A"/>
    <w:rsid w:val="000E1C87"/>
    <w:rsid w:val="000E1FEE"/>
    <w:rsid w:val="000E21E5"/>
    <w:rsid w:val="000E40A8"/>
    <w:rsid w:val="000E49E0"/>
    <w:rsid w:val="000E6476"/>
    <w:rsid w:val="000F2982"/>
    <w:rsid w:val="000F3AFE"/>
    <w:rsid w:val="000F3E65"/>
    <w:rsid w:val="000F51E5"/>
    <w:rsid w:val="000F54AD"/>
    <w:rsid w:val="00100235"/>
    <w:rsid w:val="00100E82"/>
    <w:rsid w:val="001052BD"/>
    <w:rsid w:val="001068E2"/>
    <w:rsid w:val="0010709D"/>
    <w:rsid w:val="00107118"/>
    <w:rsid w:val="00107CF9"/>
    <w:rsid w:val="00110FAA"/>
    <w:rsid w:val="00111383"/>
    <w:rsid w:val="00111E22"/>
    <w:rsid w:val="00111F15"/>
    <w:rsid w:val="00112482"/>
    <w:rsid w:val="00112705"/>
    <w:rsid w:val="001136C8"/>
    <w:rsid w:val="00113E46"/>
    <w:rsid w:val="00114503"/>
    <w:rsid w:val="00114A3F"/>
    <w:rsid w:val="00115BB9"/>
    <w:rsid w:val="00116818"/>
    <w:rsid w:val="00116D19"/>
    <w:rsid w:val="00120735"/>
    <w:rsid w:val="00120C27"/>
    <w:rsid w:val="00120D84"/>
    <w:rsid w:val="001225B3"/>
    <w:rsid w:val="00123498"/>
    <w:rsid w:val="00124E76"/>
    <w:rsid w:val="00127553"/>
    <w:rsid w:val="00127C4A"/>
    <w:rsid w:val="00127D78"/>
    <w:rsid w:val="00127E29"/>
    <w:rsid w:val="00127E3C"/>
    <w:rsid w:val="00130AAD"/>
    <w:rsid w:val="001316FE"/>
    <w:rsid w:val="00131C4B"/>
    <w:rsid w:val="0013211F"/>
    <w:rsid w:val="00135FF8"/>
    <w:rsid w:val="00136769"/>
    <w:rsid w:val="0013720C"/>
    <w:rsid w:val="0013735B"/>
    <w:rsid w:val="001409BB"/>
    <w:rsid w:val="00141AC3"/>
    <w:rsid w:val="001440FE"/>
    <w:rsid w:val="001454E6"/>
    <w:rsid w:val="001455EF"/>
    <w:rsid w:val="00150B25"/>
    <w:rsid w:val="00151C89"/>
    <w:rsid w:val="00151D3F"/>
    <w:rsid w:val="00155D7F"/>
    <w:rsid w:val="00155E2B"/>
    <w:rsid w:val="001561A1"/>
    <w:rsid w:val="001564EB"/>
    <w:rsid w:val="001602DE"/>
    <w:rsid w:val="00160DC4"/>
    <w:rsid w:val="00160E56"/>
    <w:rsid w:val="00161124"/>
    <w:rsid w:val="00161353"/>
    <w:rsid w:val="00162C3A"/>
    <w:rsid w:val="00163AD6"/>
    <w:rsid w:val="00163B21"/>
    <w:rsid w:val="00163D39"/>
    <w:rsid w:val="0016624F"/>
    <w:rsid w:val="00166A86"/>
    <w:rsid w:val="00167189"/>
    <w:rsid w:val="00170934"/>
    <w:rsid w:val="00170CD1"/>
    <w:rsid w:val="001711A4"/>
    <w:rsid w:val="001728C1"/>
    <w:rsid w:val="00174845"/>
    <w:rsid w:val="00174BC5"/>
    <w:rsid w:val="001760B4"/>
    <w:rsid w:val="001768FE"/>
    <w:rsid w:val="00180097"/>
    <w:rsid w:val="0018054D"/>
    <w:rsid w:val="00180692"/>
    <w:rsid w:val="00180AA0"/>
    <w:rsid w:val="00181B6B"/>
    <w:rsid w:val="0018216F"/>
    <w:rsid w:val="00182798"/>
    <w:rsid w:val="00183293"/>
    <w:rsid w:val="00183AD5"/>
    <w:rsid w:val="00185E5D"/>
    <w:rsid w:val="00186961"/>
    <w:rsid w:val="00187933"/>
    <w:rsid w:val="00191659"/>
    <w:rsid w:val="00192C0E"/>
    <w:rsid w:val="00192CED"/>
    <w:rsid w:val="0019381A"/>
    <w:rsid w:val="00194607"/>
    <w:rsid w:val="0019529A"/>
    <w:rsid w:val="001963F2"/>
    <w:rsid w:val="001965B2"/>
    <w:rsid w:val="00197147"/>
    <w:rsid w:val="00197A30"/>
    <w:rsid w:val="001A027D"/>
    <w:rsid w:val="001A05A2"/>
    <w:rsid w:val="001A2FAC"/>
    <w:rsid w:val="001A391B"/>
    <w:rsid w:val="001A3EDF"/>
    <w:rsid w:val="001A45D1"/>
    <w:rsid w:val="001A46C5"/>
    <w:rsid w:val="001A5539"/>
    <w:rsid w:val="001A6F0E"/>
    <w:rsid w:val="001A6F67"/>
    <w:rsid w:val="001B2399"/>
    <w:rsid w:val="001B32EA"/>
    <w:rsid w:val="001B5407"/>
    <w:rsid w:val="001B66F0"/>
    <w:rsid w:val="001C0399"/>
    <w:rsid w:val="001C039E"/>
    <w:rsid w:val="001C123F"/>
    <w:rsid w:val="001C212E"/>
    <w:rsid w:val="001C2E97"/>
    <w:rsid w:val="001C30E7"/>
    <w:rsid w:val="001C3120"/>
    <w:rsid w:val="001C5104"/>
    <w:rsid w:val="001D2365"/>
    <w:rsid w:val="001D2D5E"/>
    <w:rsid w:val="001D2FCC"/>
    <w:rsid w:val="001D31C8"/>
    <w:rsid w:val="001D37F9"/>
    <w:rsid w:val="001D5606"/>
    <w:rsid w:val="001D6059"/>
    <w:rsid w:val="001D65BE"/>
    <w:rsid w:val="001D6AFB"/>
    <w:rsid w:val="001D6D26"/>
    <w:rsid w:val="001D6D84"/>
    <w:rsid w:val="001D75EC"/>
    <w:rsid w:val="001E1494"/>
    <w:rsid w:val="001E26BD"/>
    <w:rsid w:val="001E337B"/>
    <w:rsid w:val="001E380D"/>
    <w:rsid w:val="001E415F"/>
    <w:rsid w:val="001E5306"/>
    <w:rsid w:val="001E6612"/>
    <w:rsid w:val="001E684F"/>
    <w:rsid w:val="001E6FE4"/>
    <w:rsid w:val="001E76B5"/>
    <w:rsid w:val="001F07D5"/>
    <w:rsid w:val="001F1A60"/>
    <w:rsid w:val="001F45D9"/>
    <w:rsid w:val="001F46A3"/>
    <w:rsid w:val="001F52F0"/>
    <w:rsid w:val="001F57F1"/>
    <w:rsid w:val="00202D35"/>
    <w:rsid w:val="00204EA0"/>
    <w:rsid w:val="00207DD3"/>
    <w:rsid w:val="002109D0"/>
    <w:rsid w:val="0021111A"/>
    <w:rsid w:val="00211ED2"/>
    <w:rsid w:val="00212049"/>
    <w:rsid w:val="002128CB"/>
    <w:rsid w:val="0021483F"/>
    <w:rsid w:val="0021656C"/>
    <w:rsid w:val="00217923"/>
    <w:rsid w:val="002204BB"/>
    <w:rsid w:val="00222906"/>
    <w:rsid w:val="00222C5A"/>
    <w:rsid w:val="0022394F"/>
    <w:rsid w:val="00224EBD"/>
    <w:rsid w:val="00225838"/>
    <w:rsid w:val="00225B0A"/>
    <w:rsid w:val="002265E7"/>
    <w:rsid w:val="00226DDD"/>
    <w:rsid w:val="00227A9F"/>
    <w:rsid w:val="00231628"/>
    <w:rsid w:val="0023249A"/>
    <w:rsid w:val="002334BF"/>
    <w:rsid w:val="00233929"/>
    <w:rsid w:val="00234E6E"/>
    <w:rsid w:val="00235382"/>
    <w:rsid w:val="00236495"/>
    <w:rsid w:val="0023784E"/>
    <w:rsid w:val="00237C89"/>
    <w:rsid w:val="00240245"/>
    <w:rsid w:val="00240EBD"/>
    <w:rsid w:val="00242193"/>
    <w:rsid w:val="0024444A"/>
    <w:rsid w:val="002453EB"/>
    <w:rsid w:val="00245530"/>
    <w:rsid w:val="00245870"/>
    <w:rsid w:val="00245AB7"/>
    <w:rsid w:val="00246899"/>
    <w:rsid w:val="00246BEF"/>
    <w:rsid w:val="00250795"/>
    <w:rsid w:val="0025171F"/>
    <w:rsid w:val="00252170"/>
    <w:rsid w:val="00252420"/>
    <w:rsid w:val="002547A2"/>
    <w:rsid w:val="00254E42"/>
    <w:rsid w:val="002554D0"/>
    <w:rsid w:val="00255A51"/>
    <w:rsid w:val="00255FD7"/>
    <w:rsid w:val="00256F15"/>
    <w:rsid w:val="00257C17"/>
    <w:rsid w:val="00257CBD"/>
    <w:rsid w:val="0026050B"/>
    <w:rsid w:val="002616C7"/>
    <w:rsid w:val="00261D3D"/>
    <w:rsid w:val="00263646"/>
    <w:rsid w:val="00263833"/>
    <w:rsid w:val="00263A85"/>
    <w:rsid w:val="002641C2"/>
    <w:rsid w:val="002644BD"/>
    <w:rsid w:val="00264729"/>
    <w:rsid w:val="00264D79"/>
    <w:rsid w:val="00264DE0"/>
    <w:rsid w:val="00266EAD"/>
    <w:rsid w:val="00267E0C"/>
    <w:rsid w:val="0027152B"/>
    <w:rsid w:val="00274D5C"/>
    <w:rsid w:val="00275D3D"/>
    <w:rsid w:val="00276450"/>
    <w:rsid w:val="00280F20"/>
    <w:rsid w:val="00281D36"/>
    <w:rsid w:val="00282FC4"/>
    <w:rsid w:val="002866FA"/>
    <w:rsid w:val="00290480"/>
    <w:rsid w:val="00291073"/>
    <w:rsid w:val="00291632"/>
    <w:rsid w:val="00292B4E"/>
    <w:rsid w:val="00292D4A"/>
    <w:rsid w:val="00292DAC"/>
    <w:rsid w:val="002941EC"/>
    <w:rsid w:val="0029437D"/>
    <w:rsid w:val="0029454D"/>
    <w:rsid w:val="00295D79"/>
    <w:rsid w:val="00296FD5"/>
    <w:rsid w:val="0029781C"/>
    <w:rsid w:val="002A01B2"/>
    <w:rsid w:val="002A0C45"/>
    <w:rsid w:val="002A25B9"/>
    <w:rsid w:val="002A5876"/>
    <w:rsid w:val="002A5CF1"/>
    <w:rsid w:val="002A61C8"/>
    <w:rsid w:val="002A768F"/>
    <w:rsid w:val="002A7B63"/>
    <w:rsid w:val="002B0E93"/>
    <w:rsid w:val="002B1215"/>
    <w:rsid w:val="002B140D"/>
    <w:rsid w:val="002B15A1"/>
    <w:rsid w:val="002B1A67"/>
    <w:rsid w:val="002B5D77"/>
    <w:rsid w:val="002C13A1"/>
    <w:rsid w:val="002C1920"/>
    <w:rsid w:val="002C2796"/>
    <w:rsid w:val="002C27F0"/>
    <w:rsid w:val="002C4FEB"/>
    <w:rsid w:val="002C59EF"/>
    <w:rsid w:val="002C5E51"/>
    <w:rsid w:val="002C68A3"/>
    <w:rsid w:val="002C734E"/>
    <w:rsid w:val="002C7775"/>
    <w:rsid w:val="002C7B7A"/>
    <w:rsid w:val="002D018A"/>
    <w:rsid w:val="002D06DD"/>
    <w:rsid w:val="002D23A5"/>
    <w:rsid w:val="002D41B7"/>
    <w:rsid w:val="002D532F"/>
    <w:rsid w:val="002D553E"/>
    <w:rsid w:val="002D63E7"/>
    <w:rsid w:val="002D6A3B"/>
    <w:rsid w:val="002D7191"/>
    <w:rsid w:val="002E005B"/>
    <w:rsid w:val="002E1185"/>
    <w:rsid w:val="002E1938"/>
    <w:rsid w:val="002E21E0"/>
    <w:rsid w:val="002E2832"/>
    <w:rsid w:val="002E471D"/>
    <w:rsid w:val="002E53E1"/>
    <w:rsid w:val="002E5B3A"/>
    <w:rsid w:val="002E61F6"/>
    <w:rsid w:val="002E63E0"/>
    <w:rsid w:val="002E63EB"/>
    <w:rsid w:val="002E72DD"/>
    <w:rsid w:val="002E7BE0"/>
    <w:rsid w:val="002F320A"/>
    <w:rsid w:val="002F42B3"/>
    <w:rsid w:val="002F5F87"/>
    <w:rsid w:val="002F7482"/>
    <w:rsid w:val="003001D6"/>
    <w:rsid w:val="00300E3F"/>
    <w:rsid w:val="00300EBC"/>
    <w:rsid w:val="00300F55"/>
    <w:rsid w:val="0030177F"/>
    <w:rsid w:val="00302C1B"/>
    <w:rsid w:val="00303982"/>
    <w:rsid w:val="0030410C"/>
    <w:rsid w:val="00305460"/>
    <w:rsid w:val="0030563C"/>
    <w:rsid w:val="003072D0"/>
    <w:rsid w:val="003100F3"/>
    <w:rsid w:val="00311EF3"/>
    <w:rsid w:val="00313DB0"/>
    <w:rsid w:val="0031580E"/>
    <w:rsid w:val="00316497"/>
    <w:rsid w:val="003172AC"/>
    <w:rsid w:val="003175EA"/>
    <w:rsid w:val="00317C76"/>
    <w:rsid w:val="003203AC"/>
    <w:rsid w:val="003224B1"/>
    <w:rsid w:val="00326286"/>
    <w:rsid w:val="00326A1F"/>
    <w:rsid w:val="00327B02"/>
    <w:rsid w:val="0033036B"/>
    <w:rsid w:val="0033133D"/>
    <w:rsid w:val="0033180D"/>
    <w:rsid w:val="003335EE"/>
    <w:rsid w:val="00333717"/>
    <w:rsid w:val="00335E67"/>
    <w:rsid w:val="00337C7C"/>
    <w:rsid w:val="0034085F"/>
    <w:rsid w:val="00341436"/>
    <w:rsid w:val="003439A2"/>
    <w:rsid w:val="0034416A"/>
    <w:rsid w:val="0034471A"/>
    <w:rsid w:val="003455C0"/>
    <w:rsid w:val="00345A87"/>
    <w:rsid w:val="00346DA3"/>
    <w:rsid w:val="0035029C"/>
    <w:rsid w:val="00353325"/>
    <w:rsid w:val="00353CDC"/>
    <w:rsid w:val="00360C7F"/>
    <w:rsid w:val="0036176E"/>
    <w:rsid w:val="00362157"/>
    <w:rsid w:val="00362EF3"/>
    <w:rsid w:val="003641C8"/>
    <w:rsid w:val="0036428B"/>
    <w:rsid w:val="00364F17"/>
    <w:rsid w:val="00364FBF"/>
    <w:rsid w:val="003654A7"/>
    <w:rsid w:val="00366921"/>
    <w:rsid w:val="003675E8"/>
    <w:rsid w:val="00367E5E"/>
    <w:rsid w:val="00372448"/>
    <w:rsid w:val="0037376B"/>
    <w:rsid w:val="00374030"/>
    <w:rsid w:val="00374708"/>
    <w:rsid w:val="00377068"/>
    <w:rsid w:val="0038121D"/>
    <w:rsid w:val="00382D88"/>
    <w:rsid w:val="003833E9"/>
    <w:rsid w:val="00383C6F"/>
    <w:rsid w:val="00383C9F"/>
    <w:rsid w:val="00386E99"/>
    <w:rsid w:val="00387EE2"/>
    <w:rsid w:val="0039008B"/>
    <w:rsid w:val="003917BA"/>
    <w:rsid w:val="003922F1"/>
    <w:rsid w:val="003944D5"/>
    <w:rsid w:val="00396BB1"/>
    <w:rsid w:val="003A2E30"/>
    <w:rsid w:val="003A43BE"/>
    <w:rsid w:val="003A4806"/>
    <w:rsid w:val="003A5A68"/>
    <w:rsid w:val="003A5B87"/>
    <w:rsid w:val="003A7239"/>
    <w:rsid w:val="003B075F"/>
    <w:rsid w:val="003B329D"/>
    <w:rsid w:val="003B3CC5"/>
    <w:rsid w:val="003B556A"/>
    <w:rsid w:val="003B66C9"/>
    <w:rsid w:val="003C053F"/>
    <w:rsid w:val="003C1BBE"/>
    <w:rsid w:val="003C1CA9"/>
    <w:rsid w:val="003C1FEE"/>
    <w:rsid w:val="003C3E93"/>
    <w:rsid w:val="003C4584"/>
    <w:rsid w:val="003C4B38"/>
    <w:rsid w:val="003C5A3A"/>
    <w:rsid w:val="003C5ACE"/>
    <w:rsid w:val="003C6D44"/>
    <w:rsid w:val="003C710A"/>
    <w:rsid w:val="003D0274"/>
    <w:rsid w:val="003D1602"/>
    <w:rsid w:val="003D339E"/>
    <w:rsid w:val="003D5F69"/>
    <w:rsid w:val="003D6719"/>
    <w:rsid w:val="003E124B"/>
    <w:rsid w:val="003E2781"/>
    <w:rsid w:val="003E35DE"/>
    <w:rsid w:val="003E54C8"/>
    <w:rsid w:val="003E5AEB"/>
    <w:rsid w:val="003E712C"/>
    <w:rsid w:val="003F15EC"/>
    <w:rsid w:val="003F1C37"/>
    <w:rsid w:val="003F3291"/>
    <w:rsid w:val="003F5C96"/>
    <w:rsid w:val="003F5D23"/>
    <w:rsid w:val="003F670D"/>
    <w:rsid w:val="003F7805"/>
    <w:rsid w:val="003F78F6"/>
    <w:rsid w:val="003F7C42"/>
    <w:rsid w:val="0040090C"/>
    <w:rsid w:val="004016FA"/>
    <w:rsid w:val="00401FB6"/>
    <w:rsid w:val="00401FDA"/>
    <w:rsid w:val="004030FE"/>
    <w:rsid w:val="00405984"/>
    <w:rsid w:val="00407808"/>
    <w:rsid w:val="00410355"/>
    <w:rsid w:val="00412001"/>
    <w:rsid w:val="004133C1"/>
    <w:rsid w:val="00413401"/>
    <w:rsid w:val="004157C9"/>
    <w:rsid w:val="00417160"/>
    <w:rsid w:val="00420680"/>
    <w:rsid w:val="00422A19"/>
    <w:rsid w:val="004237CC"/>
    <w:rsid w:val="004249FB"/>
    <w:rsid w:val="004252D6"/>
    <w:rsid w:val="00427FBA"/>
    <w:rsid w:val="00427FFA"/>
    <w:rsid w:val="00430F3E"/>
    <w:rsid w:val="00431332"/>
    <w:rsid w:val="00431A4F"/>
    <w:rsid w:val="004322A5"/>
    <w:rsid w:val="00432804"/>
    <w:rsid w:val="0043419B"/>
    <w:rsid w:val="00435303"/>
    <w:rsid w:val="00435498"/>
    <w:rsid w:val="00435E13"/>
    <w:rsid w:val="00436E24"/>
    <w:rsid w:val="00440E92"/>
    <w:rsid w:val="00441F04"/>
    <w:rsid w:val="004422AB"/>
    <w:rsid w:val="00442AA6"/>
    <w:rsid w:val="004431CC"/>
    <w:rsid w:val="00443201"/>
    <w:rsid w:val="00446CF0"/>
    <w:rsid w:val="00447497"/>
    <w:rsid w:val="0045082A"/>
    <w:rsid w:val="00450FF7"/>
    <w:rsid w:val="0045156F"/>
    <w:rsid w:val="00451795"/>
    <w:rsid w:val="00451D68"/>
    <w:rsid w:val="00452E45"/>
    <w:rsid w:val="00454E64"/>
    <w:rsid w:val="004563A0"/>
    <w:rsid w:val="00456549"/>
    <w:rsid w:val="004577C0"/>
    <w:rsid w:val="00470C05"/>
    <w:rsid w:val="0047104A"/>
    <w:rsid w:val="00472DD1"/>
    <w:rsid w:val="00473CA4"/>
    <w:rsid w:val="00474920"/>
    <w:rsid w:val="00474BE1"/>
    <w:rsid w:val="00475D85"/>
    <w:rsid w:val="00476522"/>
    <w:rsid w:val="00476776"/>
    <w:rsid w:val="00476A58"/>
    <w:rsid w:val="004774A2"/>
    <w:rsid w:val="00477C94"/>
    <w:rsid w:val="00477FCB"/>
    <w:rsid w:val="00480DE0"/>
    <w:rsid w:val="00481804"/>
    <w:rsid w:val="00481BA2"/>
    <w:rsid w:val="004824B5"/>
    <w:rsid w:val="00486549"/>
    <w:rsid w:val="004867AB"/>
    <w:rsid w:val="00486E81"/>
    <w:rsid w:val="0049120F"/>
    <w:rsid w:val="00494263"/>
    <w:rsid w:val="00494342"/>
    <w:rsid w:val="004943AF"/>
    <w:rsid w:val="00495895"/>
    <w:rsid w:val="00495A7F"/>
    <w:rsid w:val="004961B0"/>
    <w:rsid w:val="0049631B"/>
    <w:rsid w:val="0049632D"/>
    <w:rsid w:val="00496734"/>
    <w:rsid w:val="0049732B"/>
    <w:rsid w:val="004A0FB5"/>
    <w:rsid w:val="004A1453"/>
    <w:rsid w:val="004A2CF9"/>
    <w:rsid w:val="004A4C83"/>
    <w:rsid w:val="004A5AAD"/>
    <w:rsid w:val="004A6F78"/>
    <w:rsid w:val="004A7029"/>
    <w:rsid w:val="004A79FC"/>
    <w:rsid w:val="004B5756"/>
    <w:rsid w:val="004C0DF9"/>
    <w:rsid w:val="004C2319"/>
    <w:rsid w:val="004C3876"/>
    <w:rsid w:val="004C42A8"/>
    <w:rsid w:val="004C6B74"/>
    <w:rsid w:val="004C7956"/>
    <w:rsid w:val="004D03E9"/>
    <w:rsid w:val="004D31DF"/>
    <w:rsid w:val="004D4BAB"/>
    <w:rsid w:val="004D56F9"/>
    <w:rsid w:val="004D5F96"/>
    <w:rsid w:val="004D625B"/>
    <w:rsid w:val="004D64DF"/>
    <w:rsid w:val="004D6993"/>
    <w:rsid w:val="004D6A49"/>
    <w:rsid w:val="004D7524"/>
    <w:rsid w:val="004D7C2E"/>
    <w:rsid w:val="004E021E"/>
    <w:rsid w:val="004E2D0E"/>
    <w:rsid w:val="004E313E"/>
    <w:rsid w:val="004E5A99"/>
    <w:rsid w:val="004E5C85"/>
    <w:rsid w:val="004F0657"/>
    <w:rsid w:val="004F09B7"/>
    <w:rsid w:val="004F1795"/>
    <w:rsid w:val="004F2169"/>
    <w:rsid w:val="004F2C1C"/>
    <w:rsid w:val="004F2D71"/>
    <w:rsid w:val="004F44E8"/>
    <w:rsid w:val="004F4781"/>
    <w:rsid w:val="004F485D"/>
    <w:rsid w:val="004F5FAC"/>
    <w:rsid w:val="004F6439"/>
    <w:rsid w:val="004F6E3F"/>
    <w:rsid w:val="004F6E67"/>
    <w:rsid w:val="00500585"/>
    <w:rsid w:val="00500D9E"/>
    <w:rsid w:val="00500EE6"/>
    <w:rsid w:val="00502C43"/>
    <w:rsid w:val="0050336A"/>
    <w:rsid w:val="00505A45"/>
    <w:rsid w:val="0051029F"/>
    <w:rsid w:val="005109FD"/>
    <w:rsid w:val="00510F3B"/>
    <w:rsid w:val="005129CD"/>
    <w:rsid w:val="00514D9A"/>
    <w:rsid w:val="00514E34"/>
    <w:rsid w:val="005153DF"/>
    <w:rsid w:val="00515913"/>
    <w:rsid w:val="00515BFE"/>
    <w:rsid w:val="00516FA2"/>
    <w:rsid w:val="00521321"/>
    <w:rsid w:val="0052207A"/>
    <w:rsid w:val="00522640"/>
    <w:rsid w:val="00523E59"/>
    <w:rsid w:val="0052411E"/>
    <w:rsid w:val="005246CC"/>
    <w:rsid w:val="00524BC5"/>
    <w:rsid w:val="00525B45"/>
    <w:rsid w:val="00525E15"/>
    <w:rsid w:val="00526611"/>
    <w:rsid w:val="00531133"/>
    <w:rsid w:val="005317B1"/>
    <w:rsid w:val="00532DB9"/>
    <w:rsid w:val="00533A47"/>
    <w:rsid w:val="005366DB"/>
    <w:rsid w:val="005375EF"/>
    <w:rsid w:val="00537971"/>
    <w:rsid w:val="005428AB"/>
    <w:rsid w:val="005432BF"/>
    <w:rsid w:val="0054481E"/>
    <w:rsid w:val="005448D7"/>
    <w:rsid w:val="005449DC"/>
    <w:rsid w:val="00545565"/>
    <w:rsid w:val="00545AA5"/>
    <w:rsid w:val="00550DEE"/>
    <w:rsid w:val="00552022"/>
    <w:rsid w:val="00552F6F"/>
    <w:rsid w:val="00553DF4"/>
    <w:rsid w:val="00554B7B"/>
    <w:rsid w:val="005557A8"/>
    <w:rsid w:val="005561A8"/>
    <w:rsid w:val="00557084"/>
    <w:rsid w:val="00557AC2"/>
    <w:rsid w:val="00557CC5"/>
    <w:rsid w:val="00560948"/>
    <w:rsid w:val="00560E47"/>
    <w:rsid w:val="00561D3D"/>
    <w:rsid w:val="0056227C"/>
    <w:rsid w:val="00564BE1"/>
    <w:rsid w:val="00564C2B"/>
    <w:rsid w:val="00565C7F"/>
    <w:rsid w:val="005663AE"/>
    <w:rsid w:val="00566C81"/>
    <w:rsid w:val="005676E8"/>
    <w:rsid w:val="005702DA"/>
    <w:rsid w:val="00571DAC"/>
    <w:rsid w:val="00572AF5"/>
    <w:rsid w:val="00573914"/>
    <w:rsid w:val="00573E29"/>
    <w:rsid w:val="0057477C"/>
    <w:rsid w:val="00574F0D"/>
    <w:rsid w:val="00576488"/>
    <w:rsid w:val="00576C91"/>
    <w:rsid w:val="0057785C"/>
    <w:rsid w:val="00581DAB"/>
    <w:rsid w:val="005835B5"/>
    <w:rsid w:val="005841B0"/>
    <w:rsid w:val="005850F7"/>
    <w:rsid w:val="00585B0F"/>
    <w:rsid w:val="00586A24"/>
    <w:rsid w:val="00587204"/>
    <w:rsid w:val="00587BE1"/>
    <w:rsid w:val="00590B96"/>
    <w:rsid w:val="0059239D"/>
    <w:rsid w:val="005A212E"/>
    <w:rsid w:val="005A2FB7"/>
    <w:rsid w:val="005A492F"/>
    <w:rsid w:val="005A590B"/>
    <w:rsid w:val="005B0053"/>
    <w:rsid w:val="005B1C76"/>
    <w:rsid w:val="005B3B40"/>
    <w:rsid w:val="005B4ABD"/>
    <w:rsid w:val="005C02A9"/>
    <w:rsid w:val="005C0323"/>
    <w:rsid w:val="005C1CA6"/>
    <w:rsid w:val="005C277A"/>
    <w:rsid w:val="005C39AF"/>
    <w:rsid w:val="005C42E7"/>
    <w:rsid w:val="005C4BC0"/>
    <w:rsid w:val="005C4FB9"/>
    <w:rsid w:val="005C74ED"/>
    <w:rsid w:val="005C7B16"/>
    <w:rsid w:val="005C7B76"/>
    <w:rsid w:val="005D280E"/>
    <w:rsid w:val="005D28A0"/>
    <w:rsid w:val="005D51A5"/>
    <w:rsid w:val="005D5CF1"/>
    <w:rsid w:val="005D63D7"/>
    <w:rsid w:val="005D66A0"/>
    <w:rsid w:val="005D73DE"/>
    <w:rsid w:val="005E191F"/>
    <w:rsid w:val="005E2D82"/>
    <w:rsid w:val="005E3D7D"/>
    <w:rsid w:val="005E42BA"/>
    <w:rsid w:val="005E5502"/>
    <w:rsid w:val="005E5F6A"/>
    <w:rsid w:val="005E6C5F"/>
    <w:rsid w:val="005F3521"/>
    <w:rsid w:val="005F515C"/>
    <w:rsid w:val="005F5190"/>
    <w:rsid w:val="005F5497"/>
    <w:rsid w:val="005F65C2"/>
    <w:rsid w:val="005F725A"/>
    <w:rsid w:val="0060077C"/>
    <w:rsid w:val="00600AC7"/>
    <w:rsid w:val="00601684"/>
    <w:rsid w:val="006020E1"/>
    <w:rsid w:val="006020F4"/>
    <w:rsid w:val="006042CA"/>
    <w:rsid w:val="00605277"/>
    <w:rsid w:val="00605929"/>
    <w:rsid w:val="00605950"/>
    <w:rsid w:val="00605D91"/>
    <w:rsid w:val="0060622A"/>
    <w:rsid w:val="0060700B"/>
    <w:rsid w:val="00607D2B"/>
    <w:rsid w:val="006113A7"/>
    <w:rsid w:val="006120D2"/>
    <w:rsid w:val="006124A0"/>
    <w:rsid w:val="0061260E"/>
    <w:rsid w:val="0061374E"/>
    <w:rsid w:val="006156A1"/>
    <w:rsid w:val="00616710"/>
    <w:rsid w:val="006176DB"/>
    <w:rsid w:val="00620358"/>
    <w:rsid w:val="0062123B"/>
    <w:rsid w:val="0062136B"/>
    <w:rsid w:val="00621504"/>
    <w:rsid w:val="00625411"/>
    <w:rsid w:val="00625724"/>
    <w:rsid w:val="006258B5"/>
    <w:rsid w:val="006268B1"/>
    <w:rsid w:val="00626939"/>
    <w:rsid w:val="0062748A"/>
    <w:rsid w:val="00627821"/>
    <w:rsid w:val="006302A5"/>
    <w:rsid w:val="0063160B"/>
    <w:rsid w:val="00633B5E"/>
    <w:rsid w:val="00635920"/>
    <w:rsid w:val="00635CC9"/>
    <w:rsid w:val="00635F1D"/>
    <w:rsid w:val="00636811"/>
    <w:rsid w:val="00637BEB"/>
    <w:rsid w:val="00637F43"/>
    <w:rsid w:val="00640371"/>
    <w:rsid w:val="0064132D"/>
    <w:rsid w:val="006416BA"/>
    <w:rsid w:val="00641F0B"/>
    <w:rsid w:val="00642640"/>
    <w:rsid w:val="006426EB"/>
    <w:rsid w:val="00644137"/>
    <w:rsid w:val="0065002E"/>
    <w:rsid w:val="0065080A"/>
    <w:rsid w:val="00651D7B"/>
    <w:rsid w:val="0065378D"/>
    <w:rsid w:val="00653AAC"/>
    <w:rsid w:val="00653AE4"/>
    <w:rsid w:val="006542FD"/>
    <w:rsid w:val="00654AA2"/>
    <w:rsid w:val="00654D4D"/>
    <w:rsid w:val="006557E7"/>
    <w:rsid w:val="00655D1F"/>
    <w:rsid w:val="006575F1"/>
    <w:rsid w:val="00657990"/>
    <w:rsid w:val="00660B84"/>
    <w:rsid w:val="006613BD"/>
    <w:rsid w:val="006615C4"/>
    <w:rsid w:val="00662063"/>
    <w:rsid w:val="00663180"/>
    <w:rsid w:val="00663AE9"/>
    <w:rsid w:val="006648DC"/>
    <w:rsid w:val="00665A64"/>
    <w:rsid w:val="00665E4D"/>
    <w:rsid w:val="006662ED"/>
    <w:rsid w:val="00667129"/>
    <w:rsid w:val="006676B4"/>
    <w:rsid w:val="00672D01"/>
    <w:rsid w:val="0067394B"/>
    <w:rsid w:val="006748F5"/>
    <w:rsid w:val="00675CC0"/>
    <w:rsid w:val="00677C3F"/>
    <w:rsid w:val="00680C5E"/>
    <w:rsid w:val="00681C4D"/>
    <w:rsid w:val="00682D29"/>
    <w:rsid w:val="00682D70"/>
    <w:rsid w:val="006839C1"/>
    <w:rsid w:val="00685DCD"/>
    <w:rsid w:val="00686140"/>
    <w:rsid w:val="0068754F"/>
    <w:rsid w:val="00687E85"/>
    <w:rsid w:val="0069115F"/>
    <w:rsid w:val="0069222B"/>
    <w:rsid w:val="0069264B"/>
    <w:rsid w:val="00692EC4"/>
    <w:rsid w:val="00692F92"/>
    <w:rsid w:val="00693560"/>
    <w:rsid w:val="00693CD3"/>
    <w:rsid w:val="00694870"/>
    <w:rsid w:val="006953E1"/>
    <w:rsid w:val="00695979"/>
    <w:rsid w:val="00695E3F"/>
    <w:rsid w:val="00697326"/>
    <w:rsid w:val="0069777B"/>
    <w:rsid w:val="006A0537"/>
    <w:rsid w:val="006A0C10"/>
    <w:rsid w:val="006A1631"/>
    <w:rsid w:val="006A17A3"/>
    <w:rsid w:val="006A18FB"/>
    <w:rsid w:val="006A1B0A"/>
    <w:rsid w:val="006A2A0A"/>
    <w:rsid w:val="006A3AC2"/>
    <w:rsid w:val="006A4044"/>
    <w:rsid w:val="006A4233"/>
    <w:rsid w:val="006A4513"/>
    <w:rsid w:val="006A4744"/>
    <w:rsid w:val="006A636D"/>
    <w:rsid w:val="006B03B4"/>
    <w:rsid w:val="006B03DE"/>
    <w:rsid w:val="006B04D1"/>
    <w:rsid w:val="006B1591"/>
    <w:rsid w:val="006B2053"/>
    <w:rsid w:val="006B29AF"/>
    <w:rsid w:val="006B2DD2"/>
    <w:rsid w:val="006B31F4"/>
    <w:rsid w:val="006B475D"/>
    <w:rsid w:val="006B503B"/>
    <w:rsid w:val="006B6997"/>
    <w:rsid w:val="006C06E4"/>
    <w:rsid w:val="006C0814"/>
    <w:rsid w:val="006C211B"/>
    <w:rsid w:val="006C3FD2"/>
    <w:rsid w:val="006D036D"/>
    <w:rsid w:val="006D16E8"/>
    <w:rsid w:val="006D1AD7"/>
    <w:rsid w:val="006D1E7E"/>
    <w:rsid w:val="006D7CD2"/>
    <w:rsid w:val="006E0A5D"/>
    <w:rsid w:val="006E0CA7"/>
    <w:rsid w:val="006E198F"/>
    <w:rsid w:val="006E1A6F"/>
    <w:rsid w:val="006E33A9"/>
    <w:rsid w:val="006E3BBB"/>
    <w:rsid w:val="006E537F"/>
    <w:rsid w:val="006E553F"/>
    <w:rsid w:val="006E65D8"/>
    <w:rsid w:val="006E6DF9"/>
    <w:rsid w:val="006F06D5"/>
    <w:rsid w:val="006F0D0E"/>
    <w:rsid w:val="006F189A"/>
    <w:rsid w:val="006F1AA9"/>
    <w:rsid w:val="006F1BAE"/>
    <w:rsid w:val="006F2517"/>
    <w:rsid w:val="006F2F59"/>
    <w:rsid w:val="006F310B"/>
    <w:rsid w:val="006F3C72"/>
    <w:rsid w:val="006F4BF2"/>
    <w:rsid w:val="006F5E74"/>
    <w:rsid w:val="006F640E"/>
    <w:rsid w:val="006F6468"/>
    <w:rsid w:val="006F6BB2"/>
    <w:rsid w:val="006F76ED"/>
    <w:rsid w:val="006F7EA7"/>
    <w:rsid w:val="0070162F"/>
    <w:rsid w:val="007034FC"/>
    <w:rsid w:val="00710C10"/>
    <w:rsid w:val="007144EC"/>
    <w:rsid w:val="00715E85"/>
    <w:rsid w:val="00716665"/>
    <w:rsid w:val="007166C0"/>
    <w:rsid w:val="00716938"/>
    <w:rsid w:val="00716A87"/>
    <w:rsid w:val="00716F08"/>
    <w:rsid w:val="00717BDC"/>
    <w:rsid w:val="007204C7"/>
    <w:rsid w:val="00720F86"/>
    <w:rsid w:val="007210EB"/>
    <w:rsid w:val="007220ED"/>
    <w:rsid w:val="00722FEC"/>
    <w:rsid w:val="007236F5"/>
    <w:rsid w:val="0072498D"/>
    <w:rsid w:val="0072545C"/>
    <w:rsid w:val="00726BF7"/>
    <w:rsid w:val="00727225"/>
    <w:rsid w:val="007272CE"/>
    <w:rsid w:val="007307EE"/>
    <w:rsid w:val="007333B9"/>
    <w:rsid w:val="00734408"/>
    <w:rsid w:val="00734783"/>
    <w:rsid w:val="007348AC"/>
    <w:rsid w:val="007348CB"/>
    <w:rsid w:val="00735760"/>
    <w:rsid w:val="00736CF6"/>
    <w:rsid w:val="00736F65"/>
    <w:rsid w:val="00737167"/>
    <w:rsid w:val="00737DE7"/>
    <w:rsid w:val="00740F7B"/>
    <w:rsid w:val="00742365"/>
    <w:rsid w:val="007424EA"/>
    <w:rsid w:val="00742A0E"/>
    <w:rsid w:val="0074410B"/>
    <w:rsid w:val="007442E9"/>
    <w:rsid w:val="007443D0"/>
    <w:rsid w:val="00744862"/>
    <w:rsid w:val="00744F81"/>
    <w:rsid w:val="0074519E"/>
    <w:rsid w:val="007454E4"/>
    <w:rsid w:val="00745C08"/>
    <w:rsid w:val="007467A5"/>
    <w:rsid w:val="00746DDD"/>
    <w:rsid w:val="00746F25"/>
    <w:rsid w:val="00747380"/>
    <w:rsid w:val="007478B3"/>
    <w:rsid w:val="007504AE"/>
    <w:rsid w:val="007505CE"/>
    <w:rsid w:val="00750AA6"/>
    <w:rsid w:val="0075168B"/>
    <w:rsid w:val="0075232B"/>
    <w:rsid w:val="00752A0B"/>
    <w:rsid w:val="00755555"/>
    <w:rsid w:val="007555A3"/>
    <w:rsid w:val="00755FB3"/>
    <w:rsid w:val="00756D2D"/>
    <w:rsid w:val="0075740F"/>
    <w:rsid w:val="00760710"/>
    <w:rsid w:val="00760F17"/>
    <w:rsid w:val="0076202E"/>
    <w:rsid w:val="00762301"/>
    <w:rsid w:val="0076460A"/>
    <w:rsid w:val="00765A80"/>
    <w:rsid w:val="007712E3"/>
    <w:rsid w:val="00772AFA"/>
    <w:rsid w:val="00773610"/>
    <w:rsid w:val="00773E30"/>
    <w:rsid w:val="00774AAD"/>
    <w:rsid w:val="00774AD0"/>
    <w:rsid w:val="00774D0F"/>
    <w:rsid w:val="00776FC2"/>
    <w:rsid w:val="00782DB3"/>
    <w:rsid w:val="00783156"/>
    <w:rsid w:val="007863C5"/>
    <w:rsid w:val="00790117"/>
    <w:rsid w:val="0079016B"/>
    <w:rsid w:val="0079649D"/>
    <w:rsid w:val="007967B4"/>
    <w:rsid w:val="00797C04"/>
    <w:rsid w:val="007A10B9"/>
    <w:rsid w:val="007A1123"/>
    <w:rsid w:val="007A1688"/>
    <w:rsid w:val="007A4B63"/>
    <w:rsid w:val="007A50D2"/>
    <w:rsid w:val="007A51D1"/>
    <w:rsid w:val="007A5C20"/>
    <w:rsid w:val="007A6B63"/>
    <w:rsid w:val="007A6F15"/>
    <w:rsid w:val="007A73CC"/>
    <w:rsid w:val="007B0BC0"/>
    <w:rsid w:val="007B1D1D"/>
    <w:rsid w:val="007B2564"/>
    <w:rsid w:val="007B2B7C"/>
    <w:rsid w:val="007B4F03"/>
    <w:rsid w:val="007B5123"/>
    <w:rsid w:val="007B5685"/>
    <w:rsid w:val="007B64E5"/>
    <w:rsid w:val="007B7EDF"/>
    <w:rsid w:val="007C055F"/>
    <w:rsid w:val="007C3710"/>
    <w:rsid w:val="007C435D"/>
    <w:rsid w:val="007C4805"/>
    <w:rsid w:val="007C604B"/>
    <w:rsid w:val="007C70C2"/>
    <w:rsid w:val="007D10B8"/>
    <w:rsid w:val="007D3244"/>
    <w:rsid w:val="007D55BE"/>
    <w:rsid w:val="007D7C10"/>
    <w:rsid w:val="007E1C9D"/>
    <w:rsid w:val="007E3AB9"/>
    <w:rsid w:val="007E3C01"/>
    <w:rsid w:val="007E3E5F"/>
    <w:rsid w:val="007E44B5"/>
    <w:rsid w:val="007E56D8"/>
    <w:rsid w:val="007E6C9F"/>
    <w:rsid w:val="007F0ED6"/>
    <w:rsid w:val="007F24EE"/>
    <w:rsid w:val="007F3EF0"/>
    <w:rsid w:val="007F43F9"/>
    <w:rsid w:val="007F56BA"/>
    <w:rsid w:val="007F79BD"/>
    <w:rsid w:val="007F7C03"/>
    <w:rsid w:val="00801A33"/>
    <w:rsid w:val="00802387"/>
    <w:rsid w:val="0080250A"/>
    <w:rsid w:val="00803868"/>
    <w:rsid w:val="00804065"/>
    <w:rsid w:val="00804A16"/>
    <w:rsid w:val="00804C80"/>
    <w:rsid w:val="00804DBD"/>
    <w:rsid w:val="00807F81"/>
    <w:rsid w:val="00810997"/>
    <w:rsid w:val="008113CB"/>
    <w:rsid w:val="00812D00"/>
    <w:rsid w:val="00813CFB"/>
    <w:rsid w:val="00814F56"/>
    <w:rsid w:val="0081696A"/>
    <w:rsid w:val="008212D7"/>
    <w:rsid w:val="0082776E"/>
    <w:rsid w:val="00827EA4"/>
    <w:rsid w:val="00830972"/>
    <w:rsid w:val="00831462"/>
    <w:rsid w:val="00834173"/>
    <w:rsid w:val="0083574F"/>
    <w:rsid w:val="0083649E"/>
    <w:rsid w:val="00844013"/>
    <w:rsid w:val="00844062"/>
    <w:rsid w:val="00845004"/>
    <w:rsid w:val="008455E4"/>
    <w:rsid w:val="00847C03"/>
    <w:rsid w:val="00847C23"/>
    <w:rsid w:val="0085114A"/>
    <w:rsid w:val="008512DE"/>
    <w:rsid w:val="008515A5"/>
    <w:rsid w:val="008532CC"/>
    <w:rsid w:val="00853AF0"/>
    <w:rsid w:val="00853BF8"/>
    <w:rsid w:val="00854408"/>
    <w:rsid w:val="00856BDA"/>
    <w:rsid w:val="008576C4"/>
    <w:rsid w:val="00860BDA"/>
    <w:rsid w:val="00860FA2"/>
    <w:rsid w:val="00860FCE"/>
    <w:rsid w:val="0086127A"/>
    <w:rsid w:val="00861281"/>
    <w:rsid w:val="0086166B"/>
    <w:rsid w:val="008619EA"/>
    <w:rsid w:val="00863D52"/>
    <w:rsid w:val="00864B17"/>
    <w:rsid w:val="00870FAE"/>
    <w:rsid w:val="00871174"/>
    <w:rsid w:val="00872C53"/>
    <w:rsid w:val="00873653"/>
    <w:rsid w:val="00876239"/>
    <w:rsid w:val="00876396"/>
    <w:rsid w:val="00876DE5"/>
    <w:rsid w:val="00880326"/>
    <w:rsid w:val="008818B5"/>
    <w:rsid w:val="00881D38"/>
    <w:rsid w:val="00881EF1"/>
    <w:rsid w:val="00883E11"/>
    <w:rsid w:val="008845C9"/>
    <w:rsid w:val="00884BED"/>
    <w:rsid w:val="00884DE6"/>
    <w:rsid w:val="00885CC6"/>
    <w:rsid w:val="00886A8A"/>
    <w:rsid w:val="008909DB"/>
    <w:rsid w:val="00890C8E"/>
    <w:rsid w:val="00891E19"/>
    <w:rsid w:val="008927B6"/>
    <w:rsid w:val="00892F85"/>
    <w:rsid w:val="008944B5"/>
    <w:rsid w:val="00894738"/>
    <w:rsid w:val="008956CE"/>
    <w:rsid w:val="00895BCE"/>
    <w:rsid w:val="008A08BF"/>
    <w:rsid w:val="008A31AA"/>
    <w:rsid w:val="008A31BB"/>
    <w:rsid w:val="008A499C"/>
    <w:rsid w:val="008A59C7"/>
    <w:rsid w:val="008A65E3"/>
    <w:rsid w:val="008A6935"/>
    <w:rsid w:val="008A7238"/>
    <w:rsid w:val="008B53B1"/>
    <w:rsid w:val="008B5A1F"/>
    <w:rsid w:val="008B5AFB"/>
    <w:rsid w:val="008C1A9C"/>
    <w:rsid w:val="008C357E"/>
    <w:rsid w:val="008C78A0"/>
    <w:rsid w:val="008C7F83"/>
    <w:rsid w:val="008D0F5F"/>
    <w:rsid w:val="008D13A7"/>
    <w:rsid w:val="008D202F"/>
    <w:rsid w:val="008D2923"/>
    <w:rsid w:val="008D3FDB"/>
    <w:rsid w:val="008E0DE0"/>
    <w:rsid w:val="008E130D"/>
    <w:rsid w:val="008E26B2"/>
    <w:rsid w:val="008E2E7F"/>
    <w:rsid w:val="008E372A"/>
    <w:rsid w:val="008E630D"/>
    <w:rsid w:val="008E7561"/>
    <w:rsid w:val="008F0350"/>
    <w:rsid w:val="008F0F88"/>
    <w:rsid w:val="008F129F"/>
    <w:rsid w:val="008F2A3E"/>
    <w:rsid w:val="008F36B8"/>
    <w:rsid w:val="008F655E"/>
    <w:rsid w:val="008F66D9"/>
    <w:rsid w:val="009016E3"/>
    <w:rsid w:val="009035B3"/>
    <w:rsid w:val="00903FE0"/>
    <w:rsid w:val="009052D7"/>
    <w:rsid w:val="00905E4F"/>
    <w:rsid w:val="00907FC5"/>
    <w:rsid w:val="009100B2"/>
    <w:rsid w:val="00910204"/>
    <w:rsid w:val="00910AE6"/>
    <w:rsid w:val="00911FB2"/>
    <w:rsid w:val="0091210E"/>
    <w:rsid w:val="009137B0"/>
    <w:rsid w:val="00914E8C"/>
    <w:rsid w:val="00917779"/>
    <w:rsid w:val="00917872"/>
    <w:rsid w:val="009205E4"/>
    <w:rsid w:val="00920CDB"/>
    <w:rsid w:val="00921120"/>
    <w:rsid w:val="009248A0"/>
    <w:rsid w:val="00925EA2"/>
    <w:rsid w:val="00927826"/>
    <w:rsid w:val="00930361"/>
    <w:rsid w:val="00930568"/>
    <w:rsid w:val="00931C38"/>
    <w:rsid w:val="00932457"/>
    <w:rsid w:val="0093290F"/>
    <w:rsid w:val="0093359A"/>
    <w:rsid w:val="00933D41"/>
    <w:rsid w:val="00933E0B"/>
    <w:rsid w:val="00935499"/>
    <w:rsid w:val="00935825"/>
    <w:rsid w:val="009368F1"/>
    <w:rsid w:val="00937B34"/>
    <w:rsid w:val="00941248"/>
    <w:rsid w:val="00942396"/>
    <w:rsid w:val="00945504"/>
    <w:rsid w:val="00945527"/>
    <w:rsid w:val="00946198"/>
    <w:rsid w:val="00947CD5"/>
    <w:rsid w:val="00953324"/>
    <w:rsid w:val="00954126"/>
    <w:rsid w:val="00954142"/>
    <w:rsid w:val="009569CD"/>
    <w:rsid w:val="009570CD"/>
    <w:rsid w:val="009602BE"/>
    <w:rsid w:val="00960BEF"/>
    <w:rsid w:val="0096258A"/>
    <w:rsid w:val="00962C6A"/>
    <w:rsid w:val="0096332C"/>
    <w:rsid w:val="009702E9"/>
    <w:rsid w:val="0097048E"/>
    <w:rsid w:val="00970AD4"/>
    <w:rsid w:val="00971CAA"/>
    <w:rsid w:val="009733EE"/>
    <w:rsid w:val="00974D30"/>
    <w:rsid w:val="00974EC8"/>
    <w:rsid w:val="00975742"/>
    <w:rsid w:val="0097686E"/>
    <w:rsid w:val="00977081"/>
    <w:rsid w:val="00977D60"/>
    <w:rsid w:val="00980B3A"/>
    <w:rsid w:val="00980F97"/>
    <w:rsid w:val="00981DF1"/>
    <w:rsid w:val="00982576"/>
    <w:rsid w:val="00983EA8"/>
    <w:rsid w:val="009843DA"/>
    <w:rsid w:val="00985394"/>
    <w:rsid w:val="00990324"/>
    <w:rsid w:val="0099424A"/>
    <w:rsid w:val="009946B2"/>
    <w:rsid w:val="00994C75"/>
    <w:rsid w:val="00995AE6"/>
    <w:rsid w:val="00996291"/>
    <w:rsid w:val="009A0261"/>
    <w:rsid w:val="009A18FD"/>
    <w:rsid w:val="009A27CB"/>
    <w:rsid w:val="009A28DD"/>
    <w:rsid w:val="009A2CF0"/>
    <w:rsid w:val="009A3BE2"/>
    <w:rsid w:val="009A41BE"/>
    <w:rsid w:val="009A494B"/>
    <w:rsid w:val="009A4FCB"/>
    <w:rsid w:val="009A59EB"/>
    <w:rsid w:val="009A5AD1"/>
    <w:rsid w:val="009A62A6"/>
    <w:rsid w:val="009A6ABA"/>
    <w:rsid w:val="009A6F86"/>
    <w:rsid w:val="009A7954"/>
    <w:rsid w:val="009B1D18"/>
    <w:rsid w:val="009B21BC"/>
    <w:rsid w:val="009B21CC"/>
    <w:rsid w:val="009B7578"/>
    <w:rsid w:val="009C0802"/>
    <w:rsid w:val="009C0CC7"/>
    <w:rsid w:val="009C123F"/>
    <w:rsid w:val="009C1795"/>
    <w:rsid w:val="009C3C66"/>
    <w:rsid w:val="009C78F5"/>
    <w:rsid w:val="009D0417"/>
    <w:rsid w:val="009D063A"/>
    <w:rsid w:val="009D0B47"/>
    <w:rsid w:val="009D0D0C"/>
    <w:rsid w:val="009D143C"/>
    <w:rsid w:val="009D1BB2"/>
    <w:rsid w:val="009D1EF1"/>
    <w:rsid w:val="009D304C"/>
    <w:rsid w:val="009D3D96"/>
    <w:rsid w:val="009D422C"/>
    <w:rsid w:val="009D67C5"/>
    <w:rsid w:val="009D6B70"/>
    <w:rsid w:val="009D759A"/>
    <w:rsid w:val="009D77E4"/>
    <w:rsid w:val="009D7A59"/>
    <w:rsid w:val="009E0052"/>
    <w:rsid w:val="009E2C69"/>
    <w:rsid w:val="009E350C"/>
    <w:rsid w:val="009E5824"/>
    <w:rsid w:val="009E72A1"/>
    <w:rsid w:val="009F0E93"/>
    <w:rsid w:val="009F2BE3"/>
    <w:rsid w:val="009F5560"/>
    <w:rsid w:val="009F66E8"/>
    <w:rsid w:val="00A017E0"/>
    <w:rsid w:val="00A02952"/>
    <w:rsid w:val="00A02E33"/>
    <w:rsid w:val="00A03796"/>
    <w:rsid w:val="00A03DB9"/>
    <w:rsid w:val="00A04F3F"/>
    <w:rsid w:val="00A07331"/>
    <w:rsid w:val="00A115DF"/>
    <w:rsid w:val="00A135AC"/>
    <w:rsid w:val="00A143D3"/>
    <w:rsid w:val="00A1517B"/>
    <w:rsid w:val="00A15893"/>
    <w:rsid w:val="00A160F2"/>
    <w:rsid w:val="00A16EAC"/>
    <w:rsid w:val="00A17526"/>
    <w:rsid w:val="00A17A1E"/>
    <w:rsid w:val="00A21190"/>
    <w:rsid w:val="00A2199B"/>
    <w:rsid w:val="00A21A08"/>
    <w:rsid w:val="00A21BA0"/>
    <w:rsid w:val="00A23211"/>
    <w:rsid w:val="00A23603"/>
    <w:rsid w:val="00A24ABA"/>
    <w:rsid w:val="00A26D7E"/>
    <w:rsid w:val="00A27B10"/>
    <w:rsid w:val="00A30536"/>
    <w:rsid w:val="00A3186F"/>
    <w:rsid w:val="00A318F9"/>
    <w:rsid w:val="00A35813"/>
    <w:rsid w:val="00A35F1B"/>
    <w:rsid w:val="00A365D2"/>
    <w:rsid w:val="00A41194"/>
    <w:rsid w:val="00A42AAF"/>
    <w:rsid w:val="00A43147"/>
    <w:rsid w:val="00A44707"/>
    <w:rsid w:val="00A44799"/>
    <w:rsid w:val="00A45853"/>
    <w:rsid w:val="00A47EA3"/>
    <w:rsid w:val="00A47EE2"/>
    <w:rsid w:val="00A501BF"/>
    <w:rsid w:val="00A512CF"/>
    <w:rsid w:val="00A5459E"/>
    <w:rsid w:val="00A55D7E"/>
    <w:rsid w:val="00A56F8F"/>
    <w:rsid w:val="00A57DE0"/>
    <w:rsid w:val="00A61419"/>
    <w:rsid w:val="00A6192D"/>
    <w:rsid w:val="00A6216D"/>
    <w:rsid w:val="00A62A93"/>
    <w:rsid w:val="00A64572"/>
    <w:rsid w:val="00A65BD9"/>
    <w:rsid w:val="00A660A4"/>
    <w:rsid w:val="00A66158"/>
    <w:rsid w:val="00A66BC1"/>
    <w:rsid w:val="00A66BF5"/>
    <w:rsid w:val="00A67B4A"/>
    <w:rsid w:val="00A67C6E"/>
    <w:rsid w:val="00A67DDF"/>
    <w:rsid w:val="00A7353E"/>
    <w:rsid w:val="00A73796"/>
    <w:rsid w:val="00A74A82"/>
    <w:rsid w:val="00A76A8D"/>
    <w:rsid w:val="00A80835"/>
    <w:rsid w:val="00A812CE"/>
    <w:rsid w:val="00A81B04"/>
    <w:rsid w:val="00A826A5"/>
    <w:rsid w:val="00A82964"/>
    <w:rsid w:val="00A85188"/>
    <w:rsid w:val="00A86C41"/>
    <w:rsid w:val="00A87995"/>
    <w:rsid w:val="00A917CA"/>
    <w:rsid w:val="00A91D4A"/>
    <w:rsid w:val="00A948CB"/>
    <w:rsid w:val="00A94A4B"/>
    <w:rsid w:val="00A94B46"/>
    <w:rsid w:val="00A95095"/>
    <w:rsid w:val="00A9642E"/>
    <w:rsid w:val="00A967F9"/>
    <w:rsid w:val="00AA0062"/>
    <w:rsid w:val="00AA0BCC"/>
    <w:rsid w:val="00AA30C1"/>
    <w:rsid w:val="00AA5315"/>
    <w:rsid w:val="00AA686D"/>
    <w:rsid w:val="00AA7D31"/>
    <w:rsid w:val="00AB29CA"/>
    <w:rsid w:val="00AB3699"/>
    <w:rsid w:val="00AB4548"/>
    <w:rsid w:val="00AB5067"/>
    <w:rsid w:val="00AB5235"/>
    <w:rsid w:val="00AB579C"/>
    <w:rsid w:val="00AB5A0C"/>
    <w:rsid w:val="00AB66B2"/>
    <w:rsid w:val="00AB6A3D"/>
    <w:rsid w:val="00AB72A7"/>
    <w:rsid w:val="00AC09D8"/>
    <w:rsid w:val="00AC261E"/>
    <w:rsid w:val="00AC6E59"/>
    <w:rsid w:val="00AD0E89"/>
    <w:rsid w:val="00AD1EDD"/>
    <w:rsid w:val="00AD2335"/>
    <w:rsid w:val="00AD3413"/>
    <w:rsid w:val="00AD47BD"/>
    <w:rsid w:val="00AD52F7"/>
    <w:rsid w:val="00AD5E2E"/>
    <w:rsid w:val="00AD6A9B"/>
    <w:rsid w:val="00AD7921"/>
    <w:rsid w:val="00AD7C4C"/>
    <w:rsid w:val="00AE06A4"/>
    <w:rsid w:val="00AE4E58"/>
    <w:rsid w:val="00AE4FFD"/>
    <w:rsid w:val="00AE613C"/>
    <w:rsid w:val="00AE793D"/>
    <w:rsid w:val="00AF0CF7"/>
    <w:rsid w:val="00AF33DB"/>
    <w:rsid w:val="00AF3BC6"/>
    <w:rsid w:val="00AF4AAB"/>
    <w:rsid w:val="00AF56C5"/>
    <w:rsid w:val="00AF5951"/>
    <w:rsid w:val="00AF6BEA"/>
    <w:rsid w:val="00AF72D3"/>
    <w:rsid w:val="00AF7775"/>
    <w:rsid w:val="00AF782A"/>
    <w:rsid w:val="00B00905"/>
    <w:rsid w:val="00B00EEB"/>
    <w:rsid w:val="00B014F7"/>
    <w:rsid w:val="00B0254E"/>
    <w:rsid w:val="00B02FE8"/>
    <w:rsid w:val="00B03830"/>
    <w:rsid w:val="00B050DC"/>
    <w:rsid w:val="00B07A7D"/>
    <w:rsid w:val="00B07AE7"/>
    <w:rsid w:val="00B13382"/>
    <w:rsid w:val="00B1665B"/>
    <w:rsid w:val="00B16B4B"/>
    <w:rsid w:val="00B20CDD"/>
    <w:rsid w:val="00B2237E"/>
    <w:rsid w:val="00B242FC"/>
    <w:rsid w:val="00B269A1"/>
    <w:rsid w:val="00B27159"/>
    <w:rsid w:val="00B30F55"/>
    <w:rsid w:val="00B32AE3"/>
    <w:rsid w:val="00B3672A"/>
    <w:rsid w:val="00B40169"/>
    <w:rsid w:val="00B410FB"/>
    <w:rsid w:val="00B416E7"/>
    <w:rsid w:val="00B42553"/>
    <w:rsid w:val="00B43AEA"/>
    <w:rsid w:val="00B44A66"/>
    <w:rsid w:val="00B44B53"/>
    <w:rsid w:val="00B46260"/>
    <w:rsid w:val="00B47BBB"/>
    <w:rsid w:val="00B51072"/>
    <w:rsid w:val="00B51D95"/>
    <w:rsid w:val="00B52E35"/>
    <w:rsid w:val="00B52EFA"/>
    <w:rsid w:val="00B53E1B"/>
    <w:rsid w:val="00B5649D"/>
    <w:rsid w:val="00B60C1B"/>
    <w:rsid w:val="00B60CCD"/>
    <w:rsid w:val="00B616AC"/>
    <w:rsid w:val="00B64B54"/>
    <w:rsid w:val="00B64DD4"/>
    <w:rsid w:val="00B659F5"/>
    <w:rsid w:val="00B70F05"/>
    <w:rsid w:val="00B74B00"/>
    <w:rsid w:val="00B75DB2"/>
    <w:rsid w:val="00B76100"/>
    <w:rsid w:val="00B766FE"/>
    <w:rsid w:val="00B770F6"/>
    <w:rsid w:val="00B82B7C"/>
    <w:rsid w:val="00B83C30"/>
    <w:rsid w:val="00B8441E"/>
    <w:rsid w:val="00B85048"/>
    <w:rsid w:val="00B86281"/>
    <w:rsid w:val="00B86311"/>
    <w:rsid w:val="00B8660F"/>
    <w:rsid w:val="00B877B6"/>
    <w:rsid w:val="00B87BDC"/>
    <w:rsid w:val="00B91F09"/>
    <w:rsid w:val="00B93732"/>
    <w:rsid w:val="00B95415"/>
    <w:rsid w:val="00B964D1"/>
    <w:rsid w:val="00B96A2E"/>
    <w:rsid w:val="00B970CA"/>
    <w:rsid w:val="00B97CD5"/>
    <w:rsid w:val="00BA1468"/>
    <w:rsid w:val="00BA14FF"/>
    <w:rsid w:val="00BA18C8"/>
    <w:rsid w:val="00BA2502"/>
    <w:rsid w:val="00BA35CC"/>
    <w:rsid w:val="00BA3813"/>
    <w:rsid w:val="00BA3CDC"/>
    <w:rsid w:val="00BA3D9A"/>
    <w:rsid w:val="00BA448D"/>
    <w:rsid w:val="00BA469A"/>
    <w:rsid w:val="00BA7284"/>
    <w:rsid w:val="00BA7757"/>
    <w:rsid w:val="00BA7DDC"/>
    <w:rsid w:val="00BB3FCD"/>
    <w:rsid w:val="00BB4795"/>
    <w:rsid w:val="00BB479D"/>
    <w:rsid w:val="00BB48F4"/>
    <w:rsid w:val="00BB66E6"/>
    <w:rsid w:val="00BB6B57"/>
    <w:rsid w:val="00BC2F23"/>
    <w:rsid w:val="00BC4427"/>
    <w:rsid w:val="00BC6E73"/>
    <w:rsid w:val="00BD18C7"/>
    <w:rsid w:val="00BD2060"/>
    <w:rsid w:val="00BD2FE3"/>
    <w:rsid w:val="00BD3A86"/>
    <w:rsid w:val="00BD53EF"/>
    <w:rsid w:val="00BD58B4"/>
    <w:rsid w:val="00BD70F4"/>
    <w:rsid w:val="00BD7439"/>
    <w:rsid w:val="00BD7FA0"/>
    <w:rsid w:val="00BE21AB"/>
    <w:rsid w:val="00BF5E38"/>
    <w:rsid w:val="00BF62A2"/>
    <w:rsid w:val="00BF7B64"/>
    <w:rsid w:val="00C018A6"/>
    <w:rsid w:val="00C02145"/>
    <w:rsid w:val="00C02769"/>
    <w:rsid w:val="00C027EE"/>
    <w:rsid w:val="00C037C0"/>
    <w:rsid w:val="00C057E8"/>
    <w:rsid w:val="00C06CE3"/>
    <w:rsid w:val="00C06E18"/>
    <w:rsid w:val="00C07EA0"/>
    <w:rsid w:val="00C1130A"/>
    <w:rsid w:val="00C11405"/>
    <w:rsid w:val="00C12FD7"/>
    <w:rsid w:val="00C13C2C"/>
    <w:rsid w:val="00C13D5E"/>
    <w:rsid w:val="00C151A9"/>
    <w:rsid w:val="00C15553"/>
    <w:rsid w:val="00C15B3C"/>
    <w:rsid w:val="00C17D94"/>
    <w:rsid w:val="00C20058"/>
    <w:rsid w:val="00C200C6"/>
    <w:rsid w:val="00C20B1A"/>
    <w:rsid w:val="00C24072"/>
    <w:rsid w:val="00C24C3C"/>
    <w:rsid w:val="00C24C6D"/>
    <w:rsid w:val="00C25E9B"/>
    <w:rsid w:val="00C30087"/>
    <w:rsid w:val="00C300C3"/>
    <w:rsid w:val="00C300E7"/>
    <w:rsid w:val="00C30608"/>
    <w:rsid w:val="00C31081"/>
    <w:rsid w:val="00C32DE4"/>
    <w:rsid w:val="00C3371B"/>
    <w:rsid w:val="00C33745"/>
    <w:rsid w:val="00C35598"/>
    <w:rsid w:val="00C363F7"/>
    <w:rsid w:val="00C3693D"/>
    <w:rsid w:val="00C36B6C"/>
    <w:rsid w:val="00C37735"/>
    <w:rsid w:val="00C41516"/>
    <w:rsid w:val="00C41778"/>
    <w:rsid w:val="00C43032"/>
    <w:rsid w:val="00C43837"/>
    <w:rsid w:val="00C4538D"/>
    <w:rsid w:val="00C458C2"/>
    <w:rsid w:val="00C50028"/>
    <w:rsid w:val="00C52BFD"/>
    <w:rsid w:val="00C53D06"/>
    <w:rsid w:val="00C5435F"/>
    <w:rsid w:val="00C5439F"/>
    <w:rsid w:val="00C54907"/>
    <w:rsid w:val="00C54929"/>
    <w:rsid w:val="00C57B12"/>
    <w:rsid w:val="00C601B0"/>
    <w:rsid w:val="00C60AAC"/>
    <w:rsid w:val="00C61548"/>
    <w:rsid w:val="00C62E67"/>
    <w:rsid w:val="00C634F0"/>
    <w:rsid w:val="00C643F0"/>
    <w:rsid w:val="00C64658"/>
    <w:rsid w:val="00C66774"/>
    <w:rsid w:val="00C676C9"/>
    <w:rsid w:val="00C67B87"/>
    <w:rsid w:val="00C67C00"/>
    <w:rsid w:val="00C710A2"/>
    <w:rsid w:val="00C7188C"/>
    <w:rsid w:val="00C72668"/>
    <w:rsid w:val="00C72751"/>
    <w:rsid w:val="00C74D15"/>
    <w:rsid w:val="00C74D83"/>
    <w:rsid w:val="00C75BF4"/>
    <w:rsid w:val="00C76368"/>
    <w:rsid w:val="00C775E4"/>
    <w:rsid w:val="00C8074F"/>
    <w:rsid w:val="00C809A3"/>
    <w:rsid w:val="00C82F86"/>
    <w:rsid w:val="00C832C4"/>
    <w:rsid w:val="00C83449"/>
    <w:rsid w:val="00C84B68"/>
    <w:rsid w:val="00C8720A"/>
    <w:rsid w:val="00C9050D"/>
    <w:rsid w:val="00C905E2"/>
    <w:rsid w:val="00C91939"/>
    <w:rsid w:val="00C921D9"/>
    <w:rsid w:val="00C9364E"/>
    <w:rsid w:val="00C957C9"/>
    <w:rsid w:val="00C9736E"/>
    <w:rsid w:val="00CA020F"/>
    <w:rsid w:val="00CA1D33"/>
    <w:rsid w:val="00CA23A0"/>
    <w:rsid w:val="00CA3B7B"/>
    <w:rsid w:val="00CA3DE0"/>
    <w:rsid w:val="00CA4401"/>
    <w:rsid w:val="00CA4528"/>
    <w:rsid w:val="00CA454B"/>
    <w:rsid w:val="00CA472B"/>
    <w:rsid w:val="00CA4B32"/>
    <w:rsid w:val="00CA53E8"/>
    <w:rsid w:val="00CA6254"/>
    <w:rsid w:val="00CA64C8"/>
    <w:rsid w:val="00CA77C2"/>
    <w:rsid w:val="00CB3A6D"/>
    <w:rsid w:val="00CB4789"/>
    <w:rsid w:val="00CB4EC9"/>
    <w:rsid w:val="00CB521C"/>
    <w:rsid w:val="00CB6C73"/>
    <w:rsid w:val="00CB725D"/>
    <w:rsid w:val="00CC112D"/>
    <w:rsid w:val="00CC1536"/>
    <w:rsid w:val="00CC4911"/>
    <w:rsid w:val="00CD0A28"/>
    <w:rsid w:val="00CD0F68"/>
    <w:rsid w:val="00CD1573"/>
    <w:rsid w:val="00CD17DD"/>
    <w:rsid w:val="00CD1909"/>
    <w:rsid w:val="00CD1F94"/>
    <w:rsid w:val="00CD2A42"/>
    <w:rsid w:val="00CD344D"/>
    <w:rsid w:val="00CD362F"/>
    <w:rsid w:val="00CD3A5B"/>
    <w:rsid w:val="00CD3C80"/>
    <w:rsid w:val="00CD5996"/>
    <w:rsid w:val="00CD61AF"/>
    <w:rsid w:val="00CD7F12"/>
    <w:rsid w:val="00CE25F2"/>
    <w:rsid w:val="00CE489C"/>
    <w:rsid w:val="00CE68BA"/>
    <w:rsid w:val="00CE7678"/>
    <w:rsid w:val="00CF0100"/>
    <w:rsid w:val="00CF1F10"/>
    <w:rsid w:val="00CF40B5"/>
    <w:rsid w:val="00CF659B"/>
    <w:rsid w:val="00CF681C"/>
    <w:rsid w:val="00CF6AFA"/>
    <w:rsid w:val="00D020F7"/>
    <w:rsid w:val="00D02B5B"/>
    <w:rsid w:val="00D04659"/>
    <w:rsid w:val="00D05C32"/>
    <w:rsid w:val="00D10675"/>
    <w:rsid w:val="00D11067"/>
    <w:rsid w:val="00D11FFC"/>
    <w:rsid w:val="00D1408D"/>
    <w:rsid w:val="00D15E5E"/>
    <w:rsid w:val="00D16367"/>
    <w:rsid w:val="00D17360"/>
    <w:rsid w:val="00D17E66"/>
    <w:rsid w:val="00D20C74"/>
    <w:rsid w:val="00D21367"/>
    <w:rsid w:val="00D21822"/>
    <w:rsid w:val="00D225DC"/>
    <w:rsid w:val="00D226F6"/>
    <w:rsid w:val="00D23B6E"/>
    <w:rsid w:val="00D241D2"/>
    <w:rsid w:val="00D25108"/>
    <w:rsid w:val="00D25551"/>
    <w:rsid w:val="00D2571D"/>
    <w:rsid w:val="00D26342"/>
    <w:rsid w:val="00D26D4B"/>
    <w:rsid w:val="00D27639"/>
    <w:rsid w:val="00D32019"/>
    <w:rsid w:val="00D32BBC"/>
    <w:rsid w:val="00D3372A"/>
    <w:rsid w:val="00D3412D"/>
    <w:rsid w:val="00D350F8"/>
    <w:rsid w:val="00D35AA9"/>
    <w:rsid w:val="00D4383A"/>
    <w:rsid w:val="00D503B9"/>
    <w:rsid w:val="00D50443"/>
    <w:rsid w:val="00D50CBF"/>
    <w:rsid w:val="00D53440"/>
    <w:rsid w:val="00D55A19"/>
    <w:rsid w:val="00D56626"/>
    <w:rsid w:val="00D60083"/>
    <w:rsid w:val="00D611A2"/>
    <w:rsid w:val="00D616D6"/>
    <w:rsid w:val="00D63889"/>
    <w:rsid w:val="00D63AB4"/>
    <w:rsid w:val="00D63B5F"/>
    <w:rsid w:val="00D654F5"/>
    <w:rsid w:val="00D6753C"/>
    <w:rsid w:val="00D73C0D"/>
    <w:rsid w:val="00D74A9C"/>
    <w:rsid w:val="00D75D5F"/>
    <w:rsid w:val="00D77442"/>
    <w:rsid w:val="00D775DB"/>
    <w:rsid w:val="00D80DD3"/>
    <w:rsid w:val="00D817F3"/>
    <w:rsid w:val="00D81AA6"/>
    <w:rsid w:val="00D85916"/>
    <w:rsid w:val="00D868C7"/>
    <w:rsid w:val="00D86ABC"/>
    <w:rsid w:val="00D86FCB"/>
    <w:rsid w:val="00D871B6"/>
    <w:rsid w:val="00D87D99"/>
    <w:rsid w:val="00D90238"/>
    <w:rsid w:val="00D9166B"/>
    <w:rsid w:val="00D92AE4"/>
    <w:rsid w:val="00D95C02"/>
    <w:rsid w:val="00D96207"/>
    <w:rsid w:val="00D97EE4"/>
    <w:rsid w:val="00DA0F55"/>
    <w:rsid w:val="00DA223A"/>
    <w:rsid w:val="00DA28E4"/>
    <w:rsid w:val="00DA2CAD"/>
    <w:rsid w:val="00DA5E6F"/>
    <w:rsid w:val="00DA774E"/>
    <w:rsid w:val="00DB0009"/>
    <w:rsid w:val="00DB04EB"/>
    <w:rsid w:val="00DB173B"/>
    <w:rsid w:val="00DB2AE3"/>
    <w:rsid w:val="00DB34EE"/>
    <w:rsid w:val="00DB4C3E"/>
    <w:rsid w:val="00DB77B8"/>
    <w:rsid w:val="00DC0436"/>
    <w:rsid w:val="00DC096A"/>
    <w:rsid w:val="00DC2834"/>
    <w:rsid w:val="00DC2C86"/>
    <w:rsid w:val="00DC3F3F"/>
    <w:rsid w:val="00DC596A"/>
    <w:rsid w:val="00DC5FE2"/>
    <w:rsid w:val="00DD0EDF"/>
    <w:rsid w:val="00DD43BD"/>
    <w:rsid w:val="00DD46C8"/>
    <w:rsid w:val="00DD4FC9"/>
    <w:rsid w:val="00DD5A51"/>
    <w:rsid w:val="00DD6AA9"/>
    <w:rsid w:val="00DE09B6"/>
    <w:rsid w:val="00DE12C0"/>
    <w:rsid w:val="00DE2B49"/>
    <w:rsid w:val="00DE2D46"/>
    <w:rsid w:val="00DE312B"/>
    <w:rsid w:val="00DE39DD"/>
    <w:rsid w:val="00DE4F29"/>
    <w:rsid w:val="00DE549A"/>
    <w:rsid w:val="00DF181D"/>
    <w:rsid w:val="00DF2DA4"/>
    <w:rsid w:val="00DF3A90"/>
    <w:rsid w:val="00DF4F07"/>
    <w:rsid w:val="00DF5EF9"/>
    <w:rsid w:val="00DF6848"/>
    <w:rsid w:val="00DF6D62"/>
    <w:rsid w:val="00DF7692"/>
    <w:rsid w:val="00DF7757"/>
    <w:rsid w:val="00DF786F"/>
    <w:rsid w:val="00E00189"/>
    <w:rsid w:val="00E0140F"/>
    <w:rsid w:val="00E01AA0"/>
    <w:rsid w:val="00E01D7C"/>
    <w:rsid w:val="00E03386"/>
    <w:rsid w:val="00E036ED"/>
    <w:rsid w:val="00E047F5"/>
    <w:rsid w:val="00E06879"/>
    <w:rsid w:val="00E06A47"/>
    <w:rsid w:val="00E1043A"/>
    <w:rsid w:val="00E10A51"/>
    <w:rsid w:val="00E11EED"/>
    <w:rsid w:val="00E1200B"/>
    <w:rsid w:val="00E1277F"/>
    <w:rsid w:val="00E12C88"/>
    <w:rsid w:val="00E133EA"/>
    <w:rsid w:val="00E133F3"/>
    <w:rsid w:val="00E17588"/>
    <w:rsid w:val="00E17D54"/>
    <w:rsid w:val="00E201CE"/>
    <w:rsid w:val="00E21A11"/>
    <w:rsid w:val="00E23489"/>
    <w:rsid w:val="00E2360C"/>
    <w:rsid w:val="00E24380"/>
    <w:rsid w:val="00E24E07"/>
    <w:rsid w:val="00E25108"/>
    <w:rsid w:val="00E255FA"/>
    <w:rsid w:val="00E262C5"/>
    <w:rsid w:val="00E262CC"/>
    <w:rsid w:val="00E27972"/>
    <w:rsid w:val="00E300ED"/>
    <w:rsid w:val="00E3016E"/>
    <w:rsid w:val="00E323A2"/>
    <w:rsid w:val="00E323BE"/>
    <w:rsid w:val="00E32AD4"/>
    <w:rsid w:val="00E33949"/>
    <w:rsid w:val="00E34206"/>
    <w:rsid w:val="00E36CD5"/>
    <w:rsid w:val="00E376F4"/>
    <w:rsid w:val="00E377E3"/>
    <w:rsid w:val="00E402CD"/>
    <w:rsid w:val="00E40E61"/>
    <w:rsid w:val="00E41206"/>
    <w:rsid w:val="00E41F7A"/>
    <w:rsid w:val="00E41FAF"/>
    <w:rsid w:val="00E42FBA"/>
    <w:rsid w:val="00E4314D"/>
    <w:rsid w:val="00E43D34"/>
    <w:rsid w:val="00E44C95"/>
    <w:rsid w:val="00E45996"/>
    <w:rsid w:val="00E4617C"/>
    <w:rsid w:val="00E46A9D"/>
    <w:rsid w:val="00E54451"/>
    <w:rsid w:val="00E54A69"/>
    <w:rsid w:val="00E54CF7"/>
    <w:rsid w:val="00E5526F"/>
    <w:rsid w:val="00E55693"/>
    <w:rsid w:val="00E60568"/>
    <w:rsid w:val="00E64860"/>
    <w:rsid w:val="00E64BED"/>
    <w:rsid w:val="00E64C40"/>
    <w:rsid w:val="00E65BD5"/>
    <w:rsid w:val="00E6611C"/>
    <w:rsid w:val="00E6758B"/>
    <w:rsid w:val="00E71053"/>
    <w:rsid w:val="00E720A1"/>
    <w:rsid w:val="00E73B0B"/>
    <w:rsid w:val="00E73DC9"/>
    <w:rsid w:val="00E74EAF"/>
    <w:rsid w:val="00E755C1"/>
    <w:rsid w:val="00E75E19"/>
    <w:rsid w:val="00E76AFC"/>
    <w:rsid w:val="00E7778B"/>
    <w:rsid w:val="00E7786B"/>
    <w:rsid w:val="00E77F8D"/>
    <w:rsid w:val="00E8030F"/>
    <w:rsid w:val="00E80DEB"/>
    <w:rsid w:val="00E80EFC"/>
    <w:rsid w:val="00E846A3"/>
    <w:rsid w:val="00E84C28"/>
    <w:rsid w:val="00E86BA4"/>
    <w:rsid w:val="00E86D03"/>
    <w:rsid w:val="00E94FCA"/>
    <w:rsid w:val="00E9583E"/>
    <w:rsid w:val="00E9611F"/>
    <w:rsid w:val="00EA103B"/>
    <w:rsid w:val="00EA19D0"/>
    <w:rsid w:val="00EA1A87"/>
    <w:rsid w:val="00EA28F1"/>
    <w:rsid w:val="00EA4BE3"/>
    <w:rsid w:val="00EA599A"/>
    <w:rsid w:val="00EA5E0A"/>
    <w:rsid w:val="00EA658A"/>
    <w:rsid w:val="00EA6614"/>
    <w:rsid w:val="00EA7101"/>
    <w:rsid w:val="00EA752D"/>
    <w:rsid w:val="00EB1EE6"/>
    <w:rsid w:val="00EB1FA4"/>
    <w:rsid w:val="00EB451D"/>
    <w:rsid w:val="00EB6007"/>
    <w:rsid w:val="00EC0515"/>
    <w:rsid w:val="00EC0D85"/>
    <w:rsid w:val="00EC1052"/>
    <w:rsid w:val="00EC1597"/>
    <w:rsid w:val="00EC2351"/>
    <w:rsid w:val="00EC23AE"/>
    <w:rsid w:val="00EC3862"/>
    <w:rsid w:val="00EC4A02"/>
    <w:rsid w:val="00EC58F4"/>
    <w:rsid w:val="00ED07B3"/>
    <w:rsid w:val="00ED1636"/>
    <w:rsid w:val="00ED19E7"/>
    <w:rsid w:val="00ED27A3"/>
    <w:rsid w:val="00ED4289"/>
    <w:rsid w:val="00ED5E31"/>
    <w:rsid w:val="00ED68CE"/>
    <w:rsid w:val="00ED6A2D"/>
    <w:rsid w:val="00ED7BAB"/>
    <w:rsid w:val="00EE15CA"/>
    <w:rsid w:val="00EE2F95"/>
    <w:rsid w:val="00EE3B6D"/>
    <w:rsid w:val="00EE5275"/>
    <w:rsid w:val="00EE53C5"/>
    <w:rsid w:val="00EE5C93"/>
    <w:rsid w:val="00EF0BBB"/>
    <w:rsid w:val="00EF282D"/>
    <w:rsid w:val="00EF2C7B"/>
    <w:rsid w:val="00EF3583"/>
    <w:rsid w:val="00EF3A18"/>
    <w:rsid w:val="00EF4344"/>
    <w:rsid w:val="00EF5578"/>
    <w:rsid w:val="00EF5D02"/>
    <w:rsid w:val="00EF5F38"/>
    <w:rsid w:val="00EF778A"/>
    <w:rsid w:val="00F00B7E"/>
    <w:rsid w:val="00F01A96"/>
    <w:rsid w:val="00F0285B"/>
    <w:rsid w:val="00F02FAC"/>
    <w:rsid w:val="00F0362D"/>
    <w:rsid w:val="00F038E1"/>
    <w:rsid w:val="00F054C7"/>
    <w:rsid w:val="00F10D62"/>
    <w:rsid w:val="00F12B21"/>
    <w:rsid w:val="00F146FF"/>
    <w:rsid w:val="00F16E0F"/>
    <w:rsid w:val="00F174BB"/>
    <w:rsid w:val="00F17B47"/>
    <w:rsid w:val="00F21BD2"/>
    <w:rsid w:val="00F2219D"/>
    <w:rsid w:val="00F23EA1"/>
    <w:rsid w:val="00F24F63"/>
    <w:rsid w:val="00F26878"/>
    <w:rsid w:val="00F2729B"/>
    <w:rsid w:val="00F31959"/>
    <w:rsid w:val="00F32F07"/>
    <w:rsid w:val="00F334D9"/>
    <w:rsid w:val="00F3448D"/>
    <w:rsid w:val="00F3596B"/>
    <w:rsid w:val="00F40286"/>
    <w:rsid w:val="00F42999"/>
    <w:rsid w:val="00F47053"/>
    <w:rsid w:val="00F4777D"/>
    <w:rsid w:val="00F5227C"/>
    <w:rsid w:val="00F55C47"/>
    <w:rsid w:val="00F55D73"/>
    <w:rsid w:val="00F56424"/>
    <w:rsid w:val="00F576DA"/>
    <w:rsid w:val="00F633B1"/>
    <w:rsid w:val="00F6443A"/>
    <w:rsid w:val="00F67CE0"/>
    <w:rsid w:val="00F70218"/>
    <w:rsid w:val="00F70364"/>
    <w:rsid w:val="00F703A7"/>
    <w:rsid w:val="00F703BE"/>
    <w:rsid w:val="00F715C6"/>
    <w:rsid w:val="00F71A37"/>
    <w:rsid w:val="00F72A6C"/>
    <w:rsid w:val="00F746BF"/>
    <w:rsid w:val="00F74A10"/>
    <w:rsid w:val="00F752BF"/>
    <w:rsid w:val="00F758B9"/>
    <w:rsid w:val="00F76996"/>
    <w:rsid w:val="00F7743F"/>
    <w:rsid w:val="00F77570"/>
    <w:rsid w:val="00F80849"/>
    <w:rsid w:val="00F8110D"/>
    <w:rsid w:val="00F81B6D"/>
    <w:rsid w:val="00F827E8"/>
    <w:rsid w:val="00F8362F"/>
    <w:rsid w:val="00F83E4B"/>
    <w:rsid w:val="00F84C0A"/>
    <w:rsid w:val="00F85A58"/>
    <w:rsid w:val="00F864C0"/>
    <w:rsid w:val="00F86782"/>
    <w:rsid w:val="00F86AB5"/>
    <w:rsid w:val="00F86C16"/>
    <w:rsid w:val="00F874EE"/>
    <w:rsid w:val="00F9109B"/>
    <w:rsid w:val="00F91D5B"/>
    <w:rsid w:val="00F93180"/>
    <w:rsid w:val="00F93AF7"/>
    <w:rsid w:val="00F9465E"/>
    <w:rsid w:val="00F96E8F"/>
    <w:rsid w:val="00F97460"/>
    <w:rsid w:val="00F97E2E"/>
    <w:rsid w:val="00FA0B0E"/>
    <w:rsid w:val="00FA1617"/>
    <w:rsid w:val="00FA31E7"/>
    <w:rsid w:val="00FA48CA"/>
    <w:rsid w:val="00FA4B36"/>
    <w:rsid w:val="00FA5028"/>
    <w:rsid w:val="00FA6551"/>
    <w:rsid w:val="00FA69B4"/>
    <w:rsid w:val="00FA6C19"/>
    <w:rsid w:val="00FA6D77"/>
    <w:rsid w:val="00FB00D7"/>
    <w:rsid w:val="00FB03DD"/>
    <w:rsid w:val="00FB0B11"/>
    <w:rsid w:val="00FB1882"/>
    <w:rsid w:val="00FB24FE"/>
    <w:rsid w:val="00FB293A"/>
    <w:rsid w:val="00FB35C3"/>
    <w:rsid w:val="00FB5CAC"/>
    <w:rsid w:val="00FB6B61"/>
    <w:rsid w:val="00FC01EF"/>
    <w:rsid w:val="00FC1EC2"/>
    <w:rsid w:val="00FC2120"/>
    <w:rsid w:val="00FC28FA"/>
    <w:rsid w:val="00FD0951"/>
    <w:rsid w:val="00FD2863"/>
    <w:rsid w:val="00FD50A8"/>
    <w:rsid w:val="00FD65C6"/>
    <w:rsid w:val="00FE1339"/>
    <w:rsid w:val="00FE22BE"/>
    <w:rsid w:val="00FE2C7F"/>
    <w:rsid w:val="00FE675E"/>
    <w:rsid w:val="00FF09AF"/>
    <w:rsid w:val="00FF3771"/>
    <w:rsid w:val="00FF3B8B"/>
    <w:rsid w:val="00FF452D"/>
    <w:rsid w:val="00FF550F"/>
    <w:rsid w:val="00FF5741"/>
    <w:rsid w:val="00FF5BB3"/>
    <w:rsid w:val="00FF61F8"/>
    <w:rsid w:val="00FF6988"/>
    <w:rsid w:val="00FF715F"/>
    <w:rsid w:val="00FF76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59F13"/>
  <w15:chartTrackingRefBased/>
  <w15:docId w15:val="{40D8FAAD-BBFE-E644-9A31-E0E471C6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140"/>
    <w:pPr>
      <w:widowControl w:val="0"/>
      <w:wordWrap w:val="0"/>
      <w:autoSpaceDE w:val="0"/>
      <w:autoSpaceDN w:val="0"/>
      <w:spacing w:after="160" w:line="259" w:lineRule="auto"/>
    </w:pPr>
    <w:rPr>
      <w:szCs w:val="22"/>
    </w:rPr>
  </w:style>
  <w:style w:type="paragraph" w:styleId="1">
    <w:name w:val="heading 1"/>
    <w:basedOn w:val="a"/>
    <w:next w:val="Paragraph"/>
    <w:link w:val="1Char"/>
    <w:qFormat/>
    <w:rsid w:val="00C43032"/>
    <w:pPr>
      <w:keepNext/>
      <w:spacing w:before="360" w:after="60" w:line="360" w:lineRule="auto"/>
      <w:ind w:right="567"/>
      <w:contextualSpacing/>
      <w:outlineLvl w:val="0"/>
    </w:pPr>
    <w:rPr>
      <w:rFonts w:cs="Arial"/>
      <w:b/>
      <w:bCs/>
      <w:kern w:val="32"/>
      <w:szCs w:val="32"/>
    </w:rPr>
  </w:style>
  <w:style w:type="paragraph" w:styleId="2">
    <w:name w:val="heading 2"/>
    <w:basedOn w:val="a"/>
    <w:next w:val="Paragraph"/>
    <w:link w:val="2Char"/>
    <w:qFormat/>
    <w:rsid w:val="00C43032"/>
    <w:pPr>
      <w:keepNext/>
      <w:spacing w:before="360" w:after="60" w:line="360" w:lineRule="auto"/>
      <w:ind w:right="567"/>
      <w:contextualSpacing/>
      <w:outlineLvl w:val="1"/>
    </w:pPr>
    <w:rPr>
      <w:rFonts w:cs="Arial"/>
      <w:b/>
      <w:bCs/>
      <w:i/>
      <w:iCs/>
      <w:szCs w:val="28"/>
    </w:rPr>
  </w:style>
  <w:style w:type="paragraph" w:styleId="3">
    <w:name w:val="heading 3"/>
    <w:basedOn w:val="a"/>
    <w:next w:val="Paragraph"/>
    <w:link w:val="3Char"/>
    <w:qFormat/>
    <w:rsid w:val="00C43032"/>
    <w:pPr>
      <w:keepNext/>
      <w:spacing w:before="360" w:after="60" w:line="360" w:lineRule="auto"/>
      <w:ind w:right="567"/>
      <w:contextualSpacing/>
      <w:outlineLvl w:val="2"/>
    </w:pPr>
    <w:rPr>
      <w:rFonts w:cs="Arial"/>
      <w:bCs/>
      <w:i/>
      <w:szCs w:val="26"/>
    </w:rPr>
  </w:style>
  <w:style w:type="paragraph" w:styleId="4">
    <w:name w:val="heading 4"/>
    <w:basedOn w:val="Paragraph"/>
    <w:next w:val="Newparagraph"/>
    <w:link w:val="4Char"/>
    <w:qFormat/>
    <w:rsid w:val="00C43032"/>
    <w:pPr>
      <w:spacing w:before="360"/>
      <w:outlineLvl w:val="3"/>
    </w:pPr>
    <w:rPr>
      <w:bCs/>
      <w:szCs w:val="28"/>
    </w:rPr>
  </w:style>
  <w:style w:type="character" w:default="1" w:styleId="a0">
    <w:name w:val="Default Paragraph Font"/>
    <w:uiPriority w:val="1"/>
    <w:semiHidden/>
    <w:unhideWhenUsed/>
    <w:rsid w:val="0068614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686140"/>
  </w:style>
  <w:style w:type="paragraph" w:styleId="a3">
    <w:name w:val="Balloon Text"/>
    <w:basedOn w:val="a"/>
    <w:link w:val="Char"/>
    <w:uiPriority w:val="99"/>
    <w:semiHidden/>
    <w:unhideWhenUsed/>
    <w:rsid w:val="00E86BA4"/>
    <w:rPr>
      <w:rFonts w:ascii="바탕"/>
      <w:sz w:val="18"/>
      <w:szCs w:val="18"/>
    </w:rPr>
  </w:style>
  <w:style w:type="character" w:customStyle="1" w:styleId="Char">
    <w:name w:val="풍선 도움말 텍스트 Char"/>
    <w:basedOn w:val="a0"/>
    <w:link w:val="a3"/>
    <w:uiPriority w:val="99"/>
    <w:semiHidden/>
    <w:rsid w:val="00E86BA4"/>
    <w:rPr>
      <w:rFonts w:ascii="바탕" w:eastAsia="바탕" w:hAnsi="굴림" w:cs="굴림"/>
      <w:kern w:val="0"/>
      <w:sz w:val="18"/>
      <w:szCs w:val="18"/>
    </w:rPr>
  </w:style>
  <w:style w:type="paragraph" w:styleId="a4">
    <w:name w:val="List Paragraph"/>
    <w:basedOn w:val="a"/>
    <w:uiPriority w:val="34"/>
    <w:qFormat/>
    <w:rsid w:val="00CD344D"/>
    <w:pPr>
      <w:ind w:leftChars="400" w:left="800"/>
    </w:pPr>
  </w:style>
  <w:style w:type="table" w:styleId="a5">
    <w:name w:val="Table Grid"/>
    <w:basedOn w:val="a1"/>
    <w:uiPriority w:val="39"/>
    <w:rsid w:val="00BB6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532DB9"/>
    <w:rPr>
      <w:color w:val="808080"/>
    </w:rPr>
  </w:style>
  <w:style w:type="paragraph" w:styleId="a7">
    <w:name w:val="header"/>
    <w:basedOn w:val="a"/>
    <w:link w:val="Char0"/>
    <w:rsid w:val="00C43032"/>
    <w:pPr>
      <w:tabs>
        <w:tab w:val="center" w:pos="4320"/>
        <w:tab w:val="right" w:pos="8640"/>
      </w:tabs>
      <w:spacing w:line="240" w:lineRule="auto"/>
    </w:pPr>
  </w:style>
  <w:style w:type="character" w:customStyle="1" w:styleId="Char0">
    <w:name w:val="머리글 Char"/>
    <w:basedOn w:val="a0"/>
    <w:link w:val="a7"/>
    <w:rsid w:val="00C43032"/>
    <w:rPr>
      <w:rFonts w:ascii="Times New Roman" w:eastAsia="바탕" w:hAnsi="Times New Roman" w:cs="Times New Roman"/>
      <w:kern w:val="0"/>
      <w:sz w:val="24"/>
      <w:lang w:val="en-GB" w:eastAsia="en-GB"/>
    </w:rPr>
  </w:style>
  <w:style w:type="paragraph" w:styleId="a8">
    <w:name w:val="footer"/>
    <w:basedOn w:val="a"/>
    <w:link w:val="Char1"/>
    <w:rsid w:val="00C43032"/>
    <w:pPr>
      <w:tabs>
        <w:tab w:val="center" w:pos="4320"/>
        <w:tab w:val="right" w:pos="8640"/>
      </w:tabs>
      <w:spacing w:line="240" w:lineRule="auto"/>
    </w:pPr>
  </w:style>
  <w:style w:type="character" w:customStyle="1" w:styleId="Char1">
    <w:name w:val="바닥글 Char"/>
    <w:basedOn w:val="a0"/>
    <w:link w:val="a8"/>
    <w:rsid w:val="00C43032"/>
    <w:rPr>
      <w:rFonts w:ascii="Times New Roman" w:eastAsia="바탕" w:hAnsi="Times New Roman" w:cs="Times New Roman"/>
      <w:kern w:val="0"/>
      <w:sz w:val="24"/>
      <w:lang w:val="en-GB" w:eastAsia="en-GB"/>
    </w:rPr>
  </w:style>
  <w:style w:type="paragraph" w:styleId="a9">
    <w:name w:val="Revision"/>
    <w:hidden/>
    <w:uiPriority w:val="99"/>
    <w:semiHidden/>
    <w:rsid w:val="00C027EE"/>
    <w:pPr>
      <w:jc w:val="left"/>
    </w:pPr>
    <w:rPr>
      <w:rFonts w:ascii="굴림" w:eastAsia="굴림" w:hAnsi="굴림" w:cs="굴림"/>
      <w:kern w:val="0"/>
      <w:sz w:val="24"/>
    </w:rPr>
  </w:style>
  <w:style w:type="character" w:styleId="aa">
    <w:name w:val="Hyperlink"/>
    <w:basedOn w:val="a0"/>
    <w:uiPriority w:val="99"/>
    <w:unhideWhenUsed/>
    <w:rsid w:val="00D9166B"/>
    <w:rPr>
      <w:color w:val="0563C1" w:themeColor="hyperlink"/>
      <w:u w:val="single"/>
    </w:rPr>
  </w:style>
  <w:style w:type="character" w:customStyle="1" w:styleId="1Char">
    <w:name w:val="제목 1 Char"/>
    <w:basedOn w:val="a0"/>
    <w:link w:val="1"/>
    <w:rsid w:val="00C43032"/>
    <w:rPr>
      <w:rFonts w:ascii="Times New Roman" w:eastAsia="바탕" w:hAnsi="Times New Roman" w:cs="Arial"/>
      <w:b/>
      <w:bCs/>
      <w:kern w:val="32"/>
      <w:sz w:val="24"/>
      <w:szCs w:val="32"/>
      <w:lang w:val="en-GB" w:eastAsia="en-GB"/>
    </w:rPr>
  </w:style>
  <w:style w:type="character" w:customStyle="1" w:styleId="2Char">
    <w:name w:val="제목 2 Char"/>
    <w:basedOn w:val="a0"/>
    <w:link w:val="2"/>
    <w:rsid w:val="00C43032"/>
    <w:rPr>
      <w:rFonts w:ascii="Times New Roman" w:eastAsia="바탕" w:hAnsi="Times New Roman" w:cs="Arial"/>
      <w:b/>
      <w:bCs/>
      <w:i/>
      <w:iCs/>
      <w:kern w:val="0"/>
      <w:sz w:val="24"/>
      <w:szCs w:val="28"/>
      <w:lang w:val="en-GB" w:eastAsia="en-GB"/>
    </w:rPr>
  </w:style>
  <w:style w:type="character" w:customStyle="1" w:styleId="3Char">
    <w:name w:val="제목 3 Char"/>
    <w:basedOn w:val="a0"/>
    <w:link w:val="3"/>
    <w:rsid w:val="00C43032"/>
    <w:rPr>
      <w:rFonts w:ascii="Times New Roman" w:eastAsia="바탕" w:hAnsi="Times New Roman" w:cs="Arial"/>
      <w:bCs/>
      <w:i/>
      <w:kern w:val="0"/>
      <w:sz w:val="24"/>
      <w:szCs w:val="26"/>
      <w:lang w:val="en-GB" w:eastAsia="en-GB"/>
    </w:rPr>
  </w:style>
  <w:style w:type="character" w:customStyle="1" w:styleId="4Char">
    <w:name w:val="제목 4 Char"/>
    <w:basedOn w:val="a0"/>
    <w:link w:val="4"/>
    <w:rsid w:val="00C43032"/>
    <w:rPr>
      <w:rFonts w:ascii="Times New Roman" w:eastAsia="바탕" w:hAnsi="Times New Roman" w:cs="Times New Roman"/>
      <w:bCs/>
      <w:kern w:val="0"/>
      <w:sz w:val="24"/>
      <w:szCs w:val="28"/>
      <w:lang w:val="en-GB" w:eastAsia="en-GB"/>
    </w:rPr>
  </w:style>
  <w:style w:type="paragraph" w:customStyle="1" w:styleId="Articletitle">
    <w:name w:val="Article title"/>
    <w:basedOn w:val="a"/>
    <w:next w:val="a"/>
    <w:qFormat/>
    <w:rsid w:val="00C43032"/>
    <w:pPr>
      <w:spacing w:after="120" w:line="360" w:lineRule="auto"/>
    </w:pPr>
    <w:rPr>
      <w:b/>
      <w:sz w:val="28"/>
    </w:rPr>
  </w:style>
  <w:style w:type="paragraph" w:customStyle="1" w:styleId="Authornames">
    <w:name w:val="Author names"/>
    <w:basedOn w:val="a"/>
    <w:next w:val="a"/>
    <w:qFormat/>
    <w:rsid w:val="00C43032"/>
    <w:pPr>
      <w:spacing w:before="240" w:line="360" w:lineRule="auto"/>
    </w:pPr>
    <w:rPr>
      <w:sz w:val="28"/>
    </w:rPr>
  </w:style>
  <w:style w:type="paragraph" w:customStyle="1" w:styleId="Affiliation">
    <w:name w:val="Affiliation"/>
    <w:basedOn w:val="a"/>
    <w:qFormat/>
    <w:rsid w:val="00C43032"/>
    <w:pPr>
      <w:spacing w:before="240" w:line="360" w:lineRule="auto"/>
    </w:pPr>
    <w:rPr>
      <w:i/>
    </w:rPr>
  </w:style>
  <w:style w:type="paragraph" w:customStyle="1" w:styleId="Receiveddates">
    <w:name w:val="Received dates"/>
    <w:basedOn w:val="Affiliation"/>
    <w:next w:val="Abstract"/>
    <w:qFormat/>
    <w:rsid w:val="00C43032"/>
  </w:style>
  <w:style w:type="paragraph" w:customStyle="1" w:styleId="Abstract">
    <w:name w:val="Abstract"/>
    <w:basedOn w:val="a"/>
    <w:next w:val="Keywords"/>
    <w:qFormat/>
    <w:rsid w:val="00C43032"/>
    <w:pPr>
      <w:spacing w:before="360" w:after="300" w:line="360" w:lineRule="auto"/>
      <w:ind w:left="720" w:right="567"/>
      <w:contextualSpacing/>
    </w:pPr>
    <w:rPr>
      <w:sz w:val="22"/>
    </w:rPr>
  </w:style>
  <w:style w:type="paragraph" w:customStyle="1" w:styleId="Keywords">
    <w:name w:val="Keywords"/>
    <w:basedOn w:val="a"/>
    <w:next w:val="Paragraph"/>
    <w:qFormat/>
    <w:rsid w:val="00C43032"/>
    <w:pPr>
      <w:spacing w:before="240" w:after="240" w:line="360" w:lineRule="auto"/>
      <w:ind w:left="720" w:right="567"/>
    </w:pPr>
    <w:rPr>
      <w:sz w:val="22"/>
    </w:rPr>
  </w:style>
  <w:style w:type="paragraph" w:customStyle="1" w:styleId="Correspondencedetails">
    <w:name w:val="Correspondence details"/>
    <w:basedOn w:val="a"/>
    <w:qFormat/>
    <w:rsid w:val="00C43032"/>
    <w:pPr>
      <w:spacing w:before="240" w:line="360" w:lineRule="auto"/>
    </w:pPr>
  </w:style>
  <w:style w:type="paragraph" w:customStyle="1" w:styleId="Displayedquotation">
    <w:name w:val="Displayed quotation"/>
    <w:basedOn w:val="a"/>
    <w:qFormat/>
    <w:rsid w:val="00C4303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C43032"/>
    <w:pPr>
      <w:widowControl/>
      <w:numPr>
        <w:numId w:val="17"/>
      </w:numPr>
      <w:spacing w:after="240"/>
      <w:contextualSpacing/>
    </w:pPr>
  </w:style>
  <w:style w:type="paragraph" w:customStyle="1" w:styleId="Displayedequation">
    <w:name w:val="Displayed equation"/>
    <w:basedOn w:val="a"/>
    <w:next w:val="Paragraph"/>
    <w:qFormat/>
    <w:rsid w:val="00C43032"/>
    <w:pPr>
      <w:tabs>
        <w:tab w:val="center" w:pos="4253"/>
        <w:tab w:val="right" w:pos="8222"/>
      </w:tabs>
      <w:spacing w:before="240" w:after="240"/>
      <w:jc w:val="center"/>
    </w:pPr>
  </w:style>
  <w:style w:type="paragraph" w:customStyle="1" w:styleId="Acknowledgements">
    <w:name w:val="Acknowledgements"/>
    <w:basedOn w:val="a"/>
    <w:next w:val="a"/>
    <w:qFormat/>
    <w:rsid w:val="00C43032"/>
    <w:pPr>
      <w:spacing w:before="120" w:line="360" w:lineRule="auto"/>
    </w:pPr>
    <w:rPr>
      <w:sz w:val="22"/>
    </w:rPr>
  </w:style>
  <w:style w:type="paragraph" w:customStyle="1" w:styleId="Tabletitle">
    <w:name w:val="Table title"/>
    <w:basedOn w:val="a"/>
    <w:next w:val="a"/>
    <w:qFormat/>
    <w:rsid w:val="00C43032"/>
    <w:pPr>
      <w:spacing w:before="240" w:line="360" w:lineRule="auto"/>
    </w:pPr>
  </w:style>
  <w:style w:type="paragraph" w:customStyle="1" w:styleId="Figurecaption">
    <w:name w:val="Figure caption"/>
    <w:basedOn w:val="a"/>
    <w:next w:val="a"/>
    <w:qFormat/>
    <w:rsid w:val="00C43032"/>
    <w:pPr>
      <w:spacing w:before="240" w:line="360" w:lineRule="auto"/>
    </w:pPr>
  </w:style>
  <w:style w:type="paragraph" w:customStyle="1" w:styleId="Footnotes">
    <w:name w:val="Footnotes"/>
    <w:basedOn w:val="a"/>
    <w:qFormat/>
    <w:rsid w:val="00C43032"/>
    <w:pPr>
      <w:spacing w:before="120" w:line="360" w:lineRule="auto"/>
      <w:ind w:left="482" w:hanging="482"/>
      <w:contextualSpacing/>
    </w:pPr>
    <w:rPr>
      <w:sz w:val="22"/>
    </w:rPr>
  </w:style>
  <w:style w:type="paragraph" w:customStyle="1" w:styleId="Notesoncontributors">
    <w:name w:val="Notes on contributors"/>
    <w:basedOn w:val="a"/>
    <w:qFormat/>
    <w:rsid w:val="00C43032"/>
    <w:pPr>
      <w:spacing w:before="240" w:line="360" w:lineRule="auto"/>
    </w:pPr>
    <w:rPr>
      <w:sz w:val="22"/>
    </w:rPr>
  </w:style>
  <w:style w:type="paragraph" w:customStyle="1" w:styleId="Normalparagraphstyle">
    <w:name w:val="Normal paragraph style"/>
    <w:basedOn w:val="a"/>
    <w:next w:val="a"/>
    <w:rsid w:val="00C43032"/>
  </w:style>
  <w:style w:type="paragraph" w:customStyle="1" w:styleId="Paragraph">
    <w:name w:val="Paragraph"/>
    <w:basedOn w:val="a"/>
    <w:next w:val="Newparagraph"/>
    <w:qFormat/>
    <w:rsid w:val="00C43032"/>
    <w:pPr>
      <w:spacing w:before="240"/>
    </w:pPr>
  </w:style>
  <w:style w:type="paragraph" w:customStyle="1" w:styleId="Newparagraph">
    <w:name w:val="New paragraph"/>
    <w:basedOn w:val="a"/>
    <w:qFormat/>
    <w:rsid w:val="00C43032"/>
    <w:pPr>
      <w:ind w:firstLine="720"/>
    </w:pPr>
  </w:style>
  <w:style w:type="paragraph" w:styleId="ab">
    <w:name w:val="Normal Indent"/>
    <w:basedOn w:val="a"/>
    <w:rsid w:val="00C43032"/>
    <w:pPr>
      <w:ind w:left="720"/>
    </w:pPr>
  </w:style>
  <w:style w:type="paragraph" w:customStyle="1" w:styleId="References">
    <w:name w:val="References"/>
    <w:basedOn w:val="a"/>
    <w:qFormat/>
    <w:rsid w:val="00C43032"/>
    <w:pPr>
      <w:spacing w:before="120" w:line="360" w:lineRule="auto"/>
      <w:ind w:left="720" w:hanging="720"/>
      <w:contextualSpacing/>
    </w:pPr>
  </w:style>
  <w:style w:type="paragraph" w:customStyle="1" w:styleId="Subjectcodes">
    <w:name w:val="Subject codes"/>
    <w:basedOn w:val="Keywords"/>
    <w:next w:val="Paragraph"/>
    <w:qFormat/>
    <w:rsid w:val="00C43032"/>
  </w:style>
  <w:style w:type="paragraph" w:customStyle="1" w:styleId="Bulletedlist">
    <w:name w:val="Bulleted list"/>
    <w:basedOn w:val="Paragraph"/>
    <w:next w:val="Paragraph"/>
    <w:qFormat/>
    <w:rsid w:val="00C43032"/>
    <w:pPr>
      <w:widowControl/>
      <w:numPr>
        <w:numId w:val="18"/>
      </w:numPr>
      <w:spacing w:after="240"/>
      <w:contextualSpacing/>
    </w:pPr>
  </w:style>
  <w:style w:type="paragraph" w:styleId="ac">
    <w:name w:val="footnote text"/>
    <w:basedOn w:val="a"/>
    <w:link w:val="Char2"/>
    <w:autoRedefine/>
    <w:rsid w:val="00C43032"/>
    <w:pPr>
      <w:ind w:left="284" w:hanging="284"/>
    </w:pPr>
    <w:rPr>
      <w:sz w:val="22"/>
      <w:szCs w:val="20"/>
    </w:rPr>
  </w:style>
  <w:style w:type="character" w:customStyle="1" w:styleId="Char2">
    <w:name w:val="각주 텍스트 Char"/>
    <w:basedOn w:val="a0"/>
    <w:link w:val="ac"/>
    <w:rsid w:val="00C43032"/>
    <w:rPr>
      <w:rFonts w:ascii="Times New Roman" w:eastAsia="바탕" w:hAnsi="Times New Roman" w:cs="Times New Roman"/>
      <w:kern w:val="0"/>
      <w:sz w:val="22"/>
      <w:szCs w:val="20"/>
      <w:lang w:val="en-GB" w:eastAsia="en-GB"/>
    </w:rPr>
  </w:style>
  <w:style w:type="character" w:styleId="ad">
    <w:name w:val="footnote reference"/>
    <w:basedOn w:val="a0"/>
    <w:rsid w:val="00C43032"/>
    <w:rPr>
      <w:vertAlign w:val="superscript"/>
    </w:rPr>
  </w:style>
  <w:style w:type="paragraph" w:styleId="ae">
    <w:name w:val="endnote text"/>
    <w:basedOn w:val="a"/>
    <w:link w:val="Char3"/>
    <w:autoRedefine/>
    <w:rsid w:val="00C43032"/>
    <w:pPr>
      <w:ind w:left="284" w:hanging="284"/>
    </w:pPr>
    <w:rPr>
      <w:sz w:val="22"/>
      <w:szCs w:val="20"/>
    </w:rPr>
  </w:style>
  <w:style w:type="character" w:customStyle="1" w:styleId="Char3">
    <w:name w:val="미주 텍스트 Char"/>
    <w:basedOn w:val="a0"/>
    <w:link w:val="ae"/>
    <w:rsid w:val="00C43032"/>
    <w:rPr>
      <w:rFonts w:ascii="Times New Roman" w:eastAsia="바탕" w:hAnsi="Times New Roman" w:cs="Times New Roman"/>
      <w:kern w:val="0"/>
      <w:sz w:val="22"/>
      <w:szCs w:val="20"/>
      <w:lang w:val="en-GB" w:eastAsia="en-GB"/>
    </w:rPr>
  </w:style>
  <w:style w:type="character" w:styleId="af">
    <w:name w:val="endnote reference"/>
    <w:basedOn w:val="a0"/>
    <w:rsid w:val="00C43032"/>
    <w:rPr>
      <w:vertAlign w:val="superscript"/>
    </w:rPr>
  </w:style>
  <w:style w:type="paragraph" w:customStyle="1" w:styleId="Heading4Paragraph">
    <w:name w:val="Heading 4 + Paragraph"/>
    <w:basedOn w:val="Paragraph"/>
    <w:next w:val="Newparagraph"/>
    <w:qFormat/>
    <w:rsid w:val="00C43032"/>
    <w:pPr>
      <w:widowControl/>
      <w:spacing w:before="360"/>
    </w:pPr>
  </w:style>
  <w:style w:type="character" w:styleId="af0">
    <w:name w:val="Unresolved Mention"/>
    <w:basedOn w:val="a0"/>
    <w:uiPriority w:val="99"/>
    <w:semiHidden/>
    <w:unhideWhenUsed/>
    <w:rsid w:val="00D225DC"/>
    <w:rPr>
      <w:color w:val="605E5C"/>
      <w:shd w:val="clear" w:color="auto" w:fill="E1DFDD"/>
    </w:rPr>
  </w:style>
  <w:style w:type="character" w:styleId="af1">
    <w:name w:val="FollowedHyperlink"/>
    <w:basedOn w:val="a0"/>
    <w:uiPriority w:val="99"/>
    <w:semiHidden/>
    <w:unhideWhenUsed/>
    <w:rsid w:val="002554D0"/>
    <w:rPr>
      <w:color w:val="954F72" w:themeColor="followedHyperlink"/>
      <w:u w:val="single"/>
    </w:rPr>
  </w:style>
  <w:style w:type="character" w:customStyle="1" w:styleId="normaltextrun">
    <w:name w:val="normaltextrun"/>
    <w:basedOn w:val="a0"/>
    <w:rsid w:val="00E54A69"/>
  </w:style>
  <w:style w:type="character" w:customStyle="1" w:styleId="apple-converted-space">
    <w:name w:val="apple-converted-space"/>
    <w:basedOn w:val="a0"/>
    <w:rsid w:val="00E54A69"/>
  </w:style>
  <w:style w:type="character" w:customStyle="1" w:styleId="eop">
    <w:name w:val="eop"/>
    <w:basedOn w:val="a0"/>
    <w:rsid w:val="00E54A69"/>
  </w:style>
  <w:style w:type="paragraph" w:customStyle="1" w:styleId="10">
    <w:name w:val="스타일1"/>
    <w:basedOn w:val="Affiliation"/>
    <w:qFormat/>
    <w:rsid w:val="0001064E"/>
  </w:style>
  <w:style w:type="character" w:customStyle="1" w:styleId="spellingerror">
    <w:name w:val="spellingerror"/>
    <w:basedOn w:val="a0"/>
    <w:rsid w:val="0001064E"/>
  </w:style>
  <w:style w:type="paragraph" w:styleId="af2">
    <w:name w:val="Normal (Web)"/>
    <w:basedOn w:val="a"/>
    <w:uiPriority w:val="99"/>
    <w:unhideWhenUsed/>
    <w:rsid w:val="00C13D5E"/>
    <w:pPr>
      <w:spacing w:before="100" w:beforeAutospacing="1" w:after="100" w:afterAutospacing="1" w:line="240" w:lineRule="auto"/>
    </w:pPr>
    <w:rPr>
      <w:rFonts w:ascii="굴림" w:eastAsia="굴림" w:hAnsi="굴림" w:cs="굴림"/>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6128">
      <w:bodyDiv w:val="1"/>
      <w:marLeft w:val="0"/>
      <w:marRight w:val="0"/>
      <w:marTop w:val="0"/>
      <w:marBottom w:val="0"/>
      <w:divBdr>
        <w:top w:val="none" w:sz="0" w:space="0" w:color="auto"/>
        <w:left w:val="none" w:sz="0" w:space="0" w:color="auto"/>
        <w:bottom w:val="none" w:sz="0" w:space="0" w:color="auto"/>
        <w:right w:val="none" w:sz="0" w:space="0" w:color="auto"/>
      </w:divBdr>
    </w:div>
    <w:div w:id="65613212">
      <w:bodyDiv w:val="1"/>
      <w:marLeft w:val="0"/>
      <w:marRight w:val="0"/>
      <w:marTop w:val="0"/>
      <w:marBottom w:val="0"/>
      <w:divBdr>
        <w:top w:val="none" w:sz="0" w:space="0" w:color="auto"/>
        <w:left w:val="none" w:sz="0" w:space="0" w:color="auto"/>
        <w:bottom w:val="none" w:sz="0" w:space="0" w:color="auto"/>
        <w:right w:val="none" w:sz="0" w:space="0" w:color="auto"/>
      </w:divBdr>
    </w:div>
    <w:div w:id="74203796">
      <w:bodyDiv w:val="1"/>
      <w:marLeft w:val="0"/>
      <w:marRight w:val="0"/>
      <w:marTop w:val="0"/>
      <w:marBottom w:val="0"/>
      <w:divBdr>
        <w:top w:val="none" w:sz="0" w:space="0" w:color="auto"/>
        <w:left w:val="none" w:sz="0" w:space="0" w:color="auto"/>
        <w:bottom w:val="none" w:sz="0" w:space="0" w:color="auto"/>
        <w:right w:val="none" w:sz="0" w:space="0" w:color="auto"/>
      </w:divBdr>
    </w:div>
    <w:div w:id="76025646">
      <w:bodyDiv w:val="1"/>
      <w:marLeft w:val="0"/>
      <w:marRight w:val="0"/>
      <w:marTop w:val="0"/>
      <w:marBottom w:val="0"/>
      <w:divBdr>
        <w:top w:val="none" w:sz="0" w:space="0" w:color="auto"/>
        <w:left w:val="none" w:sz="0" w:space="0" w:color="auto"/>
        <w:bottom w:val="none" w:sz="0" w:space="0" w:color="auto"/>
        <w:right w:val="none" w:sz="0" w:space="0" w:color="auto"/>
      </w:divBdr>
    </w:div>
    <w:div w:id="78257053">
      <w:bodyDiv w:val="1"/>
      <w:marLeft w:val="0"/>
      <w:marRight w:val="0"/>
      <w:marTop w:val="0"/>
      <w:marBottom w:val="0"/>
      <w:divBdr>
        <w:top w:val="none" w:sz="0" w:space="0" w:color="auto"/>
        <w:left w:val="none" w:sz="0" w:space="0" w:color="auto"/>
        <w:bottom w:val="none" w:sz="0" w:space="0" w:color="auto"/>
        <w:right w:val="none" w:sz="0" w:space="0" w:color="auto"/>
      </w:divBdr>
    </w:div>
    <w:div w:id="171115361">
      <w:bodyDiv w:val="1"/>
      <w:marLeft w:val="0"/>
      <w:marRight w:val="0"/>
      <w:marTop w:val="0"/>
      <w:marBottom w:val="0"/>
      <w:divBdr>
        <w:top w:val="none" w:sz="0" w:space="0" w:color="auto"/>
        <w:left w:val="none" w:sz="0" w:space="0" w:color="auto"/>
        <w:bottom w:val="none" w:sz="0" w:space="0" w:color="auto"/>
        <w:right w:val="none" w:sz="0" w:space="0" w:color="auto"/>
      </w:divBdr>
    </w:div>
    <w:div w:id="245922311">
      <w:bodyDiv w:val="1"/>
      <w:marLeft w:val="0"/>
      <w:marRight w:val="0"/>
      <w:marTop w:val="0"/>
      <w:marBottom w:val="0"/>
      <w:divBdr>
        <w:top w:val="none" w:sz="0" w:space="0" w:color="auto"/>
        <w:left w:val="none" w:sz="0" w:space="0" w:color="auto"/>
        <w:bottom w:val="none" w:sz="0" w:space="0" w:color="auto"/>
        <w:right w:val="none" w:sz="0" w:space="0" w:color="auto"/>
      </w:divBdr>
    </w:div>
    <w:div w:id="271596849">
      <w:bodyDiv w:val="1"/>
      <w:marLeft w:val="0"/>
      <w:marRight w:val="0"/>
      <w:marTop w:val="0"/>
      <w:marBottom w:val="0"/>
      <w:divBdr>
        <w:top w:val="none" w:sz="0" w:space="0" w:color="auto"/>
        <w:left w:val="none" w:sz="0" w:space="0" w:color="auto"/>
        <w:bottom w:val="none" w:sz="0" w:space="0" w:color="auto"/>
        <w:right w:val="none" w:sz="0" w:space="0" w:color="auto"/>
      </w:divBdr>
    </w:div>
    <w:div w:id="295990406">
      <w:bodyDiv w:val="1"/>
      <w:marLeft w:val="0"/>
      <w:marRight w:val="0"/>
      <w:marTop w:val="0"/>
      <w:marBottom w:val="0"/>
      <w:divBdr>
        <w:top w:val="none" w:sz="0" w:space="0" w:color="auto"/>
        <w:left w:val="none" w:sz="0" w:space="0" w:color="auto"/>
        <w:bottom w:val="none" w:sz="0" w:space="0" w:color="auto"/>
        <w:right w:val="none" w:sz="0" w:space="0" w:color="auto"/>
      </w:divBdr>
    </w:div>
    <w:div w:id="304894185">
      <w:bodyDiv w:val="1"/>
      <w:marLeft w:val="0"/>
      <w:marRight w:val="0"/>
      <w:marTop w:val="0"/>
      <w:marBottom w:val="0"/>
      <w:divBdr>
        <w:top w:val="none" w:sz="0" w:space="0" w:color="auto"/>
        <w:left w:val="none" w:sz="0" w:space="0" w:color="auto"/>
        <w:bottom w:val="none" w:sz="0" w:space="0" w:color="auto"/>
        <w:right w:val="none" w:sz="0" w:space="0" w:color="auto"/>
      </w:divBdr>
    </w:div>
    <w:div w:id="381173796">
      <w:bodyDiv w:val="1"/>
      <w:marLeft w:val="0"/>
      <w:marRight w:val="0"/>
      <w:marTop w:val="0"/>
      <w:marBottom w:val="0"/>
      <w:divBdr>
        <w:top w:val="none" w:sz="0" w:space="0" w:color="auto"/>
        <w:left w:val="none" w:sz="0" w:space="0" w:color="auto"/>
        <w:bottom w:val="none" w:sz="0" w:space="0" w:color="auto"/>
        <w:right w:val="none" w:sz="0" w:space="0" w:color="auto"/>
      </w:divBdr>
    </w:div>
    <w:div w:id="406801523">
      <w:bodyDiv w:val="1"/>
      <w:marLeft w:val="0"/>
      <w:marRight w:val="0"/>
      <w:marTop w:val="0"/>
      <w:marBottom w:val="0"/>
      <w:divBdr>
        <w:top w:val="none" w:sz="0" w:space="0" w:color="auto"/>
        <w:left w:val="none" w:sz="0" w:space="0" w:color="auto"/>
        <w:bottom w:val="none" w:sz="0" w:space="0" w:color="auto"/>
        <w:right w:val="none" w:sz="0" w:space="0" w:color="auto"/>
      </w:divBdr>
    </w:div>
    <w:div w:id="439371755">
      <w:bodyDiv w:val="1"/>
      <w:marLeft w:val="0"/>
      <w:marRight w:val="0"/>
      <w:marTop w:val="0"/>
      <w:marBottom w:val="0"/>
      <w:divBdr>
        <w:top w:val="none" w:sz="0" w:space="0" w:color="auto"/>
        <w:left w:val="none" w:sz="0" w:space="0" w:color="auto"/>
        <w:bottom w:val="none" w:sz="0" w:space="0" w:color="auto"/>
        <w:right w:val="none" w:sz="0" w:space="0" w:color="auto"/>
      </w:divBdr>
    </w:div>
    <w:div w:id="470287028">
      <w:bodyDiv w:val="1"/>
      <w:marLeft w:val="0"/>
      <w:marRight w:val="0"/>
      <w:marTop w:val="0"/>
      <w:marBottom w:val="0"/>
      <w:divBdr>
        <w:top w:val="none" w:sz="0" w:space="0" w:color="auto"/>
        <w:left w:val="none" w:sz="0" w:space="0" w:color="auto"/>
        <w:bottom w:val="none" w:sz="0" w:space="0" w:color="auto"/>
        <w:right w:val="none" w:sz="0" w:space="0" w:color="auto"/>
      </w:divBdr>
    </w:div>
    <w:div w:id="489642326">
      <w:bodyDiv w:val="1"/>
      <w:marLeft w:val="0"/>
      <w:marRight w:val="0"/>
      <w:marTop w:val="0"/>
      <w:marBottom w:val="0"/>
      <w:divBdr>
        <w:top w:val="none" w:sz="0" w:space="0" w:color="auto"/>
        <w:left w:val="none" w:sz="0" w:space="0" w:color="auto"/>
        <w:bottom w:val="none" w:sz="0" w:space="0" w:color="auto"/>
        <w:right w:val="none" w:sz="0" w:space="0" w:color="auto"/>
      </w:divBdr>
    </w:div>
    <w:div w:id="504782394">
      <w:bodyDiv w:val="1"/>
      <w:marLeft w:val="0"/>
      <w:marRight w:val="0"/>
      <w:marTop w:val="0"/>
      <w:marBottom w:val="0"/>
      <w:divBdr>
        <w:top w:val="none" w:sz="0" w:space="0" w:color="auto"/>
        <w:left w:val="none" w:sz="0" w:space="0" w:color="auto"/>
        <w:bottom w:val="none" w:sz="0" w:space="0" w:color="auto"/>
        <w:right w:val="none" w:sz="0" w:space="0" w:color="auto"/>
      </w:divBdr>
    </w:div>
    <w:div w:id="618225186">
      <w:bodyDiv w:val="1"/>
      <w:marLeft w:val="0"/>
      <w:marRight w:val="0"/>
      <w:marTop w:val="0"/>
      <w:marBottom w:val="0"/>
      <w:divBdr>
        <w:top w:val="none" w:sz="0" w:space="0" w:color="auto"/>
        <w:left w:val="none" w:sz="0" w:space="0" w:color="auto"/>
        <w:bottom w:val="none" w:sz="0" w:space="0" w:color="auto"/>
        <w:right w:val="none" w:sz="0" w:space="0" w:color="auto"/>
      </w:divBdr>
    </w:div>
    <w:div w:id="634218179">
      <w:bodyDiv w:val="1"/>
      <w:marLeft w:val="0"/>
      <w:marRight w:val="0"/>
      <w:marTop w:val="0"/>
      <w:marBottom w:val="0"/>
      <w:divBdr>
        <w:top w:val="none" w:sz="0" w:space="0" w:color="auto"/>
        <w:left w:val="none" w:sz="0" w:space="0" w:color="auto"/>
        <w:bottom w:val="none" w:sz="0" w:space="0" w:color="auto"/>
        <w:right w:val="none" w:sz="0" w:space="0" w:color="auto"/>
      </w:divBdr>
    </w:div>
    <w:div w:id="642588032">
      <w:bodyDiv w:val="1"/>
      <w:marLeft w:val="0"/>
      <w:marRight w:val="0"/>
      <w:marTop w:val="0"/>
      <w:marBottom w:val="0"/>
      <w:divBdr>
        <w:top w:val="none" w:sz="0" w:space="0" w:color="auto"/>
        <w:left w:val="none" w:sz="0" w:space="0" w:color="auto"/>
        <w:bottom w:val="none" w:sz="0" w:space="0" w:color="auto"/>
        <w:right w:val="none" w:sz="0" w:space="0" w:color="auto"/>
      </w:divBdr>
    </w:div>
    <w:div w:id="777529503">
      <w:bodyDiv w:val="1"/>
      <w:marLeft w:val="0"/>
      <w:marRight w:val="0"/>
      <w:marTop w:val="0"/>
      <w:marBottom w:val="0"/>
      <w:divBdr>
        <w:top w:val="none" w:sz="0" w:space="0" w:color="auto"/>
        <w:left w:val="none" w:sz="0" w:space="0" w:color="auto"/>
        <w:bottom w:val="none" w:sz="0" w:space="0" w:color="auto"/>
        <w:right w:val="none" w:sz="0" w:space="0" w:color="auto"/>
      </w:divBdr>
    </w:div>
    <w:div w:id="816149763">
      <w:bodyDiv w:val="1"/>
      <w:marLeft w:val="0"/>
      <w:marRight w:val="0"/>
      <w:marTop w:val="0"/>
      <w:marBottom w:val="0"/>
      <w:divBdr>
        <w:top w:val="none" w:sz="0" w:space="0" w:color="auto"/>
        <w:left w:val="none" w:sz="0" w:space="0" w:color="auto"/>
        <w:bottom w:val="none" w:sz="0" w:space="0" w:color="auto"/>
        <w:right w:val="none" w:sz="0" w:space="0" w:color="auto"/>
      </w:divBdr>
    </w:div>
    <w:div w:id="881791856">
      <w:bodyDiv w:val="1"/>
      <w:marLeft w:val="0"/>
      <w:marRight w:val="0"/>
      <w:marTop w:val="0"/>
      <w:marBottom w:val="0"/>
      <w:divBdr>
        <w:top w:val="none" w:sz="0" w:space="0" w:color="auto"/>
        <w:left w:val="none" w:sz="0" w:space="0" w:color="auto"/>
        <w:bottom w:val="none" w:sz="0" w:space="0" w:color="auto"/>
        <w:right w:val="none" w:sz="0" w:space="0" w:color="auto"/>
      </w:divBdr>
      <w:divsChild>
        <w:div w:id="251091428">
          <w:marLeft w:val="0"/>
          <w:marRight w:val="0"/>
          <w:marTop w:val="0"/>
          <w:marBottom w:val="0"/>
          <w:divBdr>
            <w:top w:val="none" w:sz="0" w:space="0" w:color="auto"/>
            <w:left w:val="none" w:sz="0" w:space="0" w:color="auto"/>
            <w:bottom w:val="none" w:sz="0" w:space="0" w:color="auto"/>
            <w:right w:val="none" w:sz="0" w:space="0" w:color="auto"/>
          </w:divBdr>
        </w:div>
      </w:divsChild>
    </w:div>
    <w:div w:id="925186937">
      <w:bodyDiv w:val="1"/>
      <w:marLeft w:val="0"/>
      <w:marRight w:val="0"/>
      <w:marTop w:val="0"/>
      <w:marBottom w:val="0"/>
      <w:divBdr>
        <w:top w:val="none" w:sz="0" w:space="0" w:color="auto"/>
        <w:left w:val="none" w:sz="0" w:space="0" w:color="auto"/>
        <w:bottom w:val="none" w:sz="0" w:space="0" w:color="auto"/>
        <w:right w:val="none" w:sz="0" w:space="0" w:color="auto"/>
      </w:divBdr>
    </w:div>
    <w:div w:id="977497561">
      <w:bodyDiv w:val="1"/>
      <w:marLeft w:val="0"/>
      <w:marRight w:val="0"/>
      <w:marTop w:val="0"/>
      <w:marBottom w:val="0"/>
      <w:divBdr>
        <w:top w:val="none" w:sz="0" w:space="0" w:color="auto"/>
        <w:left w:val="none" w:sz="0" w:space="0" w:color="auto"/>
        <w:bottom w:val="none" w:sz="0" w:space="0" w:color="auto"/>
        <w:right w:val="none" w:sz="0" w:space="0" w:color="auto"/>
      </w:divBdr>
    </w:div>
    <w:div w:id="1031296130">
      <w:bodyDiv w:val="1"/>
      <w:marLeft w:val="0"/>
      <w:marRight w:val="0"/>
      <w:marTop w:val="0"/>
      <w:marBottom w:val="0"/>
      <w:divBdr>
        <w:top w:val="none" w:sz="0" w:space="0" w:color="auto"/>
        <w:left w:val="none" w:sz="0" w:space="0" w:color="auto"/>
        <w:bottom w:val="none" w:sz="0" w:space="0" w:color="auto"/>
        <w:right w:val="none" w:sz="0" w:space="0" w:color="auto"/>
      </w:divBdr>
    </w:div>
    <w:div w:id="1091466933">
      <w:bodyDiv w:val="1"/>
      <w:marLeft w:val="0"/>
      <w:marRight w:val="0"/>
      <w:marTop w:val="0"/>
      <w:marBottom w:val="0"/>
      <w:divBdr>
        <w:top w:val="none" w:sz="0" w:space="0" w:color="auto"/>
        <w:left w:val="none" w:sz="0" w:space="0" w:color="auto"/>
        <w:bottom w:val="none" w:sz="0" w:space="0" w:color="auto"/>
        <w:right w:val="none" w:sz="0" w:space="0" w:color="auto"/>
      </w:divBdr>
    </w:div>
    <w:div w:id="1113089920">
      <w:bodyDiv w:val="1"/>
      <w:marLeft w:val="0"/>
      <w:marRight w:val="0"/>
      <w:marTop w:val="0"/>
      <w:marBottom w:val="0"/>
      <w:divBdr>
        <w:top w:val="none" w:sz="0" w:space="0" w:color="auto"/>
        <w:left w:val="none" w:sz="0" w:space="0" w:color="auto"/>
        <w:bottom w:val="none" w:sz="0" w:space="0" w:color="auto"/>
        <w:right w:val="none" w:sz="0" w:space="0" w:color="auto"/>
      </w:divBdr>
    </w:div>
    <w:div w:id="1141769340">
      <w:bodyDiv w:val="1"/>
      <w:marLeft w:val="0"/>
      <w:marRight w:val="0"/>
      <w:marTop w:val="0"/>
      <w:marBottom w:val="0"/>
      <w:divBdr>
        <w:top w:val="none" w:sz="0" w:space="0" w:color="auto"/>
        <w:left w:val="none" w:sz="0" w:space="0" w:color="auto"/>
        <w:bottom w:val="none" w:sz="0" w:space="0" w:color="auto"/>
        <w:right w:val="none" w:sz="0" w:space="0" w:color="auto"/>
      </w:divBdr>
    </w:div>
    <w:div w:id="1184906119">
      <w:bodyDiv w:val="1"/>
      <w:marLeft w:val="0"/>
      <w:marRight w:val="0"/>
      <w:marTop w:val="0"/>
      <w:marBottom w:val="0"/>
      <w:divBdr>
        <w:top w:val="none" w:sz="0" w:space="0" w:color="auto"/>
        <w:left w:val="none" w:sz="0" w:space="0" w:color="auto"/>
        <w:bottom w:val="none" w:sz="0" w:space="0" w:color="auto"/>
        <w:right w:val="none" w:sz="0" w:space="0" w:color="auto"/>
      </w:divBdr>
    </w:div>
    <w:div w:id="1223373355">
      <w:bodyDiv w:val="1"/>
      <w:marLeft w:val="0"/>
      <w:marRight w:val="0"/>
      <w:marTop w:val="0"/>
      <w:marBottom w:val="0"/>
      <w:divBdr>
        <w:top w:val="none" w:sz="0" w:space="0" w:color="auto"/>
        <w:left w:val="none" w:sz="0" w:space="0" w:color="auto"/>
        <w:bottom w:val="none" w:sz="0" w:space="0" w:color="auto"/>
        <w:right w:val="none" w:sz="0" w:space="0" w:color="auto"/>
      </w:divBdr>
    </w:div>
    <w:div w:id="1230117803">
      <w:bodyDiv w:val="1"/>
      <w:marLeft w:val="0"/>
      <w:marRight w:val="0"/>
      <w:marTop w:val="0"/>
      <w:marBottom w:val="0"/>
      <w:divBdr>
        <w:top w:val="none" w:sz="0" w:space="0" w:color="auto"/>
        <w:left w:val="none" w:sz="0" w:space="0" w:color="auto"/>
        <w:bottom w:val="none" w:sz="0" w:space="0" w:color="auto"/>
        <w:right w:val="none" w:sz="0" w:space="0" w:color="auto"/>
      </w:divBdr>
    </w:div>
    <w:div w:id="1241018185">
      <w:bodyDiv w:val="1"/>
      <w:marLeft w:val="0"/>
      <w:marRight w:val="0"/>
      <w:marTop w:val="0"/>
      <w:marBottom w:val="0"/>
      <w:divBdr>
        <w:top w:val="none" w:sz="0" w:space="0" w:color="auto"/>
        <w:left w:val="none" w:sz="0" w:space="0" w:color="auto"/>
        <w:bottom w:val="none" w:sz="0" w:space="0" w:color="auto"/>
        <w:right w:val="none" w:sz="0" w:space="0" w:color="auto"/>
      </w:divBdr>
    </w:div>
    <w:div w:id="1308316686">
      <w:bodyDiv w:val="1"/>
      <w:marLeft w:val="0"/>
      <w:marRight w:val="0"/>
      <w:marTop w:val="0"/>
      <w:marBottom w:val="0"/>
      <w:divBdr>
        <w:top w:val="none" w:sz="0" w:space="0" w:color="auto"/>
        <w:left w:val="none" w:sz="0" w:space="0" w:color="auto"/>
        <w:bottom w:val="none" w:sz="0" w:space="0" w:color="auto"/>
        <w:right w:val="none" w:sz="0" w:space="0" w:color="auto"/>
      </w:divBdr>
    </w:div>
    <w:div w:id="1327438377">
      <w:bodyDiv w:val="1"/>
      <w:marLeft w:val="0"/>
      <w:marRight w:val="0"/>
      <w:marTop w:val="0"/>
      <w:marBottom w:val="0"/>
      <w:divBdr>
        <w:top w:val="none" w:sz="0" w:space="0" w:color="auto"/>
        <w:left w:val="none" w:sz="0" w:space="0" w:color="auto"/>
        <w:bottom w:val="none" w:sz="0" w:space="0" w:color="auto"/>
        <w:right w:val="none" w:sz="0" w:space="0" w:color="auto"/>
      </w:divBdr>
    </w:div>
    <w:div w:id="1421485973">
      <w:bodyDiv w:val="1"/>
      <w:marLeft w:val="0"/>
      <w:marRight w:val="0"/>
      <w:marTop w:val="0"/>
      <w:marBottom w:val="0"/>
      <w:divBdr>
        <w:top w:val="none" w:sz="0" w:space="0" w:color="auto"/>
        <w:left w:val="none" w:sz="0" w:space="0" w:color="auto"/>
        <w:bottom w:val="none" w:sz="0" w:space="0" w:color="auto"/>
        <w:right w:val="none" w:sz="0" w:space="0" w:color="auto"/>
      </w:divBdr>
    </w:div>
    <w:div w:id="1474983256">
      <w:bodyDiv w:val="1"/>
      <w:marLeft w:val="0"/>
      <w:marRight w:val="0"/>
      <w:marTop w:val="0"/>
      <w:marBottom w:val="0"/>
      <w:divBdr>
        <w:top w:val="none" w:sz="0" w:space="0" w:color="auto"/>
        <w:left w:val="none" w:sz="0" w:space="0" w:color="auto"/>
        <w:bottom w:val="none" w:sz="0" w:space="0" w:color="auto"/>
        <w:right w:val="none" w:sz="0" w:space="0" w:color="auto"/>
      </w:divBdr>
    </w:div>
    <w:div w:id="1509099058">
      <w:bodyDiv w:val="1"/>
      <w:marLeft w:val="0"/>
      <w:marRight w:val="0"/>
      <w:marTop w:val="0"/>
      <w:marBottom w:val="0"/>
      <w:divBdr>
        <w:top w:val="none" w:sz="0" w:space="0" w:color="auto"/>
        <w:left w:val="none" w:sz="0" w:space="0" w:color="auto"/>
        <w:bottom w:val="none" w:sz="0" w:space="0" w:color="auto"/>
        <w:right w:val="none" w:sz="0" w:space="0" w:color="auto"/>
      </w:divBdr>
    </w:div>
    <w:div w:id="1510027137">
      <w:bodyDiv w:val="1"/>
      <w:marLeft w:val="0"/>
      <w:marRight w:val="0"/>
      <w:marTop w:val="0"/>
      <w:marBottom w:val="0"/>
      <w:divBdr>
        <w:top w:val="none" w:sz="0" w:space="0" w:color="auto"/>
        <w:left w:val="none" w:sz="0" w:space="0" w:color="auto"/>
        <w:bottom w:val="none" w:sz="0" w:space="0" w:color="auto"/>
        <w:right w:val="none" w:sz="0" w:space="0" w:color="auto"/>
      </w:divBdr>
    </w:div>
    <w:div w:id="1533035005">
      <w:bodyDiv w:val="1"/>
      <w:marLeft w:val="0"/>
      <w:marRight w:val="0"/>
      <w:marTop w:val="0"/>
      <w:marBottom w:val="0"/>
      <w:divBdr>
        <w:top w:val="none" w:sz="0" w:space="0" w:color="auto"/>
        <w:left w:val="none" w:sz="0" w:space="0" w:color="auto"/>
        <w:bottom w:val="none" w:sz="0" w:space="0" w:color="auto"/>
        <w:right w:val="none" w:sz="0" w:space="0" w:color="auto"/>
      </w:divBdr>
    </w:div>
    <w:div w:id="1549030150">
      <w:bodyDiv w:val="1"/>
      <w:marLeft w:val="0"/>
      <w:marRight w:val="0"/>
      <w:marTop w:val="0"/>
      <w:marBottom w:val="0"/>
      <w:divBdr>
        <w:top w:val="none" w:sz="0" w:space="0" w:color="auto"/>
        <w:left w:val="none" w:sz="0" w:space="0" w:color="auto"/>
        <w:bottom w:val="none" w:sz="0" w:space="0" w:color="auto"/>
        <w:right w:val="none" w:sz="0" w:space="0" w:color="auto"/>
      </w:divBdr>
    </w:div>
    <w:div w:id="1618491356">
      <w:bodyDiv w:val="1"/>
      <w:marLeft w:val="0"/>
      <w:marRight w:val="0"/>
      <w:marTop w:val="0"/>
      <w:marBottom w:val="0"/>
      <w:divBdr>
        <w:top w:val="none" w:sz="0" w:space="0" w:color="auto"/>
        <w:left w:val="none" w:sz="0" w:space="0" w:color="auto"/>
        <w:bottom w:val="none" w:sz="0" w:space="0" w:color="auto"/>
        <w:right w:val="none" w:sz="0" w:space="0" w:color="auto"/>
      </w:divBdr>
    </w:div>
    <w:div w:id="1696342641">
      <w:bodyDiv w:val="1"/>
      <w:marLeft w:val="0"/>
      <w:marRight w:val="0"/>
      <w:marTop w:val="0"/>
      <w:marBottom w:val="0"/>
      <w:divBdr>
        <w:top w:val="none" w:sz="0" w:space="0" w:color="auto"/>
        <w:left w:val="none" w:sz="0" w:space="0" w:color="auto"/>
        <w:bottom w:val="none" w:sz="0" w:space="0" w:color="auto"/>
        <w:right w:val="none" w:sz="0" w:space="0" w:color="auto"/>
      </w:divBdr>
    </w:div>
    <w:div w:id="1707683300">
      <w:bodyDiv w:val="1"/>
      <w:marLeft w:val="0"/>
      <w:marRight w:val="0"/>
      <w:marTop w:val="0"/>
      <w:marBottom w:val="0"/>
      <w:divBdr>
        <w:top w:val="none" w:sz="0" w:space="0" w:color="auto"/>
        <w:left w:val="none" w:sz="0" w:space="0" w:color="auto"/>
        <w:bottom w:val="none" w:sz="0" w:space="0" w:color="auto"/>
        <w:right w:val="none" w:sz="0" w:space="0" w:color="auto"/>
      </w:divBdr>
    </w:div>
    <w:div w:id="1882671905">
      <w:bodyDiv w:val="1"/>
      <w:marLeft w:val="0"/>
      <w:marRight w:val="0"/>
      <w:marTop w:val="0"/>
      <w:marBottom w:val="0"/>
      <w:divBdr>
        <w:top w:val="none" w:sz="0" w:space="0" w:color="auto"/>
        <w:left w:val="none" w:sz="0" w:space="0" w:color="auto"/>
        <w:bottom w:val="none" w:sz="0" w:space="0" w:color="auto"/>
        <w:right w:val="none" w:sz="0" w:space="0" w:color="auto"/>
      </w:divBdr>
    </w:div>
    <w:div w:id="1930963821">
      <w:bodyDiv w:val="1"/>
      <w:marLeft w:val="0"/>
      <w:marRight w:val="0"/>
      <w:marTop w:val="0"/>
      <w:marBottom w:val="0"/>
      <w:divBdr>
        <w:top w:val="none" w:sz="0" w:space="0" w:color="auto"/>
        <w:left w:val="none" w:sz="0" w:space="0" w:color="auto"/>
        <w:bottom w:val="none" w:sz="0" w:space="0" w:color="auto"/>
        <w:right w:val="none" w:sz="0" w:space="0" w:color="auto"/>
      </w:divBdr>
      <w:divsChild>
        <w:div w:id="633098365">
          <w:marLeft w:val="0"/>
          <w:marRight w:val="0"/>
          <w:marTop w:val="0"/>
          <w:marBottom w:val="0"/>
          <w:divBdr>
            <w:top w:val="none" w:sz="0" w:space="0" w:color="auto"/>
            <w:left w:val="none" w:sz="0" w:space="0" w:color="auto"/>
            <w:bottom w:val="none" w:sz="0" w:space="0" w:color="auto"/>
            <w:right w:val="none" w:sz="0" w:space="0" w:color="auto"/>
          </w:divBdr>
        </w:div>
      </w:divsChild>
    </w:div>
    <w:div w:id="1940481637">
      <w:bodyDiv w:val="1"/>
      <w:marLeft w:val="0"/>
      <w:marRight w:val="0"/>
      <w:marTop w:val="0"/>
      <w:marBottom w:val="0"/>
      <w:divBdr>
        <w:top w:val="none" w:sz="0" w:space="0" w:color="auto"/>
        <w:left w:val="none" w:sz="0" w:space="0" w:color="auto"/>
        <w:bottom w:val="none" w:sz="0" w:space="0" w:color="auto"/>
        <w:right w:val="none" w:sz="0" w:space="0" w:color="auto"/>
      </w:divBdr>
    </w:div>
    <w:div w:id="1942838194">
      <w:bodyDiv w:val="1"/>
      <w:marLeft w:val="0"/>
      <w:marRight w:val="0"/>
      <w:marTop w:val="0"/>
      <w:marBottom w:val="0"/>
      <w:divBdr>
        <w:top w:val="none" w:sz="0" w:space="0" w:color="auto"/>
        <w:left w:val="none" w:sz="0" w:space="0" w:color="auto"/>
        <w:bottom w:val="none" w:sz="0" w:space="0" w:color="auto"/>
        <w:right w:val="none" w:sz="0" w:space="0" w:color="auto"/>
      </w:divBdr>
      <w:divsChild>
        <w:div w:id="880900194">
          <w:marLeft w:val="0"/>
          <w:marRight w:val="0"/>
          <w:marTop w:val="0"/>
          <w:marBottom w:val="0"/>
          <w:divBdr>
            <w:top w:val="none" w:sz="0" w:space="0" w:color="auto"/>
            <w:left w:val="none" w:sz="0" w:space="0" w:color="auto"/>
            <w:bottom w:val="none" w:sz="0" w:space="0" w:color="auto"/>
            <w:right w:val="none" w:sz="0" w:space="0" w:color="auto"/>
          </w:divBdr>
          <w:divsChild>
            <w:div w:id="1581789619">
              <w:marLeft w:val="0"/>
              <w:marRight w:val="0"/>
              <w:marTop w:val="0"/>
              <w:marBottom w:val="0"/>
              <w:divBdr>
                <w:top w:val="none" w:sz="0" w:space="0" w:color="auto"/>
                <w:left w:val="none" w:sz="0" w:space="0" w:color="auto"/>
                <w:bottom w:val="none" w:sz="0" w:space="0" w:color="auto"/>
                <w:right w:val="none" w:sz="0" w:space="0" w:color="auto"/>
              </w:divBdr>
              <w:divsChild>
                <w:div w:id="10383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30902">
      <w:bodyDiv w:val="1"/>
      <w:marLeft w:val="0"/>
      <w:marRight w:val="0"/>
      <w:marTop w:val="0"/>
      <w:marBottom w:val="0"/>
      <w:divBdr>
        <w:top w:val="none" w:sz="0" w:space="0" w:color="auto"/>
        <w:left w:val="none" w:sz="0" w:space="0" w:color="auto"/>
        <w:bottom w:val="none" w:sz="0" w:space="0" w:color="auto"/>
        <w:right w:val="none" w:sz="0" w:space="0" w:color="auto"/>
      </w:divBdr>
    </w:div>
    <w:div w:id="213301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oc12@gmail.com"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ip@korea.ac.k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inwonkim4178@gmail.com" TargetMode="External"/><Relationship Id="rId4" Type="http://schemas.openxmlformats.org/officeDocument/2006/relationships/settings" Target="settings.xml"/><Relationship Id="rId9" Type="http://schemas.openxmlformats.org/officeDocument/2006/relationships/hyperlink" Target="mailto:a072826@gmail.com" TargetMode="External"/><Relationship Id="rId14" Type="http://schemas.openxmlformats.org/officeDocument/2006/relationships/hyperlink" Target="https://dx.doi.org/10.3758/s13428-018-01193-y"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D0DAE-C777-4E58-9F18-CEA215AA3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16</Pages>
  <Words>7640</Words>
  <Characters>43550</Characters>
  <Application>Microsoft Office Word</Application>
  <DocSecurity>0</DocSecurity>
  <Lines>362</Lines>
  <Paragraphs>102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김소정[ 대학원석사과정수료연구(재학) / 심리학과 ]</dc:creator>
  <cp:keywords/>
  <dc:description/>
  <cp:lastModifiedBy>문기범[ 직원 / 데이터Hub팀 ]</cp:lastModifiedBy>
  <cp:revision>168</cp:revision>
  <dcterms:created xsi:type="dcterms:W3CDTF">2019-12-03T07:15:00Z</dcterms:created>
  <dcterms:modified xsi:type="dcterms:W3CDTF">2020-01-03T02:36:00Z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bdb848f3-b103-3a19-ab95-84d35915c336</vt:lpwstr>
  </property>
  <property fmtid="{D5CDD505-2E9C-101B-9397-08002B2CF9AE}" pid="24" name="Mendeley Citation Style_1">
    <vt:lpwstr>http://www.zotero.org/styles/apa</vt:lpwstr>
  </property>
</Properties>
</file>