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3327579"/>
        <w:docPartObj>
          <w:docPartGallery w:val="Cover Pages"/>
          <w:docPartUnique/>
        </w:docPartObj>
      </w:sdtPr>
      <w:sdtEndPr>
        <w:rPr>
          <w:rFonts w:ascii="Times New Roman" w:eastAsiaTheme="minorHAnsi" w:hAnsi="Times New Roman" w:cs="Times New Roman"/>
          <w:caps w:val="0"/>
          <w:sz w:val="24"/>
          <w:szCs w:val="24"/>
        </w:rPr>
      </w:sdtEndPr>
      <w:sdtContent>
        <w:tbl>
          <w:tblPr>
            <w:tblW w:w="5000" w:type="pct"/>
            <w:jc w:val="center"/>
            <w:tblLook w:val="04A0"/>
          </w:tblPr>
          <w:tblGrid>
            <w:gridCol w:w="9288"/>
          </w:tblGrid>
          <w:tr w:rsidR="004F0B60">
            <w:trPr>
              <w:trHeight w:val="2880"/>
              <w:jc w:val="center"/>
            </w:trPr>
            <w:tc>
              <w:tcPr>
                <w:tcW w:w="5000" w:type="pct"/>
              </w:tcPr>
              <w:p w:rsidR="004F0B60" w:rsidRDefault="004F0B60" w:rsidP="0090031E">
                <w:pPr>
                  <w:pStyle w:val="Sansinterligne"/>
                  <w:jc w:val="both"/>
                  <w:rPr>
                    <w:rFonts w:asciiTheme="majorHAnsi" w:eastAsiaTheme="majorEastAsia" w:hAnsiTheme="majorHAnsi" w:cstheme="majorBidi"/>
                    <w:caps/>
                  </w:rPr>
                </w:pPr>
              </w:p>
            </w:tc>
          </w:tr>
          <w:tr w:rsidR="004F0B60">
            <w:trPr>
              <w:trHeight w:val="1440"/>
              <w:jc w:val="center"/>
            </w:trPr>
            <w:sdt>
              <w:sdtPr>
                <w:rPr>
                  <w:rFonts w:asciiTheme="majorHAnsi" w:eastAsiaTheme="majorEastAsia" w:hAnsiTheme="majorHAnsi" w:cstheme="majorBidi"/>
                  <w:sz w:val="80"/>
                  <w:szCs w:val="80"/>
                </w:rPr>
                <w:alias w:val="Titre"/>
                <w:id w:val="15524250"/>
                <w:placeholder>
                  <w:docPart w:val="CB2D895C49D04E27B68E87D137369876"/>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4F0B60" w:rsidRDefault="004F0B60" w:rsidP="0090031E">
                    <w:pPr>
                      <w:pStyle w:val="Sansinterligne"/>
                      <w:jc w:val="both"/>
                      <w:rPr>
                        <w:rFonts w:asciiTheme="majorHAnsi" w:eastAsiaTheme="majorEastAsia" w:hAnsiTheme="majorHAnsi" w:cstheme="majorBidi"/>
                        <w:sz w:val="80"/>
                        <w:szCs w:val="80"/>
                      </w:rPr>
                    </w:pPr>
                    <w:r>
                      <w:rPr>
                        <w:rFonts w:asciiTheme="majorHAnsi" w:eastAsiaTheme="majorEastAsia" w:hAnsiTheme="majorHAnsi" w:cstheme="majorBidi"/>
                        <w:sz w:val="80"/>
                        <w:szCs w:val="80"/>
                      </w:rPr>
                      <w:t>INTRODUCTION AU DROIT</w:t>
                    </w:r>
                  </w:p>
                </w:tc>
              </w:sdtContent>
            </w:sdt>
          </w:tr>
        </w:tbl>
        <w:p w:rsidR="004F0B60" w:rsidRDefault="004F0B60" w:rsidP="0090031E">
          <w:pPr>
            <w:jc w:val="both"/>
            <w:rPr>
              <w:rFonts w:ascii="Times New Roman" w:hAnsi="Times New Roman" w:cs="Times New Roman"/>
              <w:sz w:val="24"/>
              <w:szCs w:val="24"/>
            </w:rPr>
          </w:pPr>
        </w:p>
      </w:sdtContent>
    </w:sdt>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4F0B60" w:rsidRDefault="004F0B60" w:rsidP="0090031E">
      <w:pPr>
        <w:spacing w:line="360" w:lineRule="auto"/>
        <w:jc w:val="both"/>
        <w:rPr>
          <w:rFonts w:ascii="Times New Roman" w:hAnsi="Times New Roman" w:cs="Times New Roman"/>
          <w:sz w:val="24"/>
          <w:szCs w:val="24"/>
        </w:rPr>
      </w:pPr>
    </w:p>
    <w:p w:rsidR="003F2224" w:rsidRDefault="007B0C48"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Il est d’usage de commencer un cours par une introduction. Pour celui-ci, cette tradition ne sera pas respectée. Il est en lui-même une introduction. Pour cette raison, nous nous attèlerons</w:t>
      </w:r>
      <w:r w:rsidR="00613DC6">
        <w:rPr>
          <w:rFonts w:ascii="Times New Roman" w:hAnsi="Times New Roman" w:cs="Times New Roman"/>
          <w:sz w:val="24"/>
          <w:szCs w:val="24"/>
        </w:rPr>
        <w:t xml:space="preserve"> </w:t>
      </w:r>
      <w:r>
        <w:rPr>
          <w:rFonts w:ascii="Times New Roman" w:hAnsi="Times New Roman" w:cs="Times New Roman"/>
          <w:sz w:val="24"/>
          <w:szCs w:val="24"/>
        </w:rPr>
        <w:t xml:space="preserve"> à faire quelques observations préliminaires</w:t>
      </w:r>
      <w:r w:rsidR="00613DC6">
        <w:rPr>
          <w:rFonts w:ascii="Times New Roman" w:hAnsi="Times New Roman" w:cs="Times New Roman"/>
          <w:sz w:val="24"/>
          <w:szCs w:val="24"/>
        </w:rPr>
        <w:t>.</w:t>
      </w:r>
    </w:p>
    <w:p w:rsidR="00613DC6" w:rsidRDefault="007F28DE"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L’idée de droit est née avec la vie en société. En effet, aussi longtemps que l’homme vivait en solitaire, il n’avait pas besoin de règles régissant sa conduite encore moins de prérogatives dont il serait titulaire. C’est sa rencontre avec ses semblables qui a modifié cette situation. Cette rencontre a posé les germes du droit. En d’autres termes, la nécessité du droit ne se manifeste que lorsque l’homme </w:t>
      </w:r>
      <w:r w:rsidR="00392FED">
        <w:rPr>
          <w:rFonts w:ascii="Times New Roman" w:hAnsi="Times New Roman" w:cs="Times New Roman"/>
          <w:sz w:val="24"/>
          <w:szCs w:val="24"/>
        </w:rPr>
        <w:t>vit en société. Cependant cet être social aime t-il vivre en société et être impliqué dans des rapports sociaux</w:t>
      </w:r>
      <w:r w:rsidR="00862CDF">
        <w:rPr>
          <w:rFonts w:ascii="Times New Roman" w:hAnsi="Times New Roman" w:cs="Times New Roman"/>
          <w:sz w:val="24"/>
          <w:szCs w:val="24"/>
        </w:rPr>
        <w:t> ?</w:t>
      </w:r>
    </w:p>
    <w:p w:rsidR="00392FED" w:rsidRDefault="00392FED"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Sous le bénéfice de cette première observation, le mot Droit peut revêtir deux acceptions : d’ab</w:t>
      </w:r>
      <w:r w:rsidR="0060078F">
        <w:rPr>
          <w:rFonts w:ascii="Times New Roman" w:hAnsi="Times New Roman" w:cs="Times New Roman"/>
          <w:sz w:val="24"/>
          <w:szCs w:val="24"/>
        </w:rPr>
        <w:t xml:space="preserve">ord le </w:t>
      </w:r>
      <w:r w:rsidR="0060078F" w:rsidRPr="00862CDF">
        <w:rPr>
          <w:rFonts w:ascii="Times New Roman" w:hAnsi="Times New Roman" w:cs="Times New Roman"/>
          <w:b/>
          <w:sz w:val="24"/>
          <w:szCs w:val="24"/>
        </w:rPr>
        <w:t>droit objectif</w:t>
      </w:r>
      <w:r w:rsidR="0060078F">
        <w:rPr>
          <w:rFonts w:ascii="Times New Roman" w:hAnsi="Times New Roman" w:cs="Times New Roman"/>
          <w:sz w:val="24"/>
          <w:szCs w:val="24"/>
        </w:rPr>
        <w:t xml:space="preserve"> qui est un ensemble de règles juridiques qui gouvernent la vie des hommes en communauté ; ensuite le </w:t>
      </w:r>
      <w:r w:rsidR="0060078F" w:rsidRPr="00862CDF">
        <w:rPr>
          <w:rFonts w:ascii="Times New Roman" w:hAnsi="Times New Roman" w:cs="Times New Roman"/>
          <w:b/>
          <w:sz w:val="24"/>
          <w:szCs w:val="24"/>
        </w:rPr>
        <w:t>droit subjectif</w:t>
      </w:r>
      <w:r w:rsidR="0060078F">
        <w:rPr>
          <w:rFonts w:ascii="Times New Roman" w:hAnsi="Times New Roman" w:cs="Times New Roman"/>
          <w:sz w:val="24"/>
          <w:szCs w:val="24"/>
        </w:rPr>
        <w:t xml:space="preserve"> qui désigne un ensemble de prérogatives que peuvent se prévaloir les sujets de droits.</w:t>
      </w:r>
    </w:p>
    <w:p w:rsidR="0060078F" w:rsidRDefault="00862CDF"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Ces deux définitions nous serviront observation d’aiguillon </w:t>
      </w:r>
      <w:r w:rsidR="0060078F">
        <w:rPr>
          <w:rFonts w:ascii="Times New Roman" w:hAnsi="Times New Roman" w:cs="Times New Roman"/>
          <w:sz w:val="24"/>
          <w:szCs w:val="24"/>
        </w:rPr>
        <w:t>dans le cadre de ce cours.</w:t>
      </w:r>
    </w:p>
    <w:p w:rsidR="00AF0D7F" w:rsidRDefault="00AF0D7F" w:rsidP="0090031E">
      <w:pPr>
        <w:spacing w:line="360" w:lineRule="auto"/>
        <w:jc w:val="both"/>
        <w:rPr>
          <w:rFonts w:ascii="Times New Roman" w:hAnsi="Times New Roman" w:cs="Times New Roman"/>
          <w:sz w:val="24"/>
          <w:szCs w:val="24"/>
        </w:rPr>
      </w:pPr>
    </w:p>
    <w:p w:rsidR="00AF0D7F" w:rsidRPr="00862CDF" w:rsidRDefault="00AF0D7F" w:rsidP="0090031E">
      <w:pPr>
        <w:spacing w:line="360" w:lineRule="auto"/>
        <w:jc w:val="both"/>
        <w:rPr>
          <w:rFonts w:ascii="Times New Roman" w:hAnsi="Times New Roman" w:cs="Times New Roman"/>
          <w:b/>
          <w:sz w:val="24"/>
          <w:szCs w:val="24"/>
          <w:u w:val="single"/>
        </w:rPr>
      </w:pPr>
      <w:r w:rsidRPr="00862CDF">
        <w:rPr>
          <w:rFonts w:ascii="Times New Roman" w:hAnsi="Times New Roman" w:cs="Times New Roman"/>
          <w:b/>
          <w:sz w:val="24"/>
          <w:szCs w:val="24"/>
          <w:u w:val="single"/>
        </w:rPr>
        <w:t>PREMIERE PARTIE</w:t>
      </w:r>
      <w:r w:rsidRPr="00862CDF">
        <w:rPr>
          <w:rFonts w:ascii="Times New Roman" w:hAnsi="Times New Roman" w:cs="Times New Roman"/>
          <w:b/>
          <w:sz w:val="24"/>
          <w:szCs w:val="24"/>
        </w:rPr>
        <w:t xml:space="preserve"> : </w:t>
      </w:r>
      <w:r w:rsidRPr="00862CDF">
        <w:rPr>
          <w:rFonts w:ascii="Times New Roman" w:hAnsi="Times New Roman" w:cs="Times New Roman"/>
          <w:b/>
          <w:sz w:val="24"/>
          <w:szCs w:val="24"/>
          <w:u w:val="single"/>
        </w:rPr>
        <w:t>LE DROIT COMME UN ENSEMBLE DE REGLES : LE DROIT OBJECTIF</w:t>
      </w:r>
    </w:p>
    <w:p w:rsidR="00AF0D7F" w:rsidRDefault="00AF0D7F"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 droit objectif c’est la règle de droit c’est –à-dire une règle de conduite humaine socialement édictée et sanct</w:t>
      </w:r>
      <w:r w:rsidR="00862CDF">
        <w:rPr>
          <w:rFonts w:ascii="Times New Roman" w:hAnsi="Times New Roman" w:cs="Times New Roman"/>
          <w:sz w:val="24"/>
          <w:szCs w:val="24"/>
        </w:rPr>
        <w:t>ionnée</w:t>
      </w:r>
      <w:r>
        <w:rPr>
          <w:rFonts w:ascii="Times New Roman" w:hAnsi="Times New Roman" w:cs="Times New Roman"/>
          <w:sz w:val="24"/>
          <w:szCs w:val="24"/>
        </w:rPr>
        <w:t xml:space="preserve"> qui régit les rapports des individus entre eux et avec la puissance publique. Cette règle présente quelques spécificités qui permettent de la distinguer d’autres règles de conduite sociale. Cette particularité transparaît </w:t>
      </w:r>
      <w:r w:rsidR="00C9377A">
        <w:rPr>
          <w:rFonts w:ascii="Times New Roman" w:hAnsi="Times New Roman" w:cs="Times New Roman"/>
          <w:sz w:val="24"/>
          <w:szCs w:val="24"/>
        </w:rPr>
        <w:t>au niveau de ces différentes sources</w:t>
      </w:r>
      <w:r w:rsidR="00604F72">
        <w:rPr>
          <w:rFonts w:ascii="Times New Roman" w:hAnsi="Times New Roman" w:cs="Times New Roman"/>
          <w:sz w:val="24"/>
          <w:szCs w:val="24"/>
        </w:rPr>
        <w:t>.</w:t>
      </w:r>
    </w:p>
    <w:p w:rsidR="00604F72" w:rsidRDefault="00862CDF" w:rsidP="0090031E">
      <w:pPr>
        <w:spacing w:line="360" w:lineRule="auto"/>
        <w:jc w:val="both"/>
        <w:rPr>
          <w:rFonts w:ascii="Times New Roman" w:hAnsi="Times New Roman" w:cs="Times New Roman"/>
          <w:sz w:val="24"/>
          <w:szCs w:val="24"/>
        </w:rPr>
      </w:pPr>
      <w:r w:rsidRPr="00862CDF">
        <w:rPr>
          <w:rFonts w:ascii="Times New Roman" w:hAnsi="Times New Roman" w:cs="Times New Roman"/>
          <w:sz w:val="24"/>
          <w:szCs w:val="24"/>
          <w:u w:val="single"/>
        </w:rPr>
        <w:t>CHAPITRE I :</w:t>
      </w:r>
      <w:r>
        <w:rPr>
          <w:rFonts w:ascii="Times New Roman" w:hAnsi="Times New Roman" w:cs="Times New Roman"/>
          <w:sz w:val="24"/>
          <w:szCs w:val="24"/>
        </w:rPr>
        <w:t xml:space="preserve"> LES SPECIFICITES DE LA REGLE DE DROIT</w:t>
      </w:r>
    </w:p>
    <w:p w:rsidR="00604F72" w:rsidRDefault="00604F72"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 règle de droit peut prendre plusieurs formes qui expriment leurs caractères. L’étude de ces différentes formes nous permettra de distinguer la règle de droit des autres règles de conduite sociale mais aussi de découvrir ses différentes branches.</w:t>
      </w:r>
    </w:p>
    <w:p w:rsidR="009932C0" w:rsidRDefault="009932C0" w:rsidP="0090031E">
      <w:pPr>
        <w:spacing w:line="360" w:lineRule="auto"/>
        <w:jc w:val="both"/>
        <w:rPr>
          <w:rFonts w:ascii="Times New Roman" w:hAnsi="Times New Roman" w:cs="Times New Roman"/>
          <w:sz w:val="24"/>
          <w:szCs w:val="24"/>
        </w:rPr>
      </w:pPr>
      <w:r w:rsidRPr="00862CDF">
        <w:rPr>
          <w:rFonts w:ascii="Times New Roman" w:hAnsi="Times New Roman" w:cs="Times New Roman"/>
          <w:sz w:val="24"/>
          <w:szCs w:val="24"/>
          <w:u w:val="single"/>
        </w:rPr>
        <w:t>Section I</w:t>
      </w:r>
      <w:r>
        <w:rPr>
          <w:rFonts w:ascii="Times New Roman" w:hAnsi="Times New Roman" w:cs="Times New Roman"/>
          <w:sz w:val="24"/>
          <w:szCs w:val="24"/>
        </w:rPr>
        <w:t> : Les caractères de la règle de droit</w:t>
      </w:r>
    </w:p>
    <w:p w:rsidR="009932C0" w:rsidRDefault="00375F15"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De manière générale, la règle de droit présente trois caractères</w:t>
      </w:r>
      <w:r w:rsidR="00862CDF">
        <w:rPr>
          <w:rFonts w:ascii="Times New Roman" w:hAnsi="Times New Roman" w:cs="Times New Roman"/>
          <w:sz w:val="24"/>
          <w:szCs w:val="24"/>
        </w:rPr>
        <w:t xml:space="preserve"> essentiels : elle </w:t>
      </w:r>
      <w:r>
        <w:rPr>
          <w:rFonts w:ascii="Times New Roman" w:hAnsi="Times New Roman" w:cs="Times New Roman"/>
          <w:sz w:val="24"/>
          <w:szCs w:val="24"/>
        </w:rPr>
        <w:t>est générale et impersonnelle ; elle est obligatoire ; elle est permanente.</w:t>
      </w:r>
    </w:p>
    <w:p w:rsidR="00375F15" w:rsidRPr="00862CDF" w:rsidRDefault="00384130" w:rsidP="0090031E">
      <w:pPr>
        <w:pStyle w:val="Paragraphedeliste"/>
        <w:numPr>
          <w:ilvl w:val="0"/>
          <w:numId w:val="1"/>
        </w:numPr>
        <w:spacing w:line="360" w:lineRule="auto"/>
        <w:jc w:val="both"/>
        <w:rPr>
          <w:rFonts w:ascii="Times New Roman" w:hAnsi="Times New Roman" w:cs="Times New Roman"/>
          <w:sz w:val="24"/>
          <w:szCs w:val="24"/>
          <w:u w:val="single"/>
        </w:rPr>
      </w:pPr>
      <w:r w:rsidRPr="00862CDF">
        <w:rPr>
          <w:rFonts w:ascii="Times New Roman" w:hAnsi="Times New Roman" w:cs="Times New Roman"/>
          <w:sz w:val="24"/>
          <w:szCs w:val="24"/>
          <w:u w:val="single"/>
        </w:rPr>
        <w:lastRenderedPageBreak/>
        <w:t>Le caractère général et impersonnel</w:t>
      </w:r>
    </w:p>
    <w:p w:rsidR="00C35F77" w:rsidRDefault="00384130"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La vocation de la  règle de droit est de s’appliquer à tous, sans aucune distinction de l’origine</w:t>
      </w:r>
      <w:r w:rsidR="006B4734">
        <w:rPr>
          <w:rFonts w:ascii="Times New Roman" w:hAnsi="Times New Roman" w:cs="Times New Roman"/>
          <w:sz w:val="24"/>
          <w:szCs w:val="24"/>
        </w:rPr>
        <w:t>, du statut socioprofessionnel</w:t>
      </w:r>
      <w:r>
        <w:rPr>
          <w:rFonts w:ascii="Times New Roman" w:hAnsi="Times New Roman" w:cs="Times New Roman"/>
          <w:sz w:val="24"/>
          <w:szCs w:val="24"/>
        </w:rPr>
        <w:t xml:space="preserve"> ou de la localisation de la personne. Elle ne peut par conséquent viser telle ou telle personne. Tout au contraire, elle vise</w:t>
      </w:r>
      <w:r w:rsidR="006B4734">
        <w:rPr>
          <w:rFonts w:ascii="Times New Roman" w:hAnsi="Times New Roman" w:cs="Times New Roman"/>
          <w:sz w:val="24"/>
          <w:szCs w:val="24"/>
        </w:rPr>
        <w:t xml:space="preserve"> soit</w:t>
      </w:r>
      <w:r>
        <w:rPr>
          <w:rFonts w:ascii="Times New Roman" w:hAnsi="Times New Roman" w:cs="Times New Roman"/>
          <w:sz w:val="24"/>
          <w:szCs w:val="24"/>
        </w:rPr>
        <w:t xml:space="preserve"> une catégorie de personnes déterminées, soit tout le monde ou plus exactement toute personne qui se trouve dans la situation</w:t>
      </w:r>
      <w:r w:rsidR="00C9517E">
        <w:rPr>
          <w:rFonts w:ascii="Times New Roman" w:hAnsi="Times New Roman" w:cs="Times New Roman"/>
          <w:sz w:val="24"/>
          <w:szCs w:val="24"/>
        </w:rPr>
        <w:t xml:space="preserve"> concerné</w:t>
      </w:r>
      <w:r w:rsidR="006B4734">
        <w:rPr>
          <w:rFonts w:ascii="Times New Roman" w:hAnsi="Times New Roman" w:cs="Times New Roman"/>
          <w:sz w:val="24"/>
          <w:szCs w:val="24"/>
        </w:rPr>
        <w:t>e</w:t>
      </w:r>
      <w:r w:rsidR="00C9517E">
        <w:rPr>
          <w:rFonts w:ascii="Times New Roman" w:hAnsi="Times New Roman" w:cs="Times New Roman"/>
          <w:sz w:val="24"/>
          <w:szCs w:val="24"/>
        </w:rPr>
        <w:t>.</w:t>
      </w:r>
      <w:r w:rsidR="00C35F77">
        <w:rPr>
          <w:rFonts w:ascii="Times New Roman" w:hAnsi="Times New Roman" w:cs="Times New Roman"/>
          <w:sz w:val="24"/>
          <w:szCs w:val="24"/>
        </w:rPr>
        <w:t xml:space="preserve"> Ainsi formulée, la règle de droit est impersonnelle, parce qu’elle ne nomme personne.</w:t>
      </w:r>
    </w:p>
    <w:p w:rsidR="00C9517E" w:rsidRDefault="00C9517E"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w:t>
      </w:r>
      <w:r w:rsidR="00C35F77">
        <w:rPr>
          <w:rFonts w:ascii="Times New Roman" w:hAnsi="Times New Roman" w:cs="Times New Roman"/>
          <w:sz w:val="24"/>
          <w:szCs w:val="24"/>
        </w:rPr>
        <w:t xml:space="preserve">e caractère général et impersonnel est un gage d’égalité et de sécurité car il permet d’éviter toute discrimination entre les sujets de droits. </w:t>
      </w:r>
      <w:r w:rsidR="00C35F77" w:rsidRPr="006B4734">
        <w:rPr>
          <w:rFonts w:ascii="Times New Roman" w:hAnsi="Times New Roman" w:cs="Times New Roman"/>
          <w:sz w:val="24"/>
          <w:szCs w:val="24"/>
          <w:u w:val="single"/>
        </w:rPr>
        <w:t>Exemple</w:t>
      </w:r>
      <w:r w:rsidR="00C35F77">
        <w:rPr>
          <w:rFonts w:ascii="Times New Roman" w:hAnsi="Times New Roman" w:cs="Times New Roman"/>
          <w:sz w:val="24"/>
          <w:szCs w:val="24"/>
        </w:rPr>
        <w:t> : « </w:t>
      </w:r>
      <w:r w:rsidR="00C35F77" w:rsidRPr="006B4734">
        <w:rPr>
          <w:rFonts w:ascii="Times New Roman" w:hAnsi="Times New Roman" w:cs="Times New Roman"/>
          <w:i/>
          <w:sz w:val="24"/>
          <w:szCs w:val="24"/>
        </w:rPr>
        <w:t>est responsable</w:t>
      </w:r>
      <w:r w:rsidR="006B4734">
        <w:rPr>
          <w:rFonts w:ascii="Times New Roman" w:hAnsi="Times New Roman" w:cs="Times New Roman"/>
          <w:i/>
          <w:sz w:val="24"/>
          <w:szCs w:val="24"/>
        </w:rPr>
        <w:t>,</w:t>
      </w:r>
      <w:r w:rsidR="00C35F77" w:rsidRPr="006B4734">
        <w:rPr>
          <w:rFonts w:ascii="Times New Roman" w:hAnsi="Times New Roman" w:cs="Times New Roman"/>
          <w:i/>
          <w:sz w:val="24"/>
          <w:szCs w:val="24"/>
        </w:rPr>
        <w:t xml:space="preserve"> celui qui par sa faute, cause un dommage à autrui</w:t>
      </w:r>
      <w:r w:rsidR="00C35F77">
        <w:rPr>
          <w:rFonts w:ascii="Times New Roman" w:hAnsi="Times New Roman" w:cs="Times New Roman"/>
          <w:sz w:val="24"/>
          <w:szCs w:val="24"/>
        </w:rPr>
        <w:t> ». (Article 118 COCC).</w:t>
      </w:r>
    </w:p>
    <w:p w:rsidR="00AC7A27" w:rsidRPr="006B4734" w:rsidRDefault="00AC7A27" w:rsidP="0090031E">
      <w:pPr>
        <w:pStyle w:val="Paragraphedeliste"/>
        <w:numPr>
          <w:ilvl w:val="0"/>
          <w:numId w:val="1"/>
        </w:numPr>
        <w:spacing w:line="360" w:lineRule="auto"/>
        <w:jc w:val="both"/>
        <w:rPr>
          <w:rFonts w:ascii="Times New Roman" w:hAnsi="Times New Roman" w:cs="Times New Roman"/>
          <w:sz w:val="24"/>
          <w:szCs w:val="24"/>
          <w:u w:val="single"/>
        </w:rPr>
      </w:pPr>
      <w:r w:rsidRPr="006B4734">
        <w:rPr>
          <w:rFonts w:ascii="Times New Roman" w:hAnsi="Times New Roman" w:cs="Times New Roman"/>
          <w:sz w:val="24"/>
          <w:szCs w:val="24"/>
          <w:u w:val="single"/>
        </w:rPr>
        <w:t>Le caractère obligatoire</w:t>
      </w:r>
    </w:p>
    <w:p w:rsidR="000509CE" w:rsidRDefault="00B76F49"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La règle de droit est un ordre dont l’appréciation n’est pas laissée </w:t>
      </w:r>
      <w:r w:rsidR="00990ECD">
        <w:rPr>
          <w:rFonts w:ascii="Times New Roman" w:hAnsi="Times New Roman" w:cs="Times New Roman"/>
          <w:sz w:val="24"/>
          <w:szCs w:val="24"/>
        </w:rPr>
        <w:t>à la liberté de ceux à qui elle doit s’appliquer. Elle interdit, permet ou punit. Il faut la respecter parce qu’elle est obligatoire. C’est une règle qui s’impose à tous, elle est obligatoire. Il ne saurait y avoir de dérogation pour telle ou telle autre personne.</w:t>
      </w:r>
      <w:r w:rsidR="00AC09E8">
        <w:rPr>
          <w:rFonts w:ascii="Times New Roman" w:hAnsi="Times New Roman" w:cs="Times New Roman"/>
          <w:sz w:val="24"/>
          <w:szCs w:val="24"/>
        </w:rPr>
        <w:t xml:space="preserve"> Toute violation est par conséquent sanctionnée. La sanction prononcée à cet effet peut être une sanction pénale pour l’auteur d’une infraction (amende, emprisonnement</w:t>
      </w:r>
      <w:r w:rsidR="006B4734">
        <w:rPr>
          <w:rFonts w:ascii="Times New Roman" w:hAnsi="Times New Roman" w:cs="Times New Roman"/>
          <w:sz w:val="24"/>
          <w:szCs w:val="24"/>
        </w:rPr>
        <w:t xml:space="preserve">). </w:t>
      </w:r>
      <w:r w:rsidR="000509CE">
        <w:rPr>
          <w:rFonts w:ascii="Times New Roman" w:hAnsi="Times New Roman" w:cs="Times New Roman"/>
          <w:sz w:val="24"/>
          <w:szCs w:val="24"/>
        </w:rPr>
        <w:t>Il peut aussi s’agir d’une sanction civile (condamnation à des dommages-</w:t>
      </w:r>
      <w:r w:rsidR="006B4734">
        <w:rPr>
          <w:rFonts w:ascii="Times New Roman" w:hAnsi="Times New Roman" w:cs="Times New Roman"/>
          <w:sz w:val="24"/>
          <w:szCs w:val="24"/>
        </w:rPr>
        <w:t>intérêts de l’auteur du dommage).</w:t>
      </w:r>
    </w:p>
    <w:p w:rsidR="00990ECD" w:rsidRDefault="00990ECD"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Cependant, certaines règles ont une intensité plus forte dans leur caractère obligatoire que d’autres. </w:t>
      </w:r>
      <w:r w:rsidR="00F34EFC">
        <w:rPr>
          <w:rFonts w:ascii="Times New Roman" w:hAnsi="Times New Roman" w:cs="Times New Roman"/>
          <w:sz w:val="24"/>
          <w:szCs w:val="24"/>
        </w:rPr>
        <w:t xml:space="preserve">C’est ainsi que l’on distingue </w:t>
      </w:r>
      <w:r w:rsidR="00F34EFC" w:rsidRPr="006B4734">
        <w:rPr>
          <w:rFonts w:ascii="Times New Roman" w:hAnsi="Times New Roman" w:cs="Times New Roman"/>
          <w:b/>
          <w:sz w:val="24"/>
          <w:szCs w:val="24"/>
        </w:rPr>
        <w:t>les règles impératives ou d’ordre public</w:t>
      </w:r>
      <w:r w:rsidR="00F34EFC">
        <w:rPr>
          <w:rFonts w:ascii="Times New Roman" w:hAnsi="Times New Roman" w:cs="Times New Roman"/>
          <w:sz w:val="24"/>
          <w:szCs w:val="24"/>
        </w:rPr>
        <w:t xml:space="preserve"> et </w:t>
      </w:r>
      <w:r w:rsidR="00F34EFC" w:rsidRPr="006B4734">
        <w:rPr>
          <w:rFonts w:ascii="Times New Roman" w:hAnsi="Times New Roman" w:cs="Times New Roman"/>
          <w:b/>
          <w:sz w:val="24"/>
          <w:szCs w:val="24"/>
        </w:rPr>
        <w:t>les règles supplétives</w:t>
      </w:r>
      <w:r w:rsidR="00F34EFC">
        <w:rPr>
          <w:rFonts w:ascii="Times New Roman" w:hAnsi="Times New Roman" w:cs="Times New Roman"/>
          <w:sz w:val="24"/>
          <w:szCs w:val="24"/>
        </w:rPr>
        <w:t xml:space="preserve">. Les premières sont plus contraignantes car toute dérogation est impossible et on ne peut écarter </w:t>
      </w:r>
      <w:r w:rsidR="008E460C">
        <w:rPr>
          <w:rFonts w:ascii="Times New Roman" w:hAnsi="Times New Roman" w:cs="Times New Roman"/>
          <w:sz w:val="24"/>
          <w:szCs w:val="24"/>
        </w:rPr>
        <w:t>leur application. Par contre, les règles supplétives sont certes obligatoires mais les personnes auxquelles elle doit s’appliquer ont la liberté de l’écarter et de faire intervenir une autre règle qu’elles auront choisie.</w:t>
      </w:r>
      <w:r w:rsidR="00F34EFC">
        <w:rPr>
          <w:rFonts w:ascii="Times New Roman" w:hAnsi="Times New Roman" w:cs="Times New Roman"/>
          <w:sz w:val="24"/>
          <w:szCs w:val="24"/>
        </w:rPr>
        <w:t xml:space="preserve"> </w:t>
      </w:r>
    </w:p>
    <w:p w:rsidR="00E2012C" w:rsidRPr="006B4734" w:rsidRDefault="00E2012C" w:rsidP="0090031E">
      <w:pPr>
        <w:pStyle w:val="Paragraphedeliste"/>
        <w:numPr>
          <w:ilvl w:val="0"/>
          <w:numId w:val="1"/>
        </w:numPr>
        <w:spacing w:line="360" w:lineRule="auto"/>
        <w:jc w:val="both"/>
        <w:rPr>
          <w:rFonts w:ascii="Times New Roman" w:hAnsi="Times New Roman" w:cs="Times New Roman"/>
          <w:sz w:val="24"/>
          <w:szCs w:val="24"/>
          <w:u w:val="single"/>
        </w:rPr>
      </w:pPr>
      <w:r w:rsidRPr="006B4734">
        <w:rPr>
          <w:rFonts w:ascii="Times New Roman" w:hAnsi="Times New Roman" w:cs="Times New Roman"/>
          <w:sz w:val="24"/>
          <w:szCs w:val="24"/>
          <w:u w:val="single"/>
        </w:rPr>
        <w:t>Le caractère permanent</w:t>
      </w:r>
    </w:p>
    <w:p w:rsidR="00E2012C" w:rsidRDefault="00E2012C"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Cela signifie que la règle s’applique durant toute son existence même si l’application se fait par intervalle ou de façon sporadique. </w:t>
      </w:r>
      <w:r w:rsidR="00540EEE">
        <w:rPr>
          <w:rFonts w:ascii="Times New Roman" w:hAnsi="Times New Roman" w:cs="Times New Roman"/>
          <w:sz w:val="24"/>
          <w:szCs w:val="24"/>
        </w:rPr>
        <w:t xml:space="preserve">Tant qu’elle n’est pas abrogée, elle reste donc en vigueur. L’abrogation est l’abolition, l’acte de décès d’une loi. Elle peut être expresse. Dans ce cas, la loi nouvelle décide que la loi ancienne est supprimée. L’abrogation peut aussi </w:t>
      </w:r>
      <w:r w:rsidR="00540EEE">
        <w:rPr>
          <w:rFonts w:ascii="Times New Roman" w:hAnsi="Times New Roman" w:cs="Times New Roman"/>
          <w:sz w:val="24"/>
          <w:szCs w:val="24"/>
        </w:rPr>
        <w:lastRenderedPageBreak/>
        <w:t>résulter de l’incompatibilité entre des dispositions de la loi ancienne avec celle de la loi nouvelle : c’est l’abrogation implicite ou tacite.</w:t>
      </w:r>
    </w:p>
    <w:p w:rsidR="00540EEE" w:rsidRPr="006410C9" w:rsidRDefault="00540EEE"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L’abrogation ne doit pas cependant être confondue avec la  désuétude qui correspond à une loi en vigueur, mais qui ne reçoit pas application</w:t>
      </w:r>
      <w:r w:rsidR="006B4734">
        <w:rPr>
          <w:rFonts w:ascii="Times New Roman" w:hAnsi="Times New Roman" w:cs="Times New Roman"/>
          <w:sz w:val="24"/>
          <w:szCs w:val="24"/>
        </w:rPr>
        <w:t>. Une situation</w:t>
      </w:r>
      <w:r>
        <w:rPr>
          <w:rFonts w:ascii="Times New Roman" w:hAnsi="Times New Roman" w:cs="Times New Roman"/>
          <w:sz w:val="24"/>
          <w:szCs w:val="24"/>
        </w:rPr>
        <w:t xml:space="preserve"> qui se justifie souvent par une inadaptation démesurée</w:t>
      </w:r>
      <w:r w:rsidR="006B4734">
        <w:rPr>
          <w:rFonts w:ascii="Times New Roman" w:hAnsi="Times New Roman" w:cs="Times New Roman"/>
          <w:sz w:val="24"/>
          <w:szCs w:val="24"/>
        </w:rPr>
        <w:t xml:space="preserve"> de la loi</w:t>
      </w:r>
      <w:r>
        <w:rPr>
          <w:rFonts w:ascii="Times New Roman" w:hAnsi="Times New Roman" w:cs="Times New Roman"/>
          <w:sz w:val="24"/>
          <w:szCs w:val="24"/>
        </w:rPr>
        <w:t xml:space="preserve"> par rapport aux situations présentes. </w:t>
      </w:r>
      <w:r w:rsidRPr="006B4734">
        <w:rPr>
          <w:rFonts w:ascii="Times New Roman" w:hAnsi="Times New Roman" w:cs="Times New Roman"/>
          <w:sz w:val="24"/>
          <w:szCs w:val="24"/>
          <w:u w:val="single"/>
        </w:rPr>
        <w:t>Exemple</w:t>
      </w:r>
      <w:r>
        <w:rPr>
          <w:rFonts w:ascii="Times New Roman" w:hAnsi="Times New Roman" w:cs="Times New Roman"/>
          <w:sz w:val="24"/>
          <w:szCs w:val="24"/>
        </w:rPr>
        <w:t> : la loi de 1967 sur les cérémonies familiales.</w:t>
      </w:r>
    </w:p>
    <w:p w:rsidR="006B4734" w:rsidRDefault="006B4734" w:rsidP="0090031E">
      <w:pPr>
        <w:spacing w:line="360" w:lineRule="auto"/>
        <w:jc w:val="both"/>
        <w:rPr>
          <w:rFonts w:ascii="Times New Roman" w:hAnsi="Times New Roman" w:cs="Times New Roman"/>
          <w:sz w:val="24"/>
          <w:szCs w:val="24"/>
        </w:rPr>
      </w:pPr>
    </w:p>
    <w:p w:rsidR="00C35F77" w:rsidRDefault="003229C0" w:rsidP="0090031E">
      <w:pPr>
        <w:spacing w:line="360" w:lineRule="auto"/>
        <w:jc w:val="both"/>
        <w:rPr>
          <w:rFonts w:ascii="Times New Roman" w:hAnsi="Times New Roman" w:cs="Times New Roman"/>
          <w:sz w:val="24"/>
          <w:szCs w:val="24"/>
        </w:rPr>
      </w:pPr>
      <w:r w:rsidRPr="006B4734">
        <w:rPr>
          <w:rFonts w:ascii="Times New Roman" w:hAnsi="Times New Roman" w:cs="Times New Roman"/>
          <w:sz w:val="24"/>
          <w:szCs w:val="24"/>
          <w:u w:val="single"/>
        </w:rPr>
        <w:t>Section II </w:t>
      </w:r>
      <w:r>
        <w:rPr>
          <w:rFonts w:ascii="Times New Roman" w:hAnsi="Times New Roman" w:cs="Times New Roman"/>
          <w:sz w:val="24"/>
          <w:szCs w:val="24"/>
        </w:rPr>
        <w:t>: La règle de droit et les autres règles sociales</w:t>
      </w:r>
    </w:p>
    <w:p w:rsidR="003229C0" w:rsidRDefault="003229C0"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La règle de droit se distingue des autres règles sociales telles que la morale et la religion. Mais cette distinction n’est pas étanche car elles entretiennent à certains égards quelques recoupements. </w:t>
      </w:r>
    </w:p>
    <w:p w:rsidR="001B200E" w:rsidRPr="006B4734" w:rsidRDefault="001B200E" w:rsidP="0090031E">
      <w:pPr>
        <w:pStyle w:val="Paragraphedeliste"/>
        <w:numPr>
          <w:ilvl w:val="0"/>
          <w:numId w:val="2"/>
        </w:numPr>
        <w:spacing w:line="360" w:lineRule="auto"/>
        <w:jc w:val="both"/>
        <w:rPr>
          <w:rFonts w:ascii="Times New Roman" w:hAnsi="Times New Roman" w:cs="Times New Roman"/>
          <w:sz w:val="24"/>
          <w:szCs w:val="24"/>
          <w:u w:val="single"/>
        </w:rPr>
      </w:pPr>
      <w:r w:rsidRPr="006B4734">
        <w:rPr>
          <w:rFonts w:ascii="Times New Roman" w:hAnsi="Times New Roman" w:cs="Times New Roman"/>
          <w:sz w:val="24"/>
          <w:szCs w:val="24"/>
          <w:u w:val="single"/>
        </w:rPr>
        <w:t>Distinction entre la règle de droit et les autres règles sociales</w:t>
      </w:r>
    </w:p>
    <w:p w:rsidR="005D300F" w:rsidRDefault="005370DE"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Les règles sociales telles que</w:t>
      </w:r>
      <w:r w:rsidR="005D300F">
        <w:rPr>
          <w:rFonts w:ascii="Times New Roman" w:hAnsi="Times New Roman" w:cs="Times New Roman"/>
          <w:sz w:val="24"/>
          <w:szCs w:val="24"/>
        </w:rPr>
        <w:t xml:space="preserve"> la morale et la religion présentent des particularités avec la règle de droit. Cette différence se manifeste au moins à trois niveaux :</w:t>
      </w:r>
    </w:p>
    <w:p w:rsidR="00E92705" w:rsidRDefault="005370DE" w:rsidP="0090031E">
      <w:pPr>
        <w:spacing w:line="360" w:lineRule="auto"/>
        <w:ind w:firstLine="360"/>
        <w:jc w:val="both"/>
        <w:rPr>
          <w:rFonts w:ascii="Times New Roman" w:hAnsi="Times New Roman" w:cs="Times New Roman"/>
          <w:sz w:val="24"/>
          <w:szCs w:val="24"/>
        </w:rPr>
      </w:pPr>
      <w:r w:rsidRPr="005370DE">
        <w:rPr>
          <w:rFonts w:ascii="Times New Roman" w:hAnsi="Times New Roman" w:cs="Times New Roman"/>
          <w:sz w:val="24"/>
          <w:szCs w:val="24"/>
          <w:u w:val="single"/>
        </w:rPr>
        <w:t>D’abord sur</w:t>
      </w:r>
      <w:r w:rsidR="005D300F" w:rsidRPr="005370DE">
        <w:rPr>
          <w:rFonts w:ascii="Times New Roman" w:hAnsi="Times New Roman" w:cs="Times New Roman"/>
          <w:sz w:val="24"/>
          <w:szCs w:val="24"/>
          <w:u w:val="single"/>
        </w:rPr>
        <w:t xml:space="preserve"> leur fondement</w:t>
      </w:r>
      <w:r w:rsidR="005D300F">
        <w:rPr>
          <w:rFonts w:ascii="Times New Roman" w:hAnsi="Times New Roman" w:cs="Times New Roman"/>
          <w:sz w:val="24"/>
          <w:szCs w:val="24"/>
        </w:rPr>
        <w:t> :</w:t>
      </w:r>
      <w:r w:rsidR="00E92705">
        <w:rPr>
          <w:rFonts w:ascii="Times New Roman" w:hAnsi="Times New Roman" w:cs="Times New Roman"/>
          <w:sz w:val="24"/>
          <w:szCs w:val="24"/>
        </w:rPr>
        <w:t xml:space="preserve"> </w:t>
      </w:r>
      <w:r w:rsidR="005D300F">
        <w:rPr>
          <w:rFonts w:ascii="Times New Roman" w:hAnsi="Times New Roman" w:cs="Times New Roman"/>
          <w:sz w:val="24"/>
          <w:szCs w:val="24"/>
        </w:rPr>
        <w:t xml:space="preserve">la règle de droit est fondée sur la justice alors que la règle morale englobe à la fois la justice et la charité. Cette situation s’explique du fait que </w:t>
      </w:r>
      <w:r w:rsidR="00E92705">
        <w:rPr>
          <w:rFonts w:ascii="Times New Roman" w:hAnsi="Times New Roman" w:cs="Times New Roman"/>
          <w:sz w:val="24"/>
          <w:szCs w:val="24"/>
        </w:rPr>
        <w:t>l</w:t>
      </w:r>
      <w:r>
        <w:rPr>
          <w:rFonts w:ascii="Times New Roman" w:hAnsi="Times New Roman" w:cs="Times New Roman"/>
          <w:sz w:val="24"/>
          <w:szCs w:val="24"/>
        </w:rPr>
        <w:t xml:space="preserve">a règle </w:t>
      </w:r>
      <w:r w:rsidR="00E92705" w:rsidRPr="00E92705">
        <w:rPr>
          <w:rFonts w:ascii="Times New Roman" w:hAnsi="Times New Roman" w:cs="Times New Roman"/>
          <w:sz w:val="24"/>
          <w:szCs w:val="24"/>
        </w:rPr>
        <w:t>morale a pour but de nous dire ce qui est juste, et aussi ce qui doit être fait par chacun de nous au-delà de la justice, sur le terrain de la charité. La règle de droit, elle, a pour but à la fois d’obliger à respecter ce qui est juste, sans pouvoir dépasser la justice, et de nous donner la sécurité</w:t>
      </w:r>
      <w:r w:rsidR="00E92705">
        <w:rPr>
          <w:rFonts w:ascii="Times New Roman" w:hAnsi="Times New Roman" w:cs="Times New Roman"/>
          <w:sz w:val="24"/>
          <w:szCs w:val="24"/>
        </w:rPr>
        <w:t>.</w:t>
      </w:r>
    </w:p>
    <w:p w:rsidR="00C9002D" w:rsidRDefault="005370DE" w:rsidP="0090031E">
      <w:pPr>
        <w:spacing w:line="360" w:lineRule="auto"/>
        <w:ind w:firstLine="360"/>
        <w:jc w:val="both"/>
        <w:rPr>
          <w:rFonts w:ascii="Times New Roman" w:hAnsi="Times New Roman" w:cs="Times New Roman"/>
          <w:sz w:val="24"/>
          <w:szCs w:val="24"/>
        </w:rPr>
      </w:pPr>
      <w:r w:rsidRPr="005370DE">
        <w:rPr>
          <w:rFonts w:ascii="Times New Roman" w:hAnsi="Times New Roman" w:cs="Times New Roman"/>
          <w:sz w:val="24"/>
          <w:szCs w:val="24"/>
          <w:u w:val="single"/>
        </w:rPr>
        <w:t>Ensuite dans leur</w:t>
      </w:r>
      <w:r w:rsidR="00C9002D" w:rsidRPr="005370DE">
        <w:rPr>
          <w:rFonts w:ascii="Times New Roman" w:hAnsi="Times New Roman" w:cs="Times New Roman"/>
          <w:sz w:val="24"/>
          <w:szCs w:val="24"/>
          <w:u w:val="single"/>
        </w:rPr>
        <w:t xml:space="preserve"> finalité</w:t>
      </w:r>
      <w:r w:rsidR="00C9002D">
        <w:rPr>
          <w:rFonts w:ascii="Times New Roman" w:hAnsi="Times New Roman" w:cs="Times New Roman"/>
          <w:sz w:val="24"/>
          <w:szCs w:val="24"/>
        </w:rPr>
        <w:t> :</w:t>
      </w:r>
      <w:r w:rsidR="00C9002D" w:rsidRPr="00C9002D">
        <w:rPr>
          <w:rFonts w:ascii="Times New Roman" w:hAnsi="Times New Roman" w:cs="Times New Roman"/>
          <w:sz w:val="24"/>
          <w:szCs w:val="24"/>
        </w:rPr>
        <w:t xml:space="preserve"> </w:t>
      </w:r>
      <w:r w:rsidR="00C9002D">
        <w:rPr>
          <w:rFonts w:ascii="Times New Roman" w:hAnsi="Times New Roman" w:cs="Times New Roman"/>
          <w:sz w:val="24"/>
          <w:szCs w:val="24"/>
        </w:rPr>
        <w:t>L’objectif de la règle de droit est très modeste. Elle ne tend ni à rendre l’individu meilleur ni à le faire accéder au paradis. Le droit borne ses ambitions à régler les relations extérieures entre les personnes et à organiser la société et les institutions qui la régissent pour assurer l’ordre social. La règle de droit a pour objet ainsi d’harmoniser la vie en société (paix sociale</w:t>
      </w:r>
      <w:r>
        <w:rPr>
          <w:rFonts w:ascii="Times New Roman" w:hAnsi="Times New Roman" w:cs="Times New Roman"/>
          <w:sz w:val="24"/>
          <w:szCs w:val="24"/>
        </w:rPr>
        <w:t xml:space="preserve">) </w:t>
      </w:r>
      <w:r w:rsidR="00C9002D">
        <w:rPr>
          <w:rFonts w:ascii="Times New Roman" w:hAnsi="Times New Roman" w:cs="Times New Roman"/>
          <w:sz w:val="24"/>
          <w:szCs w:val="24"/>
        </w:rPr>
        <w:t>alors que la morale plus pragmatique tend vers</w:t>
      </w:r>
      <w:r>
        <w:rPr>
          <w:rFonts w:ascii="Times New Roman" w:hAnsi="Times New Roman" w:cs="Times New Roman"/>
          <w:sz w:val="24"/>
          <w:szCs w:val="24"/>
        </w:rPr>
        <w:t xml:space="preserve"> le perfectionnement individuel, le meilleur de soi.</w:t>
      </w:r>
    </w:p>
    <w:p w:rsidR="005370DE" w:rsidRDefault="00C9002D" w:rsidP="0090031E">
      <w:pPr>
        <w:spacing w:line="360" w:lineRule="auto"/>
        <w:ind w:firstLine="360"/>
        <w:jc w:val="both"/>
        <w:rPr>
          <w:rFonts w:ascii="Times New Roman" w:hAnsi="Times New Roman" w:cs="Times New Roman"/>
          <w:sz w:val="24"/>
          <w:szCs w:val="24"/>
        </w:rPr>
      </w:pPr>
      <w:r w:rsidRPr="005370DE">
        <w:rPr>
          <w:rFonts w:ascii="Times New Roman" w:hAnsi="Times New Roman" w:cs="Times New Roman"/>
          <w:sz w:val="24"/>
          <w:szCs w:val="24"/>
          <w:u w:val="single"/>
        </w:rPr>
        <w:t>Enfin au niveau de leur sanction</w:t>
      </w:r>
      <w:r>
        <w:rPr>
          <w:rFonts w:ascii="Times New Roman" w:hAnsi="Times New Roman" w:cs="Times New Roman"/>
          <w:sz w:val="24"/>
          <w:szCs w:val="24"/>
        </w:rPr>
        <w:t xml:space="preserve"> : </w:t>
      </w:r>
      <w:r w:rsidR="008D62F4">
        <w:rPr>
          <w:rFonts w:ascii="Times New Roman" w:hAnsi="Times New Roman" w:cs="Times New Roman"/>
          <w:sz w:val="24"/>
          <w:szCs w:val="24"/>
        </w:rPr>
        <w:t xml:space="preserve">la règle morale comporte une sanction interne symbolisée par le remord ou la réprobation. Quant à la règle de droit, elle est assortie d’une sanction externe mise en œuvre par la puissance publique par l’intermédiaire des Cours et </w:t>
      </w:r>
      <w:r w:rsidR="008D62F4">
        <w:rPr>
          <w:rFonts w:ascii="Times New Roman" w:hAnsi="Times New Roman" w:cs="Times New Roman"/>
          <w:sz w:val="24"/>
          <w:szCs w:val="24"/>
        </w:rPr>
        <w:lastRenderedPageBreak/>
        <w:t xml:space="preserve">tribunaux </w:t>
      </w:r>
      <w:r w:rsidR="005370DE">
        <w:rPr>
          <w:rFonts w:ascii="Times New Roman" w:hAnsi="Times New Roman" w:cs="Times New Roman"/>
          <w:sz w:val="24"/>
          <w:szCs w:val="24"/>
        </w:rPr>
        <w:t>mis en place</w:t>
      </w:r>
      <w:r w:rsidR="008D62F4">
        <w:rPr>
          <w:rFonts w:ascii="Times New Roman" w:hAnsi="Times New Roman" w:cs="Times New Roman"/>
          <w:sz w:val="24"/>
          <w:szCs w:val="24"/>
        </w:rPr>
        <w:t>.</w:t>
      </w:r>
      <w:r w:rsidR="005370DE">
        <w:rPr>
          <w:rFonts w:ascii="Times New Roman" w:hAnsi="Times New Roman" w:cs="Times New Roman"/>
          <w:sz w:val="24"/>
          <w:szCs w:val="24"/>
        </w:rPr>
        <w:t xml:space="preserve"> Ce point constitue ainsi le critère formel de distinction le plus élevé entre les deux types de règles.</w:t>
      </w:r>
    </w:p>
    <w:p w:rsidR="00837F6E" w:rsidRPr="005370DE" w:rsidRDefault="00837F6E" w:rsidP="0090031E">
      <w:pPr>
        <w:pStyle w:val="Paragraphedeliste"/>
        <w:numPr>
          <w:ilvl w:val="0"/>
          <w:numId w:val="2"/>
        </w:numPr>
        <w:spacing w:line="360" w:lineRule="auto"/>
        <w:jc w:val="both"/>
        <w:rPr>
          <w:rFonts w:ascii="Times New Roman" w:hAnsi="Times New Roman" w:cs="Times New Roman"/>
          <w:sz w:val="24"/>
          <w:szCs w:val="24"/>
          <w:u w:val="single"/>
        </w:rPr>
      </w:pPr>
      <w:r w:rsidRPr="005370DE">
        <w:rPr>
          <w:rFonts w:ascii="Times New Roman" w:hAnsi="Times New Roman" w:cs="Times New Roman"/>
          <w:sz w:val="24"/>
          <w:szCs w:val="24"/>
          <w:u w:val="single"/>
        </w:rPr>
        <w:t>Les liens entre la règle de droit et les autres règles sociales</w:t>
      </w:r>
    </w:p>
    <w:p w:rsidR="004E353A" w:rsidRDefault="005370DE"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Malgré toutes ces divergences</w:t>
      </w:r>
      <w:r w:rsidR="00837F6E">
        <w:rPr>
          <w:rFonts w:ascii="Times New Roman" w:hAnsi="Times New Roman" w:cs="Times New Roman"/>
          <w:sz w:val="24"/>
          <w:szCs w:val="24"/>
        </w:rPr>
        <w:t>, la règle morale entretient des rapports avec la règle de droit. Ainsi comme l’a si bien rappelé un auteur</w:t>
      </w:r>
      <w:r>
        <w:rPr>
          <w:rFonts w:ascii="Times New Roman" w:hAnsi="Times New Roman" w:cs="Times New Roman"/>
          <w:sz w:val="24"/>
          <w:szCs w:val="24"/>
        </w:rPr>
        <w:t>,</w:t>
      </w:r>
      <w:r w:rsidR="00837F6E">
        <w:rPr>
          <w:rFonts w:ascii="Times New Roman" w:hAnsi="Times New Roman" w:cs="Times New Roman"/>
          <w:sz w:val="24"/>
          <w:szCs w:val="24"/>
        </w:rPr>
        <w:t xml:space="preserve"> « </w:t>
      </w:r>
      <w:r w:rsidR="00837F6E" w:rsidRPr="005370DE">
        <w:rPr>
          <w:rFonts w:ascii="Times New Roman" w:hAnsi="Times New Roman" w:cs="Times New Roman"/>
          <w:i/>
          <w:sz w:val="24"/>
          <w:szCs w:val="24"/>
        </w:rPr>
        <w:t>le droit est vivifié par la montée continue de la sève morale </w:t>
      </w:r>
      <w:r w:rsidR="00837F6E">
        <w:rPr>
          <w:rFonts w:ascii="Times New Roman" w:hAnsi="Times New Roman" w:cs="Times New Roman"/>
          <w:sz w:val="24"/>
          <w:szCs w:val="24"/>
        </w:rPr>
        <w:t>» (</w:t>
      </w:r>
      <w:r w:rsidR="00A41D38">
        <w:rPr>
          <w:rFonts w:ascii="Times New Roman" w:hAnsi="Times New Roman" w:cs="Times New Roman"/>
          <w:sz w:val="24"/>
          <w:szCs w:val="24"/>
        </w:rPr>
        <w:t>Doyen Ripert, La règle morale dans les obligations civiles, 1927). Beauco</w:t>
      </w:r>
      <w:r>
        <w:rPr>
          <w:rFonts w:ascii="Times New Roman" w:hAnsi="Times New Roman" w:cs="Times New Roman"/>
          <w:sz w:val="24"/>
          <w:szCs w:val="24"/>
        </w:rPr>
        <w:t>up de règles de droit sont en effet</w:t>
      </w:r>
      <w:r w:rsidR="00A41D38">
        <w:rPr>
          <w:rFonts w:ascii="Times New Roman" w:hAnsi="Times New Roman" w:cs="Times New Roman"/>
          <w:sz w:val="24"/>
          <w:szCs w:val="24"/>
        </w:rPr>
        <w:t xml:space="preserve"> morales et religieuse</w:t>
      </w:r>
      <w:r w:rsidR="003855AE">
        <w:rPr>
          <w:rFonts w:ascii="Times New Roman" w:hAnsi="Times New Roman" w:cs="Times New Roman"/>
          <w:sz w:val="24"/>
          <w:szCs w:val="24"/>
        </w:rPr>
        <w:t>s</w:t>
      </w:r>
      <w:r w:rsidR="004E353A">
        <w:rPr>
          <w:rFonts w:ascii="Times New Roman" w:hAnsi="Times New Roman" w:cs="Times New Roman"/>
          <w:sz w:val="24"/>
          <w:szCs w:val="24"/>
        </w:rPr>
        <w:t xml:space="preserve">. </w:t>
      </w:r>
      <w:r w:rsidR="004E353A" w:rsidRPr="005370DE">
        <w:rPr>
          <w:rFonts w:ascii="Times New Roman" w:hAnsi="Times New Roman" w:cs="Times New Roman"/>
          <w:sz w:val="24"/>
          <w:szCs w:val="24"/>
          <w:u w:val="single"/>
        </w:rPr>
        <w:t>Exemples</w:t>
      </w:r>
      <w:r w:rsidR="004E353A">
        <w:rPr>
          <w:rFonts w:ascii="Times New Roman" w:hAnsi="Times New Roman" w:cs="Times New Roman"/>
          <w:sz w:val="24"/>
          <w:szCs w:val="24"/>
        </w:rPr>
        <w:t> : le droit pénal défend de tuer, de voler ou de violer…Ces actes</w:t>
      </w:r>
      <w:r w:rsidR="00767B33">
        <w:rPr>
          <w:rFonts w:ascii="Times New Roman" w:hAnsi="Times New Roman" w:cs="Times New Roman"/>
          <w:sz w:val="24"/>
          <w:szCs w:val="24"/>
        </w:rPr>
        <w:t xml:space="preserve"> sont aussi réprouvés</w:t>
      </w:r>
      <w:r w:rsidR="004E353A">
        <w:rPr>
          <w:rFonts w:ascii="Times New Roman" w:hAnsi="Times New Roman" w:cs="Times New Roman"/>
          <w:sz w:val="24"/>
          <w:szCs w:val="24"/>
        </w:rPr>
        <w:t xml:space="preserve"> par la morale et la religion.</w:t>
      </w:r>
    </w:p>
    <w:p w:rsidR="006410C9" w:rsidRDefault="00D424E1"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Par ailleurs, l</w:t>
      </w:r>
      <w:r w:rsidR="004E353A">
        <w:rPr>
          <w:rFonts w:ascii="Times New Roman" w:hAnsi="Times New Roman" w:cs="Times New Roman"/>
          <w:sz w:val="24"/>
          <w:szCs w:val="24"/>
        </w:rPr>
        <w:t>es droits ne sont pas absolus et doivent tenir compte</w:t>
      </w:r>
      <w:r>
        <w:rPr>
          <w:rFonts w:ascii="Times New Roman" w:hAnsi="Times New Roman" w:cs="Times New Roman"/>
          <w:sz w:val="24"/>
          <w:szCs w:val="24"/>
        </w:rPr>
        <w:t xml:space="preserve"> toujours de l’évolution</w:t>
      </w:r>
      <w:r w:rsidR="004E353A">
        <w:rPr>
          <w:rFonts w:ascii="Times New Roman" w:hAnsi="Times New Roman" w:cs="Times New Roman"/>
          <w:sz w:val="24"/>
          <w:szCs w:val="24"/>
        </w:rPr>
        <w:t xml:space="preserve"> de la société. La morale joue un rôle prépondérant dans les mœurs. Elle peut varier dans le temps. </w:t>
      </w:r>
      <w:r>
        <w:rPr>
          <w:rFonts w:ascii="Times New Roman" w:hAnsi="Times New Roman" w:cs="Times New Roman"/>
          <w:sz w:val="24"/>
          <w:szCs w:val="24"/>
        </w:rPr>
        <w:t>Elle constitue ainsi le régulateur de la règle de droit l’empêchant parfois de</w:t>
      </w:r>
      <w:r w:rsidR="006410C9">
        <w:rPr>
          <w:rFonts w:ascii="Times New Roman" w:hAnsi="Times New Roman" w:cs="Times New Roman"/>
          <w:sz w:val="24"/>
          <w:szCs w:val="24"/>
        </w:rPr>
        <w:t xml:space="preserve"> légaliser certaines situ</w:t>
      </w:r>
      <w:r>
        <w:rPr>
          <w:rFonts w:ascii="Times New Roman" w:hAnsi="Times New Roman" w:cs="Times New Roman"/>
          <w:sz w:val="24"/>
          <w:szCs w:val="24"/>
        </w:rPr>
        <w:t>ations répréhensibles</w:t>
      </w:r>
      <w:r w:rsidR="006410C9">
        <w:rPr>
          <w:rFonts w:ascii="Times New Roman" w:hAnsi="Times New Roman" w:cs="Times New Roman"/>
          <w:sz w:val="24"/>
          <w:szCs w:val="24"/>
        </w:rPr>
        <w:t xml:space="preserve">. </w:t>
      </w:r>
      <w:r>
        <w:rPr>
          <w:rFonts w:ascii="Times New Roman" w:hAnsi="Times New Roman" w:cs="Times New Roman"/>
          <w:sz w:val="24"/>
          <w:szCs w:val="24"/>
        </w:rPr>
        <w:t>Encore faudrait- il qu’une</w:t>
      </w:r>
      <w:r w:rsidR="006410C9">
        <w:rPr>
          <w:rFonts w:ascii="Times New Roman" w:hAnsi="Times New Roman" w:cs="Times New Roman"/>
          <w:sz w:val="24"/>
          <w:szCs w:val="24"/>
        </w:rPr>
        <w:t xml:space="preserve"> majorité morale</w:t>
      </w:r>
      <w:r>
        <w:rPr>
          <w:rFonts w:ascii="Times New Roman" w:hAnsi="Times New Roman" w:cs="Times New Roman"/>
          <w:sz w:val="24"/>
          <w:szCs w:val="24"/>
        </w:rPr>
        <w:t xml:space="preserve"> subsiste</w:t>
      </w:r>
      <w:r w:rsidR="006410C9">
        <w:rPr>
          <w:rFonts w:ascii="Times New Roman" w:hAnsi="Times New Roman" w:cs="Times New Roman"/>
          <w:sz w:val="24"/>
          <w:szCs w:val="24"/>
        </w:rPr>
        <w:t xml:space="preserve"> pour temp</w:t>
      </w:r>
      <w:r>
        <w:rPr>
          <w:rFonts w:ascii="Times New Roman" w:hAnsi="Times New Roman" w:cs="Times New Roman"/>
          <w:sz w:val="24"/>
          <w:szCs w:val="24"/>
        </w:rPr>
        <w:t>érer les ardeurs du législateur.</w:t>
      </w:r>
    </w:p>
    <w:p w:rsidR="006410C9" w:rsidRDefault="006410C9" w:rsidP="0090031E">
      <w:pPr>
        <w:spacing w:line="360" w:lineRule="auto"/>
        <w:jc w:val="both"/>
        <w:rPr>
          <w:rFonts w:ascii="Times New Roman" w:hAnsi="Times New Roman" w:cs="Times New Roman"/>
          <w:sz w:val="24"/>
          <w:szCs w:val="24"/>
        </w:rPr>
      </w:pPr>
    </w:p>
    <w:p w:rsidR="00837F6E" w:rsidRPr="008D09FF" w:rsidRDefault="006410C9" w:rsidP="0090031E">
      <w:pPr>
        <w:spacing w:line="360" w:lineRule="auto"/>
        <w:jc w:val="both"/>
        <w:rPr>
          <w:rFonts w:ascii="Times New Roman" w:hAnsi="Times New Roman" w:cs="Times New Roman"/>
          <w:sz w:val="24"/>
          <w:szCs w:val="24"/>
          <w:u w:val="single"/>
        </w:rPr>
      </w:pPr>
      <w:r w:rsidRPr="008D09FF">
        <w:rPr>
          <w:rFonts w:ascii="Times New Roman" w:hAnsi="Times New Roman" w:cs="Times New Roman"/>
          <w:sz w:val="24"/>
          <w:szCs w:val="24"/>
          <w:u w:val="single"/>
        </w:rPr>
        <w:t xml:space="preserve">Section III : </w:t>
      </w:r>
      <w:r w:rsidR="00776000" w:rsidRPr="008D09FF">
        <w:rPr>
          <w:rFonts w:ascii="Times New Roman" w:hAnsi="Times New Roman" w:cs="Times New Roman"/>
          <w:sz w:val="24"/>
          <w:szCs w:val="24"/>
        </w:rPr>
        <w:t>Les branches de la règle de droit</w:t>
      </w:r>
    </w:p>
    <w:p w:rsidR="00776000" w:rsidRDefault="00776000"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L’activité humaine est diverse, multiforme. Or il n’existe pas de secteur d’activité</w:t>
      </w:r>
      <w:r w:rsidR="008D09FF">
        <w:rPr>
          <w:rFonts w:ascii="Times New Roman" w:hAnsi="Times New Roman" w:cs="Times New Roman"/>
          <w:sz w:val="24"/>
          <w:szCs w:val="24"/>
        </w:rPr>
        <w:t>s</w:t>
      </w:r>
      <w:r>
        <w:rPr>
          <w:rFonts w:ascii="Times New Roman" w:hAnsi="Times New Roman" w:cs="Times New Roman"/>
          <w:sz w:val="24"/>
          <w:szCs w:val="24"/>
        </w:rPr>
        <w:t xml:space="preserve"> sans droit. Le droit est donc constitué par un ensemble de règles que l’on peut essayer de classer. Cette classification peut être relativement facile  si l’on divise les règles de droit selon qu’elles relèvent du droit privé ou du droit public</w:t>
      </w:r>
      <w:r w:rsidR="008D09FF">
        <w:rPr>
          <w:rFonts w:ascii="Times New Roman" w:hAnsi="Times New Roman" w:cs="Times New Roman"/>
          <w:sz w:val="24"/>
          <w:szCs w:val="24"/>
        </w:rPr>
        <w:t>.</w:t>
      </w:r>
    </w:p>
    <w:p w:rsidR="00776000" w:rsidRDefault="00776000" w:rsidP="0090031E">
      <w:pPr>
        <w:spacing w:line="360" w:lineRule="auto"/>
        <w:jc w:val="both"/>
        <w:rPr>
          <w:rFonts w:ascii="Times New Roman" w:hAnsi="Times New Roman" w:cs="Times New Roman"/>
          <w:sz w:val="24"/>
          <w:szCs w:val="24"/>
        </w:rPr>
      </w:pPr>
    </w:p>
    <w:p w:rsidR="00776000" w:rsidRPr="008D09FF" w:rsidRDefault="00776000" w:rsidP="0090031E">
      <w:pPr>
        <w:pStyle w:val="Paragraphedeliste"/>
        <w:numPr>
          <w:ilvl w:val="0"/>
          <w:numId w:val="3"/>
        </w:numPr>
        <w:spacing w:line="360" w:lineRule="auto"/>
        <w:jc w:val="both"/>
        <w:rPr>
          <w:rFonts w:ascii="Times New Roman" w:hAnsi="Times New Roman" w:cs="Times New Roman"/>
          <w:sz w:val="24"/>
          <w:szCs w:val="24"/>
          <w:u w:val="single"/>
        </w:rPr>
      </w:pPr>
      <w:r w:rsidRPr="008D09FF">
        <w:rPr>
          <w:rFonts w:ascii="Times New Roman" w:hAnsi="Times New Roman" w:cs="Times New Roman"/>
          <w:sz w:val="24"/>
          <w:szCs w:val="24"/>
          <w:u w:val="single"/>
        </w:rPr>
        <w:t>LE DROIT PRIVE</w:t>
      </w:r>
    </w:p>
    <w:p w:rsidR="00776000" w:rsidRDefault="00776000"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Si l’on considère que le droit privé régit les rapports des particuliers entre eux, il faut aussitôt signaler qu’il regroupe en son sein une variété d’autres disciplines dont les principales sont le Droit civil et le Droit commercial</w:t>
      </w:r>
    </w:p>
    <w:p w:rsidR="00776000" w:rsidRDefault="00776000"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8D09FF">
        <w:rPr>
          <w:rFonts w:ascii="Times New Roman" w:hAnsi="Times New Roman" w:cs="Times New Roman"/>
          <w:b/>
          <w:sz w:val="24"/>
          <w:szCs w:val="24"/>
        </w:rPr>
        <w:t>Droit civil</w:t>
      </w:r>
      <w:r>
        <w:rPr>
          <w:rFonts w:ascii="Times New Roman" w:hAnsi="Times New Roman" w:cs="Times New Roman"/>
          <w:sz w:val="24"/>
          <w:szCs w:val="24"/>
        </w:rPr>
        <w:t> : c’est la base du droit privé. Son ancienneté en a fait la discipline du droit la plus élaborée. C’e</w:t>
      </w:r>
      <w:r w:rsidR="008D09FF">
        <w:rPr>
          <w:rFonts w:ascii="Times New Roman" w:hAnsi="Times New Roman" w:cs="Times New Roman"/>
          <w:sz w:val="24"/>
          <w:szCs w:val="24"/>
        </w:rPr>
        <w:t>st principalement la branche</w:t>
      </w:r>
      <w:r>
        <w:rPr>
          <w:rFonts w:ascii="Times New Roman" w:hAnsi="Times New Roman" w:cs="Times New Roman"/>
          <w:sz w:val="24"/>
          <w:szCs w:val="24"/>
        </w:rPr>
        <w:t xml:space="preserve"> qui a forgé le vocabulaire et les concepts juridiques. </w:t>
      </w:r>
      <w:r w:rsidR="0006785A">
        <w:rPr>
          <w:rFonts w:ascii="Times New Roman" w:hAnsi="Times New Roman" w:cs="Times New Roman"/>
          <w:sz w:val="24"/>
          <w:szCs w:val="24"/>
        </w:rPr>
        <w:t>C’est dans son application que se sont affinées les méthodes de raisonnement propres aux juristes.</w:t>
      </w:r>
    </w:p>
    <w:p w:rsidR="0006785A" w:rsidRDefault="0006785A"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Le droit civil regroupe l’ensemble des règles applicables entre personnes privées quels que soient la nature et l’objet de leurs rapports. On y trouve le Droit des obligations qui est l’ensemble des règles applicables aux rapports marchands. Il y a également le Droit de la Famille qui ré</w:t>
      </w:r>
      <w:r w:rsidR="008D09FF">
        <w:rPr>
          <w:rFonts w:ascii="Times New Roman" w:hAnsi="Times New Roman" w:cs="Times New Roman"/>
          <w:sz w:val="24"/>
          <w:szCs w:val="24"/>
        </w:rPr>
        <w:t>glemente les rapports familiaux ou encore</w:t>
      </w:r>
      <w:r>
        <w:rPr>
          <w:rFonts w:ascii="Times New Roman" w:hAnsi="Times New Roman" w:cs="Times New Roman"/>
          <w:sz w:val="24"/>
          <w:szCs w:val="24"/>
        </w:rPr>
        <w:t xml:space="preserve"> le Droit </w:t>
      </w:r>
      <w:r w:rsidR="008D09FF">
        <w:rPr>
          <w:rFonts w:ascii="Times New Roman" w:hAnsi="Times New Roman" w:cs="Times New Roman"/>
          <w:sz w:val="24"/>
          <w:szCs w:val="24"/>
        </w:rPr>
        <w:t>des Biens</w:t>
      </w:r>
      <w:r>
        <w:rPr>
          <w:rFonts w:ascii="Times New Roman" w:hAnsi="Times New Roman" w:cs="Times New Roman"/>
          <w:sz w:val="24"/>
          <w:szCs w:val="24"/>
        </w:rPr>
        <w:t>, etc.</w:t>
      </w:r>
    </w:p>
    <w:p w:rsidR="004F0CDB" w:rsidRDefault="004F0CD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EC1A86">
        <w:rPr>
          <w:rFonts w:ascii="Times New Roman" w:hAnsi="Times New Roman" w:cs="Times New Roman"/>
          <w:b/>
          <w:sz w:val="24"/>
          <w:szCs w:val="24"/>
        </w:rPr>
        <w:t>Droit commercial</w:t>
      </w:r>
      <w:r>
        <w:rPr>
          <w:rFonts w:ascii="Times New Roman" w:hAnsi="Times New Roman" w:cs="Times New Roman"/>
          <w:sz w:val="24"/>
          <w:szCs w:val="24"/>
        </w:rPr>
        <w:t> : c’est l’ensemble des règles applicables aux rapports d’affaires, des commerçants entre eux et à l’activité commerciale. Ce droit est aujourd’hui harmonisé</w:t>
      </w:r>
      <w:r w:rsidR="00EC1A86">
        <w:rPr>
          <w:rFonts w:ascii="Times New Roman" w:hAnsi="Times New Roman" w:cs="Times New Roman"/>
          <w:sz w:val="24"/>
          <w:szCs w:val="24"/>
        </w:rPr>
        <w:t xml:space="preserve"> dans le cadre de l’Organisation pour l’Harmonisation en Afrique du Droit des Affaires (OHADA) </w:t>
      </w:r>
      <w:r>
        <w:rPr>
          <w:rFonts w:ascii="Times New Roman" w:hAnsi="Times New Roman" w:cs="Times New Roman"/>
          <w:sz w:val="24"/>
          <w:szCs w:val="24"/>
        </w:rPr>
        <w:t xml:space="preserve"> avec le Statut des commerçants, les Sociétés commerciales, l’immatriculation au Registre du Commerce et du Crédit Mobilier, etc. Ce rattachement au </w:t>
      </w:r>
      <w:r w:rsidR="00EC1A86">
        <w:rPr>
          <w:rFonts w:ascii="Times New Roman" w:hAnsi="Times New Roman" w:cs="Times New Roman"/>
          <w:sz w:val="24"/>
          <w:szCs w:val="24"/>
        </w:rPr>
        <w:t xml:space="preserve">Droit des affaires harmonisé </w:t>
      </w:r>
      <w:r>
        <w:rPr>
          <w:rFonts w:ascii="Times New Roman" w:hAnsi="Times New Roman" w:cs="Times New Roman"/>
          <w:sz w:val="24"/>
          <w:szCs w:val="24"/>
        </w:rPr>
        <w:t xml:space="preserve">donne à cette matière une dimension régionale. </w:t>
      </w:r>
    </w:p>
    <w:p w:rsidR="004F0CDB" w:rsidRDefault="004F0CDB"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P</w:t>
      </w:r>
      <w:r w:rsidR="00F969D4">
        <w:rPr>
          <w:rFonts w:ascii="Times New Roman" w:hAnsi="Times New Roman" w:cs="Times New Roman"/>
          <w:sz w:val="24"/>
          <w:szCs w:val="24"/>
        </w:rPr>
        <w:t>armi les autres disciplines du Droit privé, on peut citer le Droit international privé et le Droit pénal.</w:t>
      </w:r>
    </w:p>
    <w:p w:rsidR="00F969D4" w:rsidRDefault="00F969D4" w:rsidP="0090031E">
      <w:pPr>
        <w:spacing w:line="360" w:lineRule="auto"/>
        <w:jc w:val="both"/>
        <w:rPr>
          <w:rFonts w:ascii="Times New Roman" w:hAnsi="Times New Roman" w:cs="Times New Roman"/>
          <w:sz w:val="24"/>
          <w:szCs w:val="24"/>
        </w:rPr>
      </w:pPr>
      <w:r w:rsidRPr="00EC1A86">
        <w:rPr>
          <w:rFonts w:ascii="Times New Roman" w:hAnsi="Times New Roman" w:cs="Times New Roman"/>
          <w:b/>
          <w:sz w:val="24"/>
          <w:szCs w:val="24"/>
        </w:rPr>
        <w:t xml:space="preserve">Le Droit international privé </w:t>
      </w:r>
      <w:r>
        <w:rPr>
          <w:rFonts w:ascii="Times New Roman" w:hAnsi="Times New Roman" w:cs="Times New Roman"/>
          <w:sz w:val="24"/>
          <w:szCs w:val="24"/>
        </w:rPr>
        <w:t xml:space="preserve">est l’ensemble des règles applicables aux droits et obligations résultants d’actes et de faits ayant un rapport avec un Etat étranger. </w:t>
      </w:r>
    </w:p>
    <w:p w:rsidR="00F969D4" w:rsidRDefault="00F969D4" w:rsidP="0090031E">
      <w:pPr>
        <w:spacing w:line="360" w:lineRule="auto"/>
        <w:jc w:val="both"/>
        <w:rPr>
          <w:rFonts w:ascii="Times New Roman" w:hAnsi="Times New Roman" w:cs="Times New Roman"/>
          <w:sz w:val="24"/>
          <w:szCs w:val="24"/>
        </w:rPr>
      </w:pPr>
      <w:r w:rsidRPr="00EC1A86">
        <w:rPr>
          <w:rFonts w:ascii="Times New Roman" w:hAnsi="Times New Roman" w:cs="Times New Roman"/>
          <w:b/>
          <w:sz w:val="24"/>
          <w:szCs w:val="24"/>
        </w:rPr>
        <w:t xml:space="preserve">Le Droit pénal </w:t>
      </w:r>
      <w:r>
        <w:rPr>
          <w:rFonts w:ascii="Times New Roman" w:hAnsi="Times New Roman" w:cs="Times New Roman"/>
          <w:sz w:val="24"/>
          <w:szCs w:val="24"/>
        </w:rPr>
        <w:t>définit les agissements qui sont interdits et assortis de sanctions pénales. Ces sanctions varient selon la gravité des fautes commises (contravention, délit, crime)</w:t>
      </w:r>
    </w:p>
    <w:p w:rsidR="00F969D4" w:rsidRDefault="00F969D4"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classification du Droit pénal parmi les disciplines de droit peut être contestée car cette discipline renferme aussi des aspects de Droit public.</w:t>
      </w:r>
    </w:p>
    <w:p w:rsidR="00F969D4" w:rsidRDefault="00F969D4" w:rsidP="0090031E">
      <w:pPr>
        <w:spacing w:line="360" w:lineRule="auto"/>
        <w:jc w:val="both"/>
        <w:rPr>
          <w:rFonts w:ascii="Times New Roman" w:hAnsi="Times New Roman" w:cs="Times New Roman"/>
          <w:sz w:val="24"/>
          <w:szCs w:val="24"/>
        </w:rPr>
      </w:pPr>
    </w:p>
    <w:p w:rsidR="00F969D4" w:rsidRPr="00EC1A86" w:rsidRDefault="00F969D4" w:rsidP="0090031E">
      <w:pPr>
        <w:pStyle w:val="Paragraphedeliste"/>
        <w:numPr>
          <w:ilvl w:val="0"/>
          <w:numId w:val="3"/>
        </w:numPr>
        <w:spacing w:line="360" w:lineRule="auto"/>
        <w:jc w:val="both"/>
        <w:rPr>
          <w:rFonts w:ascii="Times New Roman" w:hAnsi="Times New Roman" w:cs="Times New Roman"/>
          <w:sz w:val="24"/>
          <w:szCs w:val="24"/>
          <w:u w:val="single"/>
        </w:rPr>
      </w:pPr>
      <w:r w:rsidRPr="00EC1A86">
        <w:rPr>
          <w:rFonts w:ascii="Times New Roman" w:hAnsi="Times New Roman" w:cs="Times New Roman"/>
          <w:sz w:val="24"/>
          <w:szCs w:val="24"/>
          <w:u w:val="single"/>
        </w:rPr>
        <w:t>LE DROIT PUBLIC</w:t>
      </w:r>
    </w:p>
    <w:p w:rsidR="00D11268" w:rsidRDefault="00D11268"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 Droit public s’applique lorsqu’un gouvernant fait partie d’un rapport juridique c’est-à-dire qu’il s’applique à l’organisation des gouvernants, aux rapports entre gouvernants</w:t>
      </w:r>
      <w:r w:rsidR="00EC1A86">
        <w:rPr>
          <w:rFonts w:ascii="Times New Roman" w:hAnsi="Times New Roman" w:cs="Times New Roman"/>
          <w:sz w:val="24"/>
          <w:szCs w:val="24"/>
        </w:rPr>
        <w:t xml:space="preserve"> eux-mêmes et</w:t>
      </w:r>
      <w:r>
        <w:rPr>
          <w:rFonts w:ascii="Times New Roman" w:hAnsi="Times New Roman" w:cs="Times New Roman"/>
          <w:sz w:val="24"/>
          <w:szCs w:val="24"/>
        </w:rPr>
        <w:t xml:space="preserve"> entre gouvernants et gouvernés. En d’autres termes, c’est l’ensemble des règles applicables dans les rapports entre l’Etat et les particuliers.</w:t>
      </w:r>
    </w:p>
    <w:p w:rsidR="009C648B" w:rsidRDefault="00D11268"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On y retrouve comme principales disciplines le Droit constitutionnel et le Droit administratif</w:t>
      </w:r>
    </w:p>
    <w:p w:rsidR="00D11268" w:rsidRDefault="00D11268"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EC1A86">
        <w:rPr>
          <w:rFonts w:ascii="Times New Roman" w:hAnsi="Times New Roman" w:cs="Times New Roman"/>
          <w:b/>
          <w:sz w:val="24"/>
          <w:szCs w:val="24"/>
        </w:rPr>
        <w:t>Droit constitutionnel</w:t>
      </w:r>
      <w:r>
        <w:rPr>
          <w:rFonts w:ascii="Times New Roman" w:hAnsi="Times New Roman" w:cs="Times New Roman"/>
          <w:sz w:val="24"/>
          <w:szCs w:val="24"/>
        </w:rPr>
        <w:t> : c’est l</w:t>
      </w:r>
      <w:r w:rsidR="007E74B6">
        <w:rPr>
          <w:rFonts w:ascii="Times New Roman" w:hAnsi="Times New Roman" w:cs="Times New Roman"/>
          <w:sz w:val="24"/>
          <w:szCs w:val="24"/>
        </w:rPr>
        <w:t>a matière qui étudie l’ensemble des règles applicables à l’Etat</w:t>
      </w:r>
      <w:r w:rsidR="00EC1A86">
        <w:rPr>
          <w:rFonts w:ascii="Times New Roman" w:hAnsi="Times New Roman" w:cs="Times New Roman"/>
          <w:sz w:val="24"/>
          <w:szCs w:val="24"/>
        </w:rPr>
        <w:t xml:space="preserve"> et </w:t>
      </w:r>
      <w:r w:rsidR="007E74B6">
        <w:rPr>
          <w:rFonts w:ascii="Times New Roman" w:hAnsi="Times New Roman" w:cs="Times New Roman"/>
          <w:sz w:val="24"/>
          <w:szCs w:val="24"/>
        </w:rPr>
        <w:t xml:space="preserve"> aux institutions politiques, autrement dit les principes fondamentaux qui gouvernent la Cité (principe de la séparation des pouvoirs, principe d’indépendance de la justice,</w:t>
      </w:r>
      <w:r w:rsidR="00EC1A86">
        <w:rPr>
          <w:rFonts w:ascii="Times New Roman" w:hAnsi="Times New Roman" w:cs="Times New Roman"/>
          <w:sz w:val="24"/>
          <w:szCs w:val="24"/>
        </w:rPr>
        <w:t xml:space="preserve"> la</w:t>
      </w:r>
      <w:r w:rsidR="007E74B6">
        <w:rPr>
          <w:rFonts w:ascii="Times New Roman" w:hAnsi="Times New Roman" w:cs="Times New Roman"/>
          <w:sz w:val="24"/>
          <w:szCs w:val="24"/>
        </w:rPr>
        <w:t xml:space="preserve"> démocratie, </w:t>
      </w:r>
      <w:r w:rsidR="00EC1A86">
        <w:rPr>
          <w:rFonts w:ascii="Times New Roman" w:hAnsi="Times New Roman" w:cs="Times New Roman"/>
          <w:sz w:val="24"/>
          <w:szCs w:val="24"/>
        </w:rPr>
        <w:t>etc.</w:t>
      </w:r>
      <w:r w:rsidR="007E74B6">
        <w:rPr>
          <w:rFonts w:ascii="Times New Roman" w:hAnsi="Times New Roman" w:cs="Times New Roman"/>
          <w:sz w:val="24"/>
          <w:szCs w:val="24"/>
        </w:rPr>
        <w:t>)</w:t>
      </w:r>
    </w:p>
    <w:p w:rsidR="007E74B6" w:rsidRDefault="00BE36B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sidRPr="00EC1A86">
        <w:rPr>
          <w:rFonts w:ascii="Times New Roman" w:hAnsi="Times New Roman" w:cs="Times New Roman"/>
          <w:b/>
          <w:sz w:val="24"/>
          <w:szCs w:val="24"/>
        </w:rPr>
        <w:t>Droit administratif</w:t>
      </w:r>
      <w:r>
        <w:rPr>
          <w:rFonts w:ascii="Times New Roman" w:hAnsi="Times New Roman" w:cs="Times New Roman"/>
          <w:sz w:val="24"/>
          <w:szCs w:val="24"/>
        </w:rPr>
        <w:t xml:space="preserve"> : c’est la matière qui étudie  les règles relatives à l’organisation et au fonctionnement des administrations publiques ainsi qu’aux rapports </w:t>
      </w:r>
      <w:r w:rsidR="0049708B">
        <w:rPr>
          <w:rFonts w:ascii="Times New Roman" w:hAnsi="Times New Roman" w:cs="Times New Roman"/>
          <w:sz w:val="24"/>
          <w:szCs w:val="24"/>
        </w:rPr>
        <w:t>de ces administrations avec les particuliers. C’est aussi le droit qui règle les modes et les moyens d’action de l’administration.</w:t>
      </w:r>
    </w:p>
    <w:p w:rsidR="0049708B" w:rsidRDefault="00842A6F"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Par ailleurs, on peut retenir deux autres disciplines du </w:t>
      </w:r>
      <w:r w:rsidR="00EC1A86">
        <w:rPr>
          <w:rFonts w:ascii="Times New Roman" w:hAnsi="Times New Roman" w:cs="Times New Roman"/>
          <w:sz w:val="24"/>
          <w:szCs w:val="24"/>
        </w:rPr>
        <w:t xml:space="preserve">droit public : les Finances publiques et </w:t>
      </w:r>
      <w:r>
        <w:rPr>
          <w:rFonts w:ascii="Times New Roman" w:hAnsi="Times New Roman" w:cs="Times New Roman"/>
          <w:sz w:val="24"/>
          <w:szCs w:val="24"/>
        </w:rPr>
        <w:t>le Droit international public</w:t>
      </w:r>
    </w:p>
    <w:p w:rsidR="00842A6F" w:rsidRDefault="00842A6F"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w:t>
      </w:r>
      <w:r w:rsidRPr="00EC1A86">
        <w:rPr>
          <w:rFonts w:ascii="Times New Roman" w:hAnsi="Times New Roman" w:cs="Times New Roman"/>
          <w:b/>
          <w:sz w:val="24"/>
          <w:szCs w:val="24"/>
        </w:rPr>
        <w:t>Finances publiques</w:t>
      </w:r>
      <w:r>
        <w:rPr>
          <w:rFonts w:ascii="Times New Roman" w:hAnsi="Times New Roman" w:cs="Times New Roman"/>
          <w:sz w:val="24"/>
          <w:szCs w:val="24"/>
        </w:rPr>
        <w:t xml:space="preserve"> étudie les règles gén</w:t>
      </w:r>
      <w:r w:rsidR="002A4925">
        <w:rPr>
          <w:rFonts w:ascii="Times New Roman" w:hAnsi="Times New Roman" w:cs="Times New Roman"/>
          <w:sz w:val="24"/>
          <w:szCs w:val="24"/>
        </w:rPr>
        <w:t>érales de gestion du budget</w:t>
      </w:r>
      <w:r w:rsidR="00EC1A86">
        <w:rPr>
          <w:rFonts w:ascii="Times New Roman" w:hAnsi="Times New Roman" w:cs="Times New Roman"/>
          <w:sz w:val="24"/>
          <w:szCs w:val="24"/>
        </w:rPr>
        <w:t xml:space="preserve"> c’est-à-dire les dépenses et </w:t>
      </w:r>
      <w:r>
        <w:rPr>
          <w:rFonts w:ascii="Times New Roman" w:hAnsi="Times New Roman" w:cs="Times New Roman"/>
          <w:sz w:val="24"/>
          <w:szCs w:val="24"/>
        </w:rPr>
        <w:t>recettes</w:t>
      </w:r>
      <w:r w:rsidR="002A4925">
        <w:rPr>
          <w:rFonts w:ascii="Times New Roman" w:hAnsi="Times New Roman" w:cs="Times New Roman"/>
          <w:sz w:val="24"/>
          <w:szCs w:val="24"/>
        </w:rPr>
        <w:t xml:space="preserve"> de l’Etat.</w:t>
      </w:r>
    </w:p>
    <w:p w:rsidR="002A4925" w:rsidRDefault="002A492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w:t>
      </w:r>
      <w:r w:rsidRPr="00EC1A86">
        <w:rPr>
          <w:rFonts w:ascii="Times New Roman" w:hAnsi="Times New Roman" w:cs="Times New Roman"/>
          <w:b/>
          <w:sz w:val="24"/>
          <w:szCs w:val="24"/>
        </w:rPr>
        <w:t>Droit public international</w:t>
      </w:r>
      <w:r>
        <w:rPr>
          <w:rFonts w:ascii="Times New Roman" w:hAnsi="Times New Roman" w:cs="Times New Roman"/>
          <w:sz w:val="24"/>
          <w:szCs w:val="24"/>
        </w:rPr>
        <w:t xml:space="preserve"> régit les rapports des Etats entre eux ainsi que le fonctionnement de certains organismes internationaux (ONU, UA, CEDEAO, UEMOA, etc.)</w:t>
      </w:r>
    </w:p>
    <w:p w:rsidR="00BE4A15" w:rsidRPr="00BE4A15" w:rsidRDefault="00BE4A15" w:rsidP="0090031E">
      <w:pPr>
        <w:spacing w:line="360" w:lineRule="auto"/>
        <w:jc w:val="both"/>
        <w:rPr>
          <w:rFonts w:ascii="Times New Roman" w:hAnsi="Times New Roman" w:cs="Times New Roman"/>
          <w:sz w:val="24"/>
          <w:szCs w:val="24"/>
          <w:u w:val="single"/>
        </w:rPr>
      </w:pPr>
    </w:p>
    <w:p w:rsidR="00D05F4C" w:rsidRPr="00BE4A15" w:rsidRDefault="00D05F4C" w:rsidP="0090031E">
      <w:pPr>
        <w:spacing w:line="360" w:lineRule="auto"/>
        <w:jc w:val="both"/>
        <w:rPr>
          <w:rFonts w:ascii="Times New Roman" w:hAnsi="Times New Roman" w:cs="Times New Roman"/>
          <w:sz w:val="24"/>
          <w:szCs w:val="24"/>
        </w:rPr>
      </w:pPr>
      <w:r w:rsidRPr="00BE4A15">
        <w:rPr>
          <w:rFonts w:ascii="Times New Roman" w:hAnsi="Times New Roman" w:cs="Times New Roman"/>
          <w:sz w:val="24"/>
          <w:szCs w:val="24"/>
          <w:u w:val="single"/>
        </w:rPr>
        <w:t>CHAPITRE II </w:t>
      </w:r>
      <w:r w:rsidRPr="00BE4A15">
        <w:rPr>
          <w:rFonts w:ascii="Times New Roman" w:hAnsi="Times New Roman" w:cs="Times New Roman"/>
          <w:sz w:val="24"/>
          <w:szCs w:val="24"/>
        </w:rPr>
        <w:t>: LES SOURCES DE LA REGLE DE DROIT</w:t>
      </w:r>
    </w:p>
    <w:p w:rsidR="00D05F4C" w:rsidRDefault="00D05F4C"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Les questions soulevées ici tournent exclusivement autour de l’origine de la règle de droit. C’est le problème de leur naissance, de leur création ou encore de leur formation. </w:t>
      </w:r>
    </w:p>
    <w:p w:rsidR="00D05F4C" w:rsidRDefault="00D05F4C"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Les réponses apportées peuvent se ramener à une affirmation et à des appréciations ; l’affirmation c’est qu’à la base du Droit, il y a des textes ; quant aux appréciations, elles sont suscitées par les autres sources.</w:t>
      </w:r>
    </w:p>
    <w:p w:rsidR="00D05F4C" w:rsidRDefault="00D05F4C" w:rsidP="0090031E">
      <w:pPr>
        <w:spacing w:line="360" w:lineRule="auto"/>
        <w:jc w:val="both"/>
        <w:rPr>
          <w:rFonts w:ascii="Times New Roman" w:hAnsi="Times New Roman" w:cs="Times New Roman"/>
          <w:sz w:val="24"/>
          <w:szCs w:val="24"/>
        </w:rPr>
      </w:pPr>
      <w:r w:rsidRPr="00543C52">
        <w:rPr>
          <w:rFonts w:ascii="Times New Roman" w:hAnsi="Times New Roman" w:cs="Times New Roman"/>
          <w:sz w:val="24"/>
          <w:szCs w:val="24"/>
          <w:u w:val="single"/>
        </w:rPr>
        <w:t>Section I</w:t>
      </w:r>
      <w:r>
        <w:rPr>
          <w:rFonts w:ascii="Times New Roman" w:hAnsi="Times New Roman" w:cs="Times New Roman"/>
          <w:sz w:val="24"/>
          <w:szCs w:val="24"/>
        </w:rPr>
        <w:t> : Les textes du droit</w:t>
      </w:r>
    </w:p>
    <w:p w:rsidR="00D05F4C" w:rsidRDefault="00D05F4C"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 règle de droit a pour source principale le texte qui l’énonce. Or il existe toute une gamme ou une variété de textes qui n’ont pas la même valeur juridique.</w:t>
      </w:r>
    </w:p>
    <w:p w:rsidR="00543C52" w:rsidRDefault="00D05F4C"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existe en effet une certaine hiérarchie entre les textes. Certains ont une valeur supérieure </w:t>
      </w:r>
      <w:r w:rsidR="00E873D9">
        <w:rPr>
          <w:rFonts w:ascii="Times New Roman" w:hAnsi="Times New Roman" w:cs="Times New Roman"/>
          <w:sz w:val="24"/>
          <w:szCs w:val="24"/>
        </w:rPr>
        <w:t xml:space="preserve">et tout est soumis au principe de la hiérarchie des normes. Les textes de droit sont classés selon un schéma pyramidal. </w:t>
      </w:r>
    </w:p>
    <w:p w:rsidR="00543C52" w:rsidRDefault="00E873D9"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première place est occupée par la Constitution. La loi et le règlement viennent compléter le dispositif normatif tout en laissant une place prépondérante au Traité.</w:t>
      </w:r>
    </w:p>
    <w:p w:rsidR="00543C52" w:rsidRDefault="00543C52" w:rsidP="0090031E">
      <w:pPr>
        <w:spacing w:line="360" w:lineRule="auto"/>
        <w:jc w:val="both"/>
        <w:rPr>
          <w:rFonts w:ascii="Times New Roman" w:hAnsi="Times New Roman" w:cs="Times New Roman"/>
          <w:sz w:val="24"/>
          <w:szCs w:val="24"/>
        </w:rPr>
      </w:pPr>
    </w:p>
    <w:p w:rsidR="00543C52" w:rsidRDefault="00543C52" w:rsidP="0090031E">
      <w:pPr>
        <w:spacing w:line="360" w:lineRule="auto"/>
        <w:jc w:val="both"/>
        <w:rPr>
          <w:rFonts w:ascii="Times New Roman" w:hAnsi="Times New Roman" w:cs="Times New Roman"/>
          <w:sz w:val="24"/>
          <w:szCs w:val="24"/>
        </w:rPr>
      </w:pPr>
    </w:p>
    <w:p w:rsidR="00E873D9" w:rsidRPr="00543C52" w:rsidRDefault="00E873D9" w:rsidP="0090031E">
      <w:pPr>
        <w:pStyle w:val="Paragraphedeliste"/>
        <w:numPr>
          <w:ilvl w:val="0"/>
          <w:numId w:val="6"/>
        </w:numPr>
        <w:spacing w:line="360" w:lineRule="auto"/>
        <w:jc w:val="both"/>
        <w:rPr>
          <w:rFonts w:ascii="Times New Roman" w:hAnsi="Times New Roman" w:cs="Times New Roman"/>
          <w:sz w:val="24"/>
          <w:szCs w:val="24"/>
          <w:u w:val="single"/>
        </w:rPr>
      </w:pPr>
      <w:r w:rsidRPr="00543C52">
        <w:rPr>
          <w:rFonts w:ascii="Times New Roman" w:hAnsi="Times New Roman" w:cs="Times New Roman"/>
          <w:sz w:val="24"/>
          <w:szCs w:val="24"/>
          <w:u w:val="single"/>
        </w:rPr>
        <w:lastRenderedPageBreak/>
        <w:t>La Constitution</w:t>
      </w:r>
    </w:p>
    <w:p w:rsidR="00E873D9" w:rsidRDefault="00E873D9"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C’est le texte qui établit l’organisation et le fonctionnement de l’Etat</w:t>
      </w:r>
      <w:r w:rsidR="00577CB7">
        <w:rPr>
          <w:rFonts w:ascii="Times New Roman" w:hAnsi="Times New Roman" w:cs="Times New Roman"/>
          <w:sz w:val="24"/>
          <w:szCs w:val="24"/>
        </w:rPr>
        <w:t>, précise la compétence des divers organes et leurs rapports</w:t>
      </w:r>
      <w:r>
        <w:rPr>
          <w:rFonts w:ascii="Times New Roman" w:hAnsi="Times New Roman" w:cs="Times New Roman"/>
          <w:sz w:val="24"/>
          <w:szCs w:val="24"/>
        </w:rPr>
        <w:t>.  La Constitution, c’est la Charte fondamentale qui se place au sommet de toutes les autres sources. Elle est composée du Préambule c’est-à-dire</w:t>
      </w:r>
      <w:r w:rsidR="00543C52">
        <w:rPr>
          <w:rFonts w:ascii="Times New Roman" w:hAnsi="Times New Roman" w:cs="Times New Roman"/>
          <w:sz w:val="24"/>
          <w:szCs w:val="24"/>
        </w:rPr>
        <w:t xml:space="preserve"> de</w:t>
      </w:r>
      <w:r>
        <w:rPr>
          <w:rFonts w:ascii="Times New Roman" w:hAnsi="Times New Roman" w:cs="Times New Roman"/>
          <w:sz w:val="24"/>
          <w:szCs w:val="24"/>
        </w:rPr>
        <w:t xml:space="preserve"> l’ensemble des déclarations et principes de valeurs qui fondent la philosophie de l’Etat mais aussi du corps de texte c’est-à-dire des articles de la Constitution</w:t>
      </w:r>
      <w:r w:rsidR="00F208C3">
        <w:rPr>
          <w:rFonts w:ascii="Times New Roman" w:hAnsi="Times New Roman" w:cs="Times New Roman"/>
          <w:sz w:val="24"/>
          <w:szCs w:val="24"/>
        </w:rPr>
        <w:t>.</w:t>
      </w:r>
    </w:p>
    <w:p w:rsidR="00577CB7" w:rsidRPr="00543C52" w:rsidRDefault="00577CB7" w:rsidP="0090031E">
      <w:pPr>
        <w:pStyle w:val="Paragraphedeliste"/>
        <w:numPr>
          <w:ilvl w:val="0"/>
          <w:numId w:val="6"/>
        </w:numPr>
        <w:spacing w:line="360" w:lineRule="auto"/>
        <w:jc w:val="both"/>
        <w:rPr>
          <w:rFonts w:ascii="Times New Roman" w:hAnsi="Times New Roman" w:cs="Times New Roman"/>
          <w:sz w:val="24"/>
          <w:szCs w:val="24"/>
          <w:u w:val="single"/>
        </w:rPr>
      </w:pPr>
      <w:r w:rsidRPr="00543C52">
        <w:rPr>
          <w:rFonts w:ascii="Times New Roman" w:hAnsi="Times New Roman" w:cs="Times New Roman"/>
          <w:sz w:val="24"/>
          <w:szCs w:val="24"/>
          <w:u w:val="single"/>
        </w:rPr>
        <w:t>Les traités internationaux</w:t>
      </w:r>
    </w:p>
    <w:p w:rsidR="00577CB7" w:rsidRDefault="00577CB7"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 sont des accords e</w:t>
      </w:r>
      <w:r w:rsidR="00543C52">
        <w:rPr>
          <w:rFonts w:ascii="Times New Roman" w:hAnsi="Times New Roman" w:cs="Times New Roman"/>
          <w:sz w:val="24"/>
          <w:szCs w:val="24"/>
        </w:rPr>
        <w:t>ntre Etats et qui organisent leurs rapports entre eux</w:t>
      </w:r>
      <w:r>
        <w:rPr>
          <w:rFonts w:ascii="Times New Roman" w:hAnsi="Times New Roman" w:cs="Times New Roman"/>
          <w:sz w:val="24"/>
          <w:szCs w:val="24"/>
        </w:rPr>
        <w:t>. Le Sénégal est engagé avec de nombreux Etats africains ou non par des conventions. Les orientations dépendent souvent des polit</w:t>
      </w:r>
      <w:r w:rsidR="00543C52">
        <w:rPr>
          <w:rFonts w:ascii="Times New Roman" w:hAnsi="Times New Roman" w:cs="Times New Roman"/>
          <w:sz w:val="24"/>
          <w:szCs w:val="24"/>
        </w:rPr>
        <w:t>iques définies et mises en place</w:t>
      </w:r>
      <w:r>
        <w:rPr>
          <w:rFonts w:ascii="Times New Roman" w:hAnsi="Times New Roman" w:cs="Times New Roman"/>
          <w:sz w:val="24"/>
          <w:szCs w:val="24"/>
        </w:rPr>
        <w:t xml:space="preserve">. </w:t>
      </w:r>
    </w:p>
    <w:p w:rsidR="003F4908" w:rsidRDefault="00577CB7"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Au niveau économique, on peut citer la CEDEAO et l’UEMOA. Au niveau juridique, l’OHADA constitue </w:t>
      </w:r>
      <w:r w:rsidR="003F4908">
        <w:rPr>
          <w:rFonts w:ascii="Times New Roman" w:hAnsi="Times New Roman" w:cs="Times New Roman"/>
          <w:sz w:val="24"/>
          <w:szCs w:val="24"/>
        </w:rPr>
        <w:t>la référence principale en Droit des affaires car elle prône l’uniformisation ou l’unification d’une réglementation unique par la promulgation d’Actes uniformes ayant une portée générale et directement applicable</w:t>
      </w:r>
      <w:r w:rsidR="00543C52">
        <w:rPr>
          <w:rFonts w:ascii="Times New Roman" w:hAnsi="Times New Roman" w:cs="Times New Roman"/>
          <w:sz w:val="24"/>
          <w:szCs w:val="24"/>
        </w:rPr>
        <w:t>s</w:t>
      </w:r>
      <w:r w:rsidR="003F4908">
        <w:rPr>
          <w:rFonts w:ascii="Times New Roman" w:hAnsi="Times New Roman" w:cs="Times New Roman"/>
          <w:sz w:val="24"/>
          <w:szCs w:val="24"/>
        </w:rPr>
        <w:t xml:space="preserve"> dans tous ses Etats membres. </w:t>
      </w:r>
    </w:p>
    <w:p w:rsidR="003F4908" w:rsidRDefault="003F4908" w:rsidP="0090031E">
      <w:pPr>
        <w:spacing w:line="360" w:lineRule="auto"/>
        <w:ind w:firstLine="360"/>
        <w:jc w:val="both"/>
        <w:rPr>
          <w:rFonts w:ascii="Times New Roman" w:hAnsi="Times New Roman" w:cs="Times New Roman"/>
          <w:i/>
          <w:sz w:val="24"/>
          <w:szCs w:val="24"/>
        </w:rPr>
      </w:pPr>
      <w:r>
        <w:rPr>
          <w:rFonts w:ascii="Times New Roman" w:hAnsi="Times New Roman" w:cs="Times New Roman"/>
          <w:sz w:val="24"/>
          <w:szCs w:val="24"/>
        </w:rPr>
        <w:t>La floraison de ces traités peut cependant poser un pro</w:t>
      </w:r>
      <w:r w:rsidR="00543C52">
        <w:rPr>
          <w:rFonts w:ascii="Times New Roman" w:hAnsi="Times New Roman" w:cs="Times New Roman"/>
          <w:sz w:val="24"/>
          <w:szCs w:val="24"/>
        </w:rPr>
        <w:t>blème de désignation de la loi</w:t>
      </w:r>
      <w:r>
        <w:rPr>
          <w:rFonts w:ascii="Times New Roman" w:hAnsi="Times New Roman" w:cs="Times New Roman"/>
          <w:sz w:val="24"/>
          <w:szCs w:val="24"/>
        </w:rPr>
        <w:t xml:space="preserve"> applicable</w:t>
      </w:r>
      <w:r w:rsidR="00543C52">
        <w:rPr>
          <w:rFonts w:ascii="Times New Roman" w:hAnsi="Times New Roman" w:cs="Times New Roman"/>
          <w:sz w:val="24"/>
          <w:szCs w:val="24"/>
        </w:rPr>
        <w:t>. Il en est ainsi</w:t>
      </w:r>
      <w:r>
        <w:rPr>
          <w:rFonts w:ascii="Times New Roman" w:hAnsi="Times New Roman" w:cs="Times New Roman"/>
          <w:sz w:val="24"/>
          <w:szCs w:val="24"/>
        </w:rPr>
        <w:t xml:space="preserve"> lorsqu’</w:t>
      </w:r>
      <w:r w:rsidR="00543C52">
        <w:rPr>
          <w:rFonts w:ascii="Times New Roman" w:hAnsi="Times New Roman" w:cs="Times New Roman"/>
          <w:sz w:val="24"/>
          <w:szCs w:val="24"/>
        </w:rPr>
        <w:t xml:space="preserve">il existe </w:t>
      </w:r>
      <w:r>
        <w:rPr>
          <w:rFonts w:ascii="Times New Roman" w:hAnsi="Times New Roman" w:cs="Times New Roman"/>
          <w:sz w:val="24"/>
          <w:szCs w:val="24"/>
        </w:rPr>
        <w:t>entre de</w:t>
      </w:r>
      <w:r w:rsidR="00543C52">
        <w:rPr>
          <w:rFonts w:ascii="Times New Roman" w:hAnsi="Times New Roman" w:cs="Times New Roman"/>
          <w:sz w:val="24"/>
          <w:szCs w:val="24"/>
        </w:rPr>
        <w:t>ux normes internationales</w:t>
      </w:r>
      <w:r>
        <w:rPr>
          <w:rFonts w:ascii="Times New Roman" w:hAnsi="Times New Roman" w:cs="Times New Roman"/>
          <w:sz w:val="24"/>
          <w:szCs w:val="24"/>
        </w:rPr>
        <w:t xml:space="preserve"> des contrariétés. Une telle situation pose le véritable problème de la </w:t>
      </w:r>
      <w:r w:rsidRPr="003F4908">
        <w:rPr>
          <w:rFonts w:ascii="Times New Roman" w:hAnsi="Times New Roman" w:cs="Times New Roman"/>
          <w:i/>
          <w:sz w:val="24"/>
          <w:szCs w:val="24"/>
        </w:rPr>
        <w:t>compétition normative</w:t>
      </w:r>
    </w:p>
    <w:p w:rsidR="00543C52" w:rsidRDefault="00543C52" w:rsidP="0090031E">
      <w:pPr>
        <w:spacing w:line="360" w:lineRule="auto"/>
        <w:jc w:val="both"/>
        <w:rPr>
          <w:rFonts w:ascii="Times New Roman" w:hAnsi="Times New Roman" w:cs="Times New Roman"/>
          <w:i/>
          <w:sz w:val="24"/>
          <w:szCs w:val="24"/>
        </w:rPr>
      </w:pPr>
    </w:p>
    <w:p w:rsidR="00113118" w:rsidRPr="00543C52" w:rsidRDefault="00113118" w:rsidP="0090031E">
      <w:pPr>
        <w:pStyle w:val="Paragraphedeliste"/>
        <w:numPr>
          <w:ilvl w:val="0"/>
          <w:numId w:val="6"/>
        </w:numPr>
        <w:spacing w:line="360" w:lineRule="auto"/>
        <w:jc w:val="both"/>
        <w:rPr>
          <w:rFonts w:ascii="Times New Roman" w:hAnsi="Times New Roman" w:cs="Times New Roman"/>
          <w:sz w:val="24"/>
          <w:szCs w:val="24"/>
          <w:u w:val="single"/>
        </w:rPr>
      </w:pPr>
      <w:r w:rsidRPr="00543C52">
        <w:rPr>
          <w:rFonts w:ascii="Times New Roman" w:hAnsi="Times New Roman" w:cs="Times New Roman"/>
          <w:sz w:val="24"/>
          <w:szCs w:val="24"/>
          <w:u w:val="single"/>
        </w:rPr>
        <w:t>La loi</w:t>
      </w:r>
    </w:p>
    <w:p w:rsidR="00113118" w:rsidRDefault="00113118"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La loi ici est prise au sens strict du terme c’est-à-dire le texte voté par l’Assemblée nationale. Les députés ont des attributions essentiellement législatives. Ils ont le droit d’initiative et celui d’amendement. Ils peuvent par conséquent soit proposer un texte, soit des modifications à un texte (amendement).</w:t>
      </w:r>
    </w:p>
    <w:p w:rsidR="00113118" w:rsidRDefault="00113118"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Lorsque c’est l’Assemblée nationale qui prend l’initiative de la loi, il s’agit de proposition de la loi ; si c’est le pouvoir exécutif on parle de projet de loi.</w:t>
      </w:r>
    </w:p>
    <w:p w:rsidR="00D52403" w:rsidRDefault="00D52403"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Chaque proposition ou projet est examiné dans une commission permanente ou spéciale où un rapporteur est désigné. Celui-ci entreprend l’étude du texte et soumet à ses collègues son rapport avec des amendements que la commission adopte ou n’adopte pas. Le texte est ensuite inscrit à l’ordre du jour de l’Assemblée nationale</w:t>
      </w:r>
      <w:r w:rsidR="00543C52">
        <w:rPr>
          <w:rFonts w:ascii="Times New Roman" w:hAnsi="Times New Roman" w:cs="Times New Roman"/>
          <w:sz w:val="24"/>
          <w:szCs w:val="24"/>
        </w:rPr>
        <w:t xml:space="preserve"> pour adoption</w:t>
      </w:r>
      <w:r>
        <w:rPr>
          <w:rFonts w:ascii="Times New Roman" w:hAnsi="Times New Roman" w:cs="Times New Roman"/>
          <w:sz w:val="24"/>
          <w:szCs w:val="24"/>
        </w:rPr>
        <w:t>.</w:t>
      </w:r>
    </w:p>
    <w:p w:rsidR="00D52403" w:rsidRDefault="00D52403"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Une fois que la loi est adoptée, sa mise en vigueur va être soumise à une double condition. </w:t>
      </w:r>
      <w:proofErr w:type="gramStart"/>
      <w:r>
        <w:rPr>
          <w:rFonts w:ascii="Times New Roman" w:hAnsi="Times New Roman" w:cs="Times New Roman"/>
          <w:sz w:val="24"/>
          <w:szCs w:val="24"/>
        </w:rPr>
        <w:t>La première</w:t>
      </w:r>
      <w:proofErr w:type="gramEnd"/>
      <w:r>
        <w:rPr>
          <w:rFonts w:ascii="Times New Roman" w:hAnsi="Times New Roman" w:cs="Times New Roman"/>
          <w:sz w:val="24"/>
          <w:szCs w:val="24"/>
        </w:rPr>
        <w:t xml:space="preserve"> est l’acte de </w:t>
      </w:r>
      <w:r w:rsidRPr="00543C52">
        <w:rPr>
          <w:rFonts w:ascii="Times New Roman" w:hAnsi="Times New Roman" w:cs="Times New Roman"/>
          <w:sz w:val="24"/>
          <w:szCs w:val="24"/>
          <w:u w:val="single"/>
        </w:rPr>
        <w:t xml:space="preserve">promulgation </w:t>
      </w:r>
      <w:r>
        <w:rPr>
          <w:rFonts w:ascii="Times New Roman" w:hAnsi="Times New Roman" w:cs="Times New Roman"/>
          <w:sz w:val="24"/>
          <w:szCs w:val="24"/>
        </w:rPr>
        <w:t xml:space="preserve">par lequel le </w:t>
      </w:r>
      <w:r w:rsidR="00543C52">
        <w:rPr>
          <w:rFonts w:ascii="Times New Roman" w:hAnsi="Times New Roman" w:cs="Times New Roman"/>
          <w:sz w:val="24"/>
          <w:szCs w:val="24"/>
        </w:rPr>
        <w:t>président rend exécutoire l’acte</w:t>
      </w:r>
      <w:r>
        <w:rPr>
          <w:rFonts w:ascii="Times New Roman" w:hAnsi="Times New Roman" w:cs="Times New Roman"/>
          <w:sz w:val="24"/>
          <w:szCs w:val="24"/>
        </w:rPr>
        <w:t>.</w:t>
      </w:r>
      <w:r w:rsidR="00543C52">
        <w:rPr>
          <w:rFonts w:ascii="Times New Roman" w:hAnsi="Times New Roman" w:cs="Times New Roman"/>
          <w:sz w:val="24"/>
          <w:szCs w:val="24"/>
        </w:rPr>
        <w:t xml:space="preserve"> </w:t>
      </w:r>
      <w:r>
        <w:rPr>
          <w:rFonts w:ascii="Times New Roman" w:hAnsi="Times New Roman" w:cs="Times New Roman"/>
          <w:sz w:val="24"/>
          <w:szCs w:val="24"/>
        </w:rPr>
        <w:t xml:space="preserve">La seconde se manifeste par la </w:t>
      </w:r>
      <w:r w:rsidRPr="00543C52">
        <w:rPr>
          <w:rFonts w:ascii="Times New Roman" w:hAnsi="Times New Roman" w:cs="Times New Roman"/>
          <w:sz w:val="24"/>
          <w:szCs w:val="24"/>
          <w:u w:val="single"/>
        </w:rPr>
        <w:t>publication</w:t>
      </w:r>
      <w:r>
        <w:rPr>
          <w:rFonts w:ascii="Times New Roman" w:hAnsi="Times New Roman" w:cs="Times New Roman"/>
          <w:sz w:val="24"/>
          <w:szCs w:val="24"/>
        </w:rPr>
        <w:t xml:space="preserve"> qui sert à informer les citoyens de l’existence de la loi. </w:t>
      </w:r>
    </w:p>
    <w:p w:rsidR="00405F31" w:rsidRDefault="00D52403"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à partir de ce moment, selon les délais prévus, que la loi devient obligatoire à l’égard de tous</w:t>
      </w:r>
      <w:r w:rsidR="00405F31">
        <w:rPr>
          <w:rFonts w:ascii="Times New Roman" w:hAnsi="Times New Roman" w:cs="Times New Roman"/>
          <w:sz w:val="24"/>
          <w:szCs w:val="24"/>
        </w:rPr>
        <w:t>. On dit que  « Nul n’est censé ignorer la loi », c’est-à-dire que personne ne peut se retrancher derrière son ignorance pour échapper à l’application de la loi.</w:t>
      </w:r>
    </w:p>
    <w:p w:rsidR="00073389" w:rsidRDefault="00543C52"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Quant à l</w:t>
      </w:r>
      <w:r w:rsidR="00073389">
        <w:rPr>
          <w:rFonts w:ascii="Times New Roman" w:hAnsi="Times New Roman" w:cs="Times New Roman"/>
          <w:sz w:val="24"/>
          <w:szCs w:val="24"/>
        </w:rPr>
        <w:t>’application de la loi</w:t>
      </w:r>
      <w:r>
        <w:rPr>
          <w:rFonts w:ascii="Times New Roman" w:hAnsi="Times New Roman" w:cs="Times New Roman"/>
          <w:sz w:val="24"/>
          <w:szCs w:val="24"/>
        </w:rPr>
        <w:t>, e</w:t>
      </w:r>
      <w:r w:rsidR="00073389">
        <w:rPr>
          <w:rFonts w:ascii="Times New Roman" w:hAnsi="Times New Roman" w:cs="Times New Roman"/>
          <w:sz w:val="24"/>
          <w:szCs w:val="24"/>
        </w:rPr>
        <w:t>lle peut être appréciée à trois niveaux :</w:t>
      </w:r>
    </w:p>
    <w:p w:rsidR="00073389" w:rsidRDefault="00073389"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2A2842">
        <w:rPr>
          <w:rFonts w:ascii="Times New Roman" w:hAnsi="Times New Roman" w:cs="Times New Roman"/>
          <w:b/>
          <w:sz w:val="24"/>
          <w:szCs w:val="24"/>
        </w:rPr>
        <w:t>Dans la durée</w:t>
      </w:r>
      <w:r>
        <w:rPr>
          <w:rFonts w:ascii="Times New Roman" w:hAnsi="Times New Roman" w:cs="Times New Roman"/>
          <w:sz w:val="24"/>
          <w:szCs w:val="24"/>
        </w:rPr>
        <w:t> : c’est la question de sa permanence (cf. supra)</w:t>
      </w:r>
    </w:p>
    <w:p w:rsidR="00D52403" w:rsidRDefault="00073389"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2A2842">
        <w:rPr>
          <w:rFonts w:ascii="Times New Roman" w:hAnsi="Times New Roman" w:cs="Times New Roman"/>
          <w:b/>
          <w:sz w:val="24"/>
          <w:szCs w:val="24"/>
        </w:rPr>
        <w:t>Dans l’espace</w:t>
      </w:r>
      <w:r>
        <w:rPr>
          <w:rFonts w:ascii="Times New Roman" w:hAnsi="Times New Roman" w:cs="Times New Roman"/>
          <w:sz w:val="24"/>
          <w:szCs w:val="24"/>
        </w:rPr>
        <w:t> : c’est le principe de la territorialité de la loi.</w:t>
      </w:r>
      <w:r w:rsidR="00405F31">
        <w:rPr>
          <w:rFonts w:ascii="Times New Roman" w:hAnsi="Times New Roman" w:cs="Times New Roman"/>
          <w:sz w:val="24"/>
          <w:szCs w:val="24"/>
        </w:rPr>
        <w:t xml:space="preserve"> </w:t>
      </w:r>
      <w:r>
        <w:rPr>
          <w:rFonts w:ascii="Times New Roman" w:hAnsi="Times New Roman" w:cs="Times New Roman"/>
          <w:sz w:val="24"/>
          <w:szCs w:val="24"/>
        </w:rPr>
        <w:t>En vertu de ce principe, les règles juridiques en vigueur au Sénégal s’appliquent en principe sur tout le territoire sénégalais. Par conséquent, ces règles s’appliquent à tous les sénégalais et même aux étrangers.</w:t>
      </w:r>
    </w:p>
    <w:p w:rsidR="00073389" w:rsidRDefault="00073389"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Il est toutefois pos</w:t>
      </w:r>
      <w:r w:rsidR="002A2842">
        <w:rPr>
          <w:rFonts w:ascii="Times New Roman" w:hAnsi="Times New Roman" w:cs="Times New Roman"/>
          <w:sz w:val="24"/>
          <w:szCs w:val="24"/>
        </w:rPr>
        <w:t>sible, dans certains cas, que</w:t>
      </w:r>
      <w:r w:rsidR="00EA6580">
        <w:rPr>
          <w:rFonts w:ascii="Times New Roman" w:hAnsi="Times New Roman" w:cs="Times New Roman"/>
          <w:sz w:val="24"/>
          <w:szCs w:val="24"/>
        </w:rPr>
        <w:t xml:space="preserve"> sur le territoire sénégalais, une loi étrangère soit appliquée sous réserve de l’ordre public sénégalais.</w:t>
      </w:r>
    </w:p>
    <w:p w:rsidR="00EA6580" w:rsidRDefault="00EA6580"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Les sénégalais qui résident à l’étranger restent soumis au droit sénégalais en ce qui concerne leur état et leur capacité.</w:t>
      </w:r>
    </w:p>
    <w:p w:rsidR="009F166F" w:rsidRDefault="009F166F"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2A2842">
        <w:rPr>
          <w:rFonts w:ascii="Times New Roman" w:hAnsi="Times New Roman" w:cs="Times New Roman"/>
          <w:b/>
          <w:sz w:val="24"/>
          <w:szCs w:val="24"/>
        </w:rPr>
        <w:t>Dans le temps</w:t>
      </w:r>
      <w:r>
        <w:rPr>
          <w:rFonts w:ascii="Times New Roman" w:hAnsi="Times New Roman" w:cs="Times New Roman"/>
          <w:sz w:val="24"/>
          <w:szCs w:val="24"/>
        </w:rPr>
        <w:t xml:space="preserve"> : c’est le problème de conflits de lois. C’est l’exemple de deux lois qui se succèdent dans le temps et apportent des solutions différentes d’un même problème juridique. </w:t>
      </w:r>
      <w:r w:rsidRPr="002A2842">
        <w:rPr>
          <w:rFonts w:ascii="Times New Roman" w:hAnsi="Times New Roman" w:cs="Times New Roman"/>
          <w:sz w:val="24"/>
          <w:szCs w:val="24"/>
          <w:u w:val="single"/>
        </w:rPr>
        <w:t>Exemple </w:t>
      </w:r>
      <w:r>
        <w:rPr>
          <w:rFonts w:ascii="Times New Roman" w:hAnsi="Times New Roman" w:cs="Times New Roman"/>
          <w:sz w:val="24"/>
          <w:szCs w:val="24"/>
        </w:rPr>
        <w:t>: un époux marié sous le régime de la polygamie est-il tenu de se soumettre  au régime de la monogamie décidé par une loi postérieure à leur mariage ?</w:t>
      </w:r>
    </w:p>
    <w:p w:rsidR="009F166F" w:rsidRDefault="009F166F"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L’hésitation peut être permise. </w:t>
      </w:r>
      <w:r w:rsidR="002879E4">
        <w:rPr>
          <w:rFonts w:ascii="Times New Roman" w:hAnsi="Times New Roman" w:cs="Times New Roman"/>
          <w:sz w:val="24"/>
          <w:szCs w:val="24"/>
        </w:rPr>
        <w:t>Mais la loi a semblé tr</w:t>
      </w:r>
      <w:r w:rsidR="002A2842">
        <w:rPr>
          <w:rFonts w:ascii="Times New Roman" w:hAnsi="Times New Roman" w:cs="Times New Roman"/>
          <w:sz w:val="24"/>
          <w:szCs w:val="24"/>
        </w:rPr>
        <w:t>anchée dans un sens plus rassurant</w:t>
      </w:r>
      <w:r w:rsidR="002879E4">
        <w:rPr>
          <w:rFonts w:ascii="Times New Roman" w:hAnsi="Times New Roman" w:cs="Times New Roman"/>
          <w:sz w:val="24"/>
          <w:szCs w:val="24"/>
        </w:rPr>
        <w:t xml:space="preserve">. La solution retenue c’est </w:t>
      </w:r>
      <w:r w:rsidR="002879E4" w:rsidRPr="002A2842">
        <w:rPr>
          <w:rFonts w:ascii="Times New Roman" w:hAnsi="Times New Roman" w:cs="Times New Roman"/>
          <w:sz w:val="24"/>
          <w:szCs w:val="24"/>
          <w:u w:val="single"/>
        </w:rPr>
        <w:t>l’effet immédiat de la loi nouvelle</w:t>
      </w:r>
      <w:r w:rsidR="002879E4">
        <w:rPr>
          <w:rFonts w:ascii="Times New Roman" w:hAnsi="Times New Roman" w:cs="Times New Roman"/>
          <w:sz w:val="24"/>
          <w:szCs w:val="24"/>
        </w:rPr>
        <w:t xml:space="preserve">. Dès sa mise en vigueur, la loi nouvelle s’applique à toutes les situations en cours mais aussi à toutes les situations qui se créent après sa mise en vigueur. </w:t>
      </w:r>
    </w:p>
    <w:p w:rsidR="00537477" w:rsidRDefault="00537477"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Cependant, l’effet immédiat de la loi nouvelle doit être tempéré lorsqu’il s’agit d’un contrat. Dans ce cas, on</w:t>
      </w:r>
      <w:r w:rsidR="002A2842">
        <w:rPr>
          <w:rFonts w:ascii="Times New Roman" w:hAnsi="Times New Roman" w:cs="Times New Roman"/>
          <w:sz w:val="24"/>
          <w:szCs w:val="24"/>
        </w:rPr>
        <w:t xml:space="preserve"> estime que les parties ont créé</w:t>
      </w:r>
      <w:r>
        <w:rPr>
          <w:rFonts w:ascii="Times New Roman" w:hAnsi="Times New Roman" w:cs="Times New Roman"/>
          <w:sz w:val="24"/>
          <w:szCs w:val="24"/>
        </w:rPr>
        <w:t xml:space="preserve"> leur propre situation en tenant compte de leurs intérêts respectifs, il faut donc éviter de bouleverser ou</w:t>
      </w:r>
      <w:r w:rsidR="002A2842">
        <w:rPr>
          <w:rFonts w:ascii="Times New Roman" w:hAnsi="Times New Roman" w:cs="Times New Roman"/>
          <w:sz w:val="24"/>
          <w:szCs w:val="24"/>
        </w:rPr>
        <w:t xml:space="preserve"> de déséquilibrer leurs prévisions</w:t>
      </w:r>
      <w:r>
        <w:rPr>
          <w:rFonts w:ascii="Times New Roman" w:hAnsi="Times New Roman" w:cs="Times New Roman"/>
          <w:sz w:val="24"/>
          <w:szCs w:val="24"/>
        </w:rPr>
        <w:t xml:space="preserve">. Par conséquent, c’est la loi applicable à la date de la conclusion de leur contrat qui </w:t>
      </w:r>
      <w:r>
        <w:rPr>
          <w:rFonts w:ascii="Times New Roman" w:hAnsi="Times New Roman" w:cs="Times New Roman"/>
          <w:sz w:val="24"/>
          <w:szCs w:val="24"/>
        </w:rPr>
        <w:lastRenderedPageBreak/>
        <w:t>est la plus opportune à assurer l’équilibre et l</w:t>
      </w:r>
      <w:r w:rsidR="002A2842">
        <w:rPr>
          <w:rFonts w:ascii="Times New Roman" w:hAnsi="Times New Roman" w:cs="Times New Roman"/>
          <w:sz w:val="24"/>
          <w:szCs w:val="24"/>
        </w:rPr>
        <w:t>a sécurité dans leurs relations sauf, cependant pour des raisons dictées par l’ordre public ou une nécessité impérieuse.</w:t>
      </w:r>
    </w:p>
    <w:p w:rsidR="00BE48DB" w:rsidRDefault="00005BB0"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 côté de </w:t>
      </w:r>
      <w:r w:rsidR="00B32F2C">
        <w:rPr>
          <w:rFonts w:ascii="Times New Roman" w:hAnsi="Times New Roman" w:cs="Times New Roman"/>
          <w:sz w:val="24"/>
          <w:szCs w:val="24"/>
        </w:rPr>
        <w:t xml:space="preserve">l’effet immédiat, l’autre solution retenue est </w:t>
      </w:r>
      <w:proofErr w:type="gramStart"/>
      <w:r w:rsidR="00B32F2C" w:rsidRPr="00BE48DB">
        <w:rPr>
          <w:rFonts w:ascii="Times New Roman" w:hAnsi="Times New Roman" w:cs="Times New Roman"/>
          <w:sz w:val="24"/>
          <w:szCs w:val="24"/>
          <w:u w:val="single"/>
        </w:rPr>
        <w:t>la</w:t>
      </w:r>
      <w:proofErr w:type="gramEnd"/>
      <w:r w:rsidR="00B32F2C" w:rsidRPr="00BE48DB">
        <w:rPr>
          <w:rFonts w:ascii="Times New Roman" w:hAnsi="Times New Roman" w:cs="Times New Roman"/>
          <w:sz w:val="24"/>
          <w:szCs w:val="24"/>
          <w:u w:val="single"/>
        </w:rPr>
        <w:t xml:space="preserve"> non rétroactivité de la loi</w:t>
      </w:r>
      <w:r w:rsidR="00B32F2C">
        <w:rPr>
          <w:rFonts w:ascii="Times New Roman" w:hAnsi="Times New Roman" w:cs="Times New Roman"/>
          <w:sz w:val="24"/>
          <w:szCs w:val="24"/>
        </w:rPr>
        <w:t>. Cela signifie que la loi nouvelle ne prend pas en compte des situations qui se sont déjà réalisées avant sa mise en vigueur.</w:t>
      </w:r>
    </w:p>
    <w:p w:rsidR="00537477" w:rsidRDefault="00B32F2C"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Toutefois, il faut relever les possibilités d’une loi nouvelle rétroactive s’appliquant à des situations juridiques déjà réalisées. En effet, le législateur a toute liberté pour</w:t>
      </w:r>
      <w:r w:rsidR="00BE48DB">
        <w:rPr>
          <w:rFonts w:ascii="Times New Roman" w:hAnsi="Times New Roman" w:cs="Times New Roman"/>
          <w:sz w:val="24"/>
          <w:szCs w:val="24"/>
        </w:rPr>
        <w:t xml:space="preserve"> décider que la loi nouvelle soit</w:t>
      </w:r>
      <w:r>
        <w:rPr>
          <w:rFonts w:ascii="Times New Roman" w:hAnsi="Times New Roman" w:cs="Times New Roman"/>
          <w:sz w:val="24"/>
          <w:szCs w:val="24"/>
        </w:rPr>
        <w:t xml:space="preserve"> rétroactive : ce sont les lois déclarées expressément rétroactives</w:t>
      </w:r>
      <w:r w:rsidR="00305966">
        <w:rPr>
          <w:rFonts w:ascii="Times New Roman" w:hAnsi="Times New Roman" w:cs="Times New Roman"/>
          <w:sz w:val="24"/>
          <w:szCs w:val="24"/>
        </w:rPr>
        <w:t xml:space="preserve">. </w:t>
      </w:r>
      <w:r w:rsidR="00BE48DB">
        <w:rPr>
          <w:rFonts w:ascii="Times New Roman" w:hAnsi="Times New Roman" w:cs="Times New Roman"/>
          <w:sz w:val="24"/>
          <w:szCs w:val="24"/>
        </w:rPr>
        <w:t>Il en est de même</w:t>
      </w:r>
      <w:r w:rsidR="00305966">
        <w:rPr>
          <w:rFonts w:ascii="Times New Roman" w:hAnsi="Times New Roman" w:cs="Times New Roman"/>
          <w:sz w:val="24"/>
          <w:szCs w:val="24"/>
        </w:rPr>
        <w:t xml:space="preserve"> de la loi interprétative qui vient préciser le sens et la portée d’une loi antérieure. </w:t>
      </w:r>
      <w:r w:rsidR="00BE48DB">
        <w:rPr>
          <w:rFonts w:ascii="Times New Roman" w:hAnsi="Times New Roman" w:cs="Times New Roman"/>
          <w:sz w:val="24"/>
          <w:szCs w:val="24"/>
        </w:rPr>
        <w:t xml:space="preserve">C’est également le cas pour </w:t>
      </w:r>
      <w:r w:rsidR="00554B8B">
        <w:rPr>
          <w:rFonts w:ascii="Times New Roman" w:hAnsi="Times New Roman" w:cs="Times New Roman"/>
          <w:sz w:val="24"/>
          <w:szCs w:val="24"/>
        </w:rPr>
        <w:t>la loi pénale plus douce qui est un avantage offert au délinquant qui n’a pas encore subi une condamnation définitive.</w:t>
      </w:r>
    </w:p>
    <w:p w:rsidR="00BE5F47" w:rsidRDefault="00BE5F47" w:rsidP="0090031E">
      <w:pPr>
        <w:spacing w:line="360" w:lineRule="auto"/>
        <w:jc w:val="both"/>
        <w:rPr>
          <w:rFonts w:ascii="Times New Roman" w:hAnsi="Times New Roman" w:cs="Times New Roman"/>
          <w:sz w:val="24"/>
          <w:szCs w:val="24"/>
        </w:rPr>
      </w:pPr>
    </w:p>
    <w:p w:rsidR="00BE5F47" w:rsidRPr="00DC2596" w:rsidRDefault="00BE5F47" w:rsidP="0090031E">
      <w:pPr>
        <w:pStyle w:val="Paragraphedeliste"/>
        <w:numPr>
          <w:ilvl w:val="0"/>
          <w:numId w:val="6"/>
        </w:numPr>
        <w:spacing w:line="360" w:lineRule="auto"/>
        <w:jc w:val="both"/>
        <w:rPr>
          <w:rFonts w:ascii="Times New Roman" w:hAnsi="Times New Roman" w:cs="Times New Roman"/>
          <w:sz w:val="24"/>
          <w:szCs w:val="24"/>
          <w:u w:val="single"/>
        </w:rPr>
      </w:pPr>
      <w:r w:rsidRPr="00DC2596">
        <w:rPr>
          <w:rFonts w:ascii="Times New Roman" w:hAnsi="Times New Roman" w:cs="Times New Roman"/>
          <w:sz w:val="24"/>
          <w:szCs w:val="24"/>
          <w:u w:val="single"/>
        </w:rPr>
        <w:t>Le règlement</w:t>
      </w:r>
    </w:p>
    <w:p w:rsidR="00BE5F47" w:rsidRDefault="00BE5F47"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C’est une règle écrite émanant du pouvoir exécutif. Il y a diverses sources de règlements. Ils peuvent prendre la forme de décrets ou d’arrêté. </w:t>
      </w:r>
    </w:p>
    <w:p w:rsidR="00BE5F47" w:rsidRDefault="00BE5F47"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DC2596">
        <w:rPr>
          <w:rFonts w:ascii="Times New Roman" w:hAnsi="Times New Roman" w:cs="Times New Roman"/>
          <w:sz w:val="24"/>
          <w:szCs w:val="24"/>
        </w:rPr>
        <w:t>e décret est en principe édicté</w:t>
      </w:r>
      <w:r>
        <w:rPr>
          <w:rFonts w:ascii="Times New Roman" w:hAnsi="Times New Roman" w:cs="Times New Roman"/>
          <w:sz w:val="24"/>
          <w:szCs w:val="24"/>
        </w:rPr>
        <w:t xml:space="preserve"> par le président de la République ; l’arrêté est l’œuvre de certaines autorités exerçant une compétence règlementaire notamment le Premier ministre, le ministre, le préfet, le maire, etc.</w:t>
      </w:r>
    </w:p>
    <w:p w:rsidR="00BE5F47" w:rsidRDefault="00BE5F47"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 règlement doit remplir certaines conditions. Il doit d’abord provenir d’une autorité compétente ; ensuite, il doit imposer une conduite à tenir</w:t>
      </w:r>
      <w:r w:rsidR="000C7AAC">
        <w:rPr>
          <w:rFonts w:ascii="Times New Roman" w:hAnsi="Times New Roman" w:cs="Times New Roman"/>
          <w:sz w:val="24"/>
          <w:szCs w:val="24"/>
        </w:rPr>
        <w:t> ; enfin, le règlement doit être général et impersonnel.</w:t>
      </w:r>
    </w:p>
    <w:p w:rsidR="000C7AAC" w:rsidRDefault="000C7AAC"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Il ne faut pas cependant confondre les règlements avec les circulaires et les instructions de service. Ces écrits de nature administrative ont pour objet d’exposer une politique, de guider l’action des agents de l’administration sur la façon d’appliquer la loi, ou de déterminer des règles de fonctionnement des services.</w:t>
      </w:r>
    </w:p>
    <w:p w:rsidR="000C7AAC" w:rsidRDefault="000C7AAC"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Constitution a prévu que tout ce qui ne figure pas dans le domaine de la loi relève du pouvoir réglementaire. C’est ce que l’on appelle le pouvoir réglementaire autonome.</w:t>
      </w:r>
    </w:p>
    <w:p w:rsidR="000C7AAC" w:rsidRDefault="000C7AAC"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Le règlement peut également intervenir dans les matières législatives pour en fixer les modalités d’exécution. C’est le règlement subordonné à la loi appelé règlement d’exécution ou d’application.</w:t>
      </w:r>
    </w:p>
    <w:p w:rsidR="008D3D37" w:rsidRDefault="008D3D37"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En dehors de ce pouvoir réglementaire, l’Assemblée nationale peut aussi habiliter le Gouvernement à intervenir dans des domaines qui normalement relèvent de son domaine. C’est ce que l’on </w:t>
      </w:r>
      <w:r w:rsidR="00F141D1">
        <w:rPr>
          <w:rFonts w:ascii="Times New Roman" w:hAnsi="Times New Roman" w:cs="Times New Roman"/>
          <w:sz w:val="24"/>
          <w:szCs w:val="24"/>
        </w:rPr>
        <w:t>appelle la loi d’habilitation. L</w:t>
      </w:r>
      <w:r>
        <w:rPr>
          <w:rFonts w:ascii="Times New Roman" w:hAnsi="Times New Roman" w:cs="Times New Roman"/>
          <w:sz w:val="24"/>
          <w:szCs w:val="24"/>
        </w:rPr>
        <w:t xml:space="preserve">es décisions prises dans ce domaine sont appelées </w:t>
      </w:r>
      <w:r w:rsidRPr="00F141D1">
        <w:rPr>
          <w:rFonts w:ascii="Times New Roman" w:hAnsi="Times New Roman" w:cs="Times New Roman"/>
          <w:sz w:val="24"/>
          <w:szCs w:val="24"/>
          <w:u w:val="single"/>
        </w:rPr>
        <w:t>ordonnances.</w:t>
      </w:r>
      <w:r>
        <w:rPr>
          <w:rFonts w:ascii="Times New Roman" w:hAnsi="Times New Roman" w:cs="Times New Roman"/>
          <w:sz w:val="24"/>
          <w:szCs w:val="24"/>
        </w:rPr>
        <w:t xml:space="preserve"> Il faut alor</w:t>
      </w:r>
      <w:r w:rsidR="00F141D1">
        <w:rPr>
          <w:rFonts w:ascii="Times New Roman" w:hAnsi="Times New Roman" w:cs="Times New Roman"/>
          <w:sz w:val="24"/>
          <w:szCs w:val="24"/>
        </w:rPr>
        <w:t>s une autorisation du Parlement pour qu’elles aient un caractère législatif.</w:t>
      </w:r>
    </w:p>
    <w:p w:rsidR="001A6F1B" w:rsidRDefault="001A6F1B" w:rsidP="0090031E">
      <w:pPr>
        <w:spacing w:line="360" w:lineRule="auto"/>
        <w:jc w:val="both"/>
        <w:rPr>
          <w:rFonts w:ascii="Times New Roman" w:hAnsi="Times New Roman" w:cs="Times New Roman"/>
          <w:sz w:val="24"/>
          <w:szCs w:val="24"/>
        </w:rPr>
      </w:pPr>
    </w:p>
    <w:p w:rsidR="001A6F1B" w:rsidRDefault="001A6F1B" w:rsidP="0090031E">
      <w:pPr>
        <w:spacing w:line="360" w:lineRule="auto"/>
        <w:jc w:val="both"/>
        <w:rPr>
          <w:rFonts w:ascii="Times New Roman" w:hAnsi="Times New Roman" w:cs="Times New Roman"/>
          <w:sz w:val="24"/>
          <w:szCs w:val="24"/>
        </w:rPr>
      </w:pPr>
      <w:r w:rsidRPr="00F141D1">
        <w:rPr>
          <w:rFonts w:ascii="Times New Roman" w:hAnsi="Times New Roman" w:cs="Times New Roman"/>
          <w:sz w:val="24"/>
          <w:szCs w:val="24"/>
          <w:u w:val="single"/>
        </w:rPr>
        <w:t>Section II :</w:t>
      </w:r>
      <w:r>
        <w:rPr>
          <w:rFonts w:ascii="Times New Roman" w:hAnsi="Times New Roman" w:cs="Times New Roman"/>
          <w:sz w:val="24"/>
          <w:szCs w:val="24"/>
        </w:rPr>
        <w:t xml:space="preserve"> Les autres sources du droit</w:t>
      </w:r>
    </w:p>
    <w:p w:rsidR="001A6F1B" w:rsidRDefault="001A6F1B"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Il existe trois autres éléments susceptibles d’être considérés comme des sources du Droit à côté des textes. Il s’agit respectivement de la Jurisprudence, de la Coutume et de la Doctrine.</w:t>
      </w:r>
    </w:p>
    <w:p w:rsidR="001A6F1B" w:rsidRDefault="001A6F1B" w:rsidP="0090031E">
      <w:pPr>
        <w:spacing w:line="360" w:lineRule="auto"/>
        <w:jc w:val="both"/>
        <w:rPr>
          <w:rFonts w:ascii="Times New Roman" w:hAnsi="Times New Roman" w:cs="Times New Roman"/>
          <w:sz w:val="24"/>
          <w:szCs w:val="24"/>
        </w:rPr>
      </w:pPr>
    </w:p>
    <w:p w:rsidR="001A6F1B" w:rsidRPr="00F141D1" w:rsidRDefault="001A6F1B" w:rsidP="0090031E">
      <w:pPr>
        <w:pStyle w:val="Paragraphedeliste"/>
        <w:numPr>
          <w:ilvl w:val="0"/>
          <w:numId w:val="7"/>
        </w:numPr>
        <w:spacing w:line="360" w:lineRule="auto"/>
        <w:jc w:val="both"/>
        <w:rPr>
          <w:rFonts w:ascii="Times New Roman" w:hAnsi="Times New Roman" w:cs="Times New Roman"/>
          <w:sz w:val="24"/>
          <w:szCs w:val="24"/>
          <w:u w:val="single"/>
        </w:rPr>
      </w:pPr>
      <w:r w:rsidRPr="00F141D1">
        <w:rPr>
          <w:rFonts w:ascii="Times New Roman" w:hAnsi="Times New Roman" w:cs="Times New Roman"/>
          <w:sz w:val="24"/>
          <w:szCs w:val="24"/>
          <w:u w:val="single"/>
        </w:rPr>
        <w:t>La Jurisprudence</w:t>
      </w:r>
    </w:p>
    <w:p w:rsidR="003D7B32" w:rsidRDefault="001A6F1B"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La jurisprudence est constituée par l’ensemble des décisions rendues par les juges dans les affaires qui leur sont soumises. Il peut sembler surprenant que l’on puisse prendre les décisions des juges comme des règles de droit. D’abord parce que le rôle des juges est de trancher les litiges qui leur sont soumis mais conformément à</w:t>
      </w:r>
      <w:r w:rsidR="00F141D1">
        <w:rPr>
          <w:rFonts w:ascii="Times New Roman" w:hAnsi="Times New Roman" w:cs="Times New Roman"/>
          <w:sz w:val="24"/>
          <w:szCs w:val="24"/>
        </w:rPr>
        <w:t xml:space="preserve"> la loi. Ensuite une décision de</w:t>
      </w:r>
      <w:r>
        <w:rPr>
          <w:rFonts w:ascii="Times New Roman" w:hAnsi="Times New Roman" w:cs="Times New Roman"/>
          <w:sz w:val="24"/>
          <w:szCs w:val="24"/>
        </w:rPr>
        <w:t xml:space="preserve"> justice ne concerne que les parties au procès</w:t>
      </w:r>
      <w:r w:rsidR="002A1A6F">
        <w:rPr>
          <w:rFonts w:ascii="Times New Roman" w:hAnsi="Times New Roman" w:cs="Times New Roman"/>
          <w:sz w:val="24"/>
          <w:szCs w:val="24"/>
        </w:rPr>
        <w:t xml:space="preserve"> et par conséquent l’autorité de la chose n’est que relative. Enfin, il n’existe aucune obligation pour un juge de respecter ce qui a été précédemment jugé.</w:t>
      </w:r>
    </w:p>
    <w:p w:rsidR="001A6F1B" w:rsidRDefault="003D7B32"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Mais l’analyse doit être menée autrement. Les tribunaux jouent un très grand rôle dans l’élaboration du droit. Certes, les juges ne peuvent créer des lois mais leur mission donne des possibilités certaines pour la mise en place de règles du droit. En effet, devant le silence, l’insuffisance ou l’obscurantisme de la loi, le juge est nécessairement amené à interpréter</w:t>
      </w:r>
      <w:r w:rsidR="00830F7F">
        <w:rPr>
          <w:rFonts w:ascii="Times New Roman" w:hAnsi="Times New Roman" w:cs="Times New Roman"/>
          <w:sz w:val="24"/>
          <w:szCs w:val="24"/>
        </w:rPr>
        <w:t>. Ce pouvoir d’interprétation lui permet</w:t>
      </w:r>
      <w:r w:rsidR="002A1A6F">
        <w:rPr>
          <w:rFonts w:ascii="Times New Roman" w:hAnsi="Times New Roman" w:cs="Times New Roman"/>
          <w:sz w:val="24"/>
          <w:szCs w:val="24"/>
        </w:rPr>
        <w:t xml:space="preserve"> </w:t>
      </w:r>
      <w:r w:rsidR="00EF78D0">
        <w:rPr>
          <w:rFonts w:ascii="Times New Roman" w:hAnsi="Times New Roman" w:cs="Times New Roman"/>
          <w:sz w:val="24"/>
          <w:szCs w:val="24"/>
        </w:rPr>
        <w:t>de faire œuvre d’une création d’une règle de droit.</w:t>
      </w:r>
    </w:p>
    <w:p w:rsidR="00074935" w:rsidRDefault="00EF78D0"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Par ailleurs, il faut reconnaître </w:t>
      </w:r>
      <w:r w:rsidR="00074935">
        <w:rPr>
          <w:rFonts w:ascii="Times New Roman" w:hAnsi="Times New Roman" w:cs="Times New Roman"/>
          <w:sz w:val="24"/>
          <w:szCs w:val="24"/>
        </w:rPr>
        <w:t xml:space="preserve">qu’il existe une juridiction suprême (Cour de Cassation ou Cour suprême) chargée d’interpréter et d’uniformiser les solutions dégagées par les </w:t>
      </w:r>
      <w:r w:rsidR="00074935">
        <w:rPr>
          <w:rFonts w:ascii="Times New Roman" w:hAnsi="Times New Roman" w:cs="Times New Roman"/>
          <w:sz w:val="24"/>
          <w:szCs w:val="24"/>
        </w:rPr>
        <w:lastRenderedPageBreak/>
        <w:t xml:space="preserve">juridictions inférieures. Celles-ci deviennent souvent des décisions de référence appelées </w:t>
      </w:r>
      <w:r w:rsidR="00074935" w:rsidRPr="00F141D1">
        <w:rPr>
          <w:rFonts w:ascii="Times New Roman" w:hAnsi="Times New Roman" w:cs="Times New Roman"/>
          <w:sz w:val="24"/>
          <w:szCs w:val="24"/>
          <w:u w:val="single"/>
        </w:rPr>
        <w:t>arrêts de principe</w:t>
      </w:r>
      <w:r w:rsidR="00074935">
        <w:rPr>
          <w:rFonts w:ascii="Times New Roman" w:hAnsi="Times New Roman" w:cs="Times New Roman"/>
          <w:sz w:val="24"/>
          <w:szCs w:val="24"/>
        </w:rPr>
        <w:t xml:space="preserve"> formulées en des termes généraux qui s’imposent aux juges du fond.</w:t>
      </w:r>
    </w:p>
    <w:p w:rsidR="00EF78D0" w:rsidRDefault="00074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C’est sous  ce rapport qu’il faut admettre la possibilité de compter parmi les sources du droit les solutions dégagées par le juge.</w:t>
      </w:r>
    </w:p>
    <w:p w:rsidR="00D234C6" w:rsidRPr="00F141D1" w:rsidRDefault="00D234C6" w:rsidP="0090031E">
      <w:pPr>
        <w:pStyle w:val="Paragraphedeliste"/>
        <w:numPr>
          <w:ilvl w:val="0"/>
          <w:numId w:val="7"/>
        </w:numPr>
        <w:spacing w:line="360" w:lineRule="auto"/>
        <w:jc w:val="both"/>
        <w:rPr>
          <w:rFonts w:ascii="Times New Roman" w:hAnsi="Times New Roman" w:cs="Times New Roman"/>
          <w:sz w:val="24"/>
          <w:szCs w:val="24"/>
          <w:u w:val="single"/>
        </w:rPr>
      </w:pPr>
      <w:r w:rsidRPr="00F141D1">
        <w:rPr>
          <w:rFonts w:ascii="Times New Roman" w:hAnsi="Times New Roman" w:cs="Times New Roman"/>
          <w:sz w:val="24"/>
          <w:szCs w:val="24"/>
          <w:u w:val="single"/>
        </w:rPr>
        <w:t>La coutume</w:t>
      </w:r>
    </w:p>
    <w:p w:rsidR="00D234C6" w:rsidRDefault="00D234C6"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Elle peut être définie comme une pratique habituellement suivie dans une communauté donnée et que les personnes qui la suivent croient en son caractère obligatoire. Il y a par conséquent dans la coutume deux éléments :</w:t>
      </w:r>
    </w:p>
    <w:p w:rsidR="00D234C6" w:rsidRDefault="00D234C6"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-un élément matériel</w:t>
      </w:r>
      <w:r w:rsidR="00D01881">
        <w:rPr>
          <w:rFonts w:ascii="Times New Roman" w:hAnsi="Times New Roman" w:cs="Times New Roman"/>
          <w:sz w:val="24"/>
          <w:szCs w:val="24"/>
        </w:rPr>
        <w:t> : c’est la</w:t>
      </w:r>
      <w:r w:rsidR="00E64A99">
        <w:rPr>
          <w:rFonts w:ascii="Times New Roman" w:hAnsi="Times New Roman" w:cs="Times New Roman"/>
          <w:sz w:val="24"/>
          <w:szCs w:val="24"/>
        </w:rPr>
        <w:t xml:space="preserve"> pratique</w:t>
      </w:r>
      <w:r w:rsidR="00D01881">
        <w:rPr>
          <w:rFonts w:ascii="Times New Roman" w:hAnsi="Times New Roman" w:cs="Times New Roman"/>
          <w:sz w:val="24"/>
          <w:szCs w:val="24"/>
        </w:rPr>
        <w:t xml:space="preserve"> réitérée, le comportement suivi depuis longtemps ; </w:t>
      </w:r>
    </w:p>
    <w:p w:rsidR="00D01881" w:rsidRDefault="00D0188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-et un élément psychologique : c’est la croyance dans la conscience collective que la dite pratique est obligatoire.</w:t>
      </w:r>
    </w:p>
    <w:p w:rsidR="00D01881" w:rsidRDefault="00D01881"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Aujourd’hui le rôle joué par la coutume dans l’élaboration du droit est très limité parce qu’elle renferme de nombreux inconvénients. Elle peut être soit inadaptée, soit manquer de précision donc de sécurité, soit encore être source de division (chaque groupe peut se réclamer d’une coutume).</w:t>
      </w:r>
    </w:p>
    <w:p w:rsidR="00D01881" w:rsidRDefault="00D01881"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Il reste toutefois que la coutume entretient toujours des rapports avec le droit. Parfois,  soit c’est la loi elle-même qui en fait référence parce qu’elle n’a rien prévu à cet égard ; soit parce que la coutume est si fortement installée qu’il serait vain de ne pas la reconnaître</w:t>
      </w:r>
      <w:r w:rsidR="00830793">
        <w:rPr>
          <w:rFonts w:ascii="Times New Roman" w:hAnsi="Times New Roman" w:cs="Times New Roman"/>
          <w:sz w:val="24"/>
          <w:szCs w:val="24"/>
        </w:rPr>
        <w:t xml:space="preserve">. </w:t>
      </w:r>
      <w:r w:rsidR="00830793" w:rsidRPr="00E64A99">
        <w:rPr>
          <w:rFonts w:ascii="Times New Roman" w:hAnsi="Times New Roman" w:cs="Times New Roman"/>
          <w:sz w:val="24"/>
          <w:szCs w:val="24"/>
          <w:u w:val="single"/>
        </w:rPr>
        <w:t xml:space="preserve">Exemple : </w:t>
      </w:r>
      <w:r w:rsidR="00830793">
        <w:rPr>
          <w:rFonts w:ascii="Times New Roman" w:hAnsi="Times New Roman" w:cs="Times New Roman"/>
          <w:sz w:val="24"/>
          <w:szCs w:val="24"/>
        </w:rPr>
        <w:t>Dans le domaine des relations d’affaires ou en matière de la Famille, la loi s’en remet aux usages. Il en est de même en matière de commerce international où les usages internationaux occupent une place prépondérante.</w:t>
      </w:r>
    </w:p>
    <w:p w:rsidR="00D630DF" w:rsidRPr="00E64A99" w:rsidRDefault="00D630DF" w:rsidP="0090031E">
      <w:pPr>
        <w:pStyle w:val="Paragraphedeliste"/>
        <w:numPr>
          <w:ilvl w:val="0"/>
          <w:numId w:val="7"/>
        </w:numPr>
        <w:spacing w:line="360" w:lineRule="auto"/>
        <w:jc w:val="both"/>
        <w:rPr>
          <w:rFonts w:ascii="Times New Roman" w:hAnsi="Times New Roman" w:cs="Times New Roman"/>
          <w:sz w:val="24"/>
          <w:szCs w:val="24"/>
          <w:u w:val="single"/>
        </w:rPr>
      </w:pPr>
      <w:r w:rsidRPr="00E64A99">
        <w:rPr>
          <w:rFonts w:ascii="Times New Roman" w:hAnsi="Times New Roman" w:cs="Times New Roman"/>
          <w:sz w:val="24"/>
          <w:szCs w:val="24"/>
          <w:u w:val="single"/>
        </w:rPr>
        <w:t>La Doctrine</w:t>
      </w:r>
    </w:p>
    <w:p w:rsidR="00D630DF" w:rsidRDefault="00D630DF"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C’est l’ensemble des opinions, avis, commentaires ou observations que les spécialistes du droit font sur tel ou tel sujet. Les auteurs de ces opinions n’ont pas pour mission de créer des règles de droit. Généralement leur compétence ne peut être mise en doute. C’est précisément en raison de leur compétence avérée que leurs opinions sont réceptives et participent à l’élaboration de la règle de droit. Autrement dit, l’empreinte de ces spécialistes finit par rejaillir sur les lois adoptées. A ce titre, elle collabore positivement à la création du droit.</w:t>
      </w:r>
    </w:p>
    <w:p w:rsidR="00D630DF" w:rsidRPr="00D630DF" w:rsidRDefault="00D630DF" w:rsidP="0090031E">
      <w:pPr>
        <w:spacing w:line="360" w:lineRule="auto"/>
        <w:jc w:val="both"/>
        <w:rPr>
          <w:rFonts w:ascii="Times New Roman" w:hAnsi="Times New Roman" w:cs="Times New Roman"/>
          <w:sz w:val="24"/>
          <w:szCs w:val="24"/>
        </w:rPr>
      </w:pPr>
    </w:p>
    <w:p w:rsidR="008D734F" w:rsidRPr="008F0935" w:rsidRDefault="008D734F" w:rsidP="0090031E">
      <w:pPr>
        <w:spacing w:line="360" w:lineRule="auto"/>
        <w:jc w:val="both"/>
        <w:rPr>
          <w:rFonts w:ascii="Times New Roman" w:hAnsi="Times New Roman" w:cs="Times New Roman"/>
          <w:b/>
          <w:sz w:val="24"/>
          <w:szCs w:val="24"/>
          <w:u w:val="single"/>
        </w:rPr>
      </w:pPr>
      <w:r w:rsidRPr="008F0935">
        <w:rPr>
          <w:rFonts w:ascii="Times New Roman" w:hAnsi="Times New Roman" w:cs="Times New Roman"/>
          <w:b/>
          <w:sz w:val="24"/>
          <w:szCs w:val="24"/>
          <w:u w:val="single"/>
        </w:rPr>
        <w:lastRenderedPageBreak/>
        <w:t>DEUXIEME PARTIE : LE DROIT COMME UN ENSEMBLE DE PREROGATIVES : LE DROIT SUBJECTIF</w:t>
      </w:r>
    </w:p>
    <w:p w:rsidR="008F0935" w:rsidRDefault="008D734F"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 Droit est l’œuvre des hommes ; il est aussi destiné aux hommes. Ces derniers en sont les principaux acteurs. Ils sont</w:t>
      </w:r>
      <w:r w:rsidR="00B224DB">
        <w:rPr>
          <w:rFonts w:ascii="Times New Roman" w:hAnsi="Times New Roman" w:cs="Times New Roman"/>
          <w:sz w:val="24"/>
          <w:szCs w:val="24"/>
        </w:rPr>
        <w:t xml:space="preserve"> ainsi</w:t>
      </w:r>
      <w:r>
        <w:rPr>
          <w:rFonts w:ascii="Times New Roman" w:hAnsi="Times New Roman" w:cs="Times New Roman"/>
          <w:sz w:val="24"/>
          <w:szCs w:val="24"/>
        </w:rPr>
        <w:t xml:space="preserve"> titulaires de droits qu’ils peuvent acquérir de diverses manières. </w:t>
      </w:r>
    </w:p>
    <w:p w:rsidR="008F0935" w:rsidRDefault="008D734F"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Ces droits sont tellement nombreux et variés qu’il est nécessaire de les classer. </w:t>
      </w:r>
    </w:p>
    <w:p w:rsidR="008D734F"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Par ailleurs, il ne suffit pas simplement</w:t>
      </w:r>
      <w:r w:rsidR="008D734F">
        <w:rPr>
          <w:rFonts w:ascii="Times New Roman" w:hAnsi="Times New Roman" w:cs="Times New Roman"/>
          <w:sz w:val="24"/>
          <w:szCs w:val="24"/>
        </w:rPr>
        <w:t xml:space="preserve"> de se préva</w:t>
      </w:r>
      <w:r>
        <w:rPr>
          <w:rFonts w:ascii="Times New Roman" w:hAnsi="Times New Roman" w:cs="Times New Roman"/>
          <w:sz w:val="24"/>
          <w:szCs w:val="24"/>
        </w:rPr>
        <w:t>loir de droits ; il faut aussi</w:t>
      </w:r>
      <w:r w:rsidR="008D734F">
        <w:rPr>
          <w:rFonts w:ascii="Times New Roman" w:hAnsi="Times New Roman" w:cs="Times New Roman"/>
          <w:sz w:val="24"/>
          <w:szCs w:val="24"/>
        </w:rPr>
        <w:t xml:space="preserve"> attester de </w:t>
      </w:r>
      <w:r>
        <w:rPr>
          <w:rFonts w:ascii="Times New Roman" w:hAnsi="Times New Roman" w:cs="Times New Roman"/>
          <w:sz w:val="24"/>
          <w:szCs w:val="24"/>
        </w:rPr>
        <w:t>leur réalité en les démontrant</w:t>
      </w:r>
      <w:r w:rsidR="008D734F">
        <w:rPr>
          <w:rFonts w:ascii="Times New Roman" w:hAnsi="Times New Roman" w:cs="Times New Roman"/>
          <w:sz w:val="24"/>
          <w:szCs w:val="24"/>
        </w:rPr>
        <w:t xml:space="preserve">. </w:t>
      </w:r>
    </w:p>
    <w:p w:rsidR="008D734F" w:rsidRDefault="008D734F"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Ces droits qui constituent ainsi des valeurs peuvent se transmettre et s’éteindre.</w:t>
      </w:r>
    </w:p>
    <w:p w:rsidR="00B224DB" w:rsidRDefault="00B224DB" w:rsidP="0090031E">
      <w:pPr>
        <w:spacing w:line="360" w:lineRule="auto"/>
        <w:jc w:val="both"/>
        <w:rPr>
          <w:rFonts w:ascii="Times New Roman" w:hAnsi="Times New Roman" w:cs="Times New Roman"/>
          <w:sz w:val="24"/>
          <w:szCs w:val="24"/>
        </w:rPr>
      </w:pPr>
    </w:p>
    <w:p w:rsidR="00B224DB" w:rsidRDefault="00B224DB" w:rsidP="0090031E">
      <w:pPr>
        <w:spacing w:line="360" w:lineRule="auto"/>
        <w:jc w:val="both"/>
        <w:rPr>
          <w:rFonts w:ascii="Times New Roman" w:hAnsi="Times New Roman" w:cs="Times New Roman"/>
          <w:sz w:val="24"/>
          <w:szCs w:val="24"/>
        </w:rPr>
      </w:pPr>
      <w:r w:rsidRPr="008F0935">
        <w:rPr>
          <w:rFonts w:ascii="Times New Roman" w:hAnsi="Times New Roman" w:cs="Times New Roman"/>
          <w:sz w:val="24"/>
          <w:szCs w:val="24"/>
          <w:u w:val="single"/>
        </w:rPr>
        <w:t>CHAPITRE I</w:t>
      </w:r>
      <w:r>
        <w:rPr>
          <w:rFonts w:ascii="Times New Roman" w:hAnsi="Times New Roman" w:cs="Times New Roman"/>
          <w:sz w:val="24"/>
          <w:szCs w:val="24"/>
        </w:rPr>
        <w:t> : LES ACTEURS DU DROIT ET L’ACQUISITION DE LEURS DROITS</w:t>
      </w:r>
    </w:p>
    <w:p w:rsidR="00907EBF" w:rsidRDefault="00B224D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Les acteurs du droit sont les personnes qui sont titulaires de droits. Ils tirent ces droits à travers une consécration juridique.</w:t>
      </w:r>
      <w:r w:rsidR="00907EBF">
        <w:rPr>
          <w:rFonts w:ascii="Times New Roman" w:hAnsi="Times New Roman" w:cs="Times New Roman"/>
          <w:sz w:val="24"/>
          <w:szCs w:val="24"/>
        </w:rPr>
        <w:t xml:space="preserve"> </w:t>
      </w:r>
    </w:p>
    <w:p w:rsidR="00B224DB" w:rsidRDefault="00B224DB" w:rsidP="0090031E">
      <w:pPr>
        <w:spacing w:line="360" w:lineRule="auto"/>
        <w:jc w:val="both"/>
        <w:rPr>
          <w:rFonts w:ascii="Times New Roman" w:hAnsi="Times New Roman" w:cs="Times New Roman"/>
          <w:sz w:val="24"/>
          <w:szCs w:val="24"/>
        </w:rPr>
      </w:pPr>
      <w:r w:rsidRPr="008F0935">
        <w:rPr>
          <w:rFonts w:ascii="Times New Roman" w:hAnsi="Times New Roman" w:cs="Times New Roman"/>
          <w:sz w:val="24"/>
          <w:szCs w:val="24"/>
          <w:u w:val="single"/>
        </w:rPr>
        <w:t>Section I</w:t>
      </w:r>
      <w:r>
        <w:rPr>
          <w:rFonts w:ascii="Times New Roman" w:hAnsi="Times New Roman" w:cs="Times New Roman"/>
          <w:sz w:val="24"/>
          <w:szCs w:val="24"/>
        </w:rPr>
        <w:t> : Les acteurs du droit</w:t>
      </w:r>
    </w:p>
    <w:p w:rsidR="00284B46" w:rsidRDefault="00B224D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Ils sont encore appelés les sujets de droits. Il s’agit des personnes physiques et des personnes morales.</w:t>
      </w:r>
      <w:r w:rsidR="00907EBF">
        <w:rPr>
          <w:rFonts w:ascii="Times New Roman" w:hAnsi="Times New Roman" w:cs="Times New Roman"/>
          <w:sz w:val="24"/>
          <w:szCs w:val="24"/>
        </w:rPr>
        <w:t xml:space="preserve"> </w:t>
      </w:r>
    </w:p>
    <w:p w:rsidR="00764B99" w:rsidRPr="00133649" w:rsidRDefault="008F0935" w:rsidP="0090031E">
      <w:pPr>
        <w:pStyle w:val="Paragraphedeliste"/>
        <w:numPr>
          <w:ilvl w:val="0"/>
          <w:numId w:val="17"/>
        </w:numPr>
        <w:spacing w:line="360" w:lineRule="auto"/>
        <w:jc w:val="both"/>
        <w:rPr>
          <w:rFonts w:ascii="Times New Roman" w:hAnsi="Times New Roman" w:cs="Times New Roman"/>
          <w:sz w:val="24"/>
          <w:szCs w:val="24"/>
          <w:u w:val="single"/>
        </w:rPr>
      </w:pPr>
      <w:r w:rsidRPr="00133649">
        <w:rPr>
          <w:rFonts w:ascii="Times New Roman" w:hAnsi="Times New Roman" w:cs="Times New Roman"/>
          <w:sz w:val="24"/>
          <w:szCs w:val="24"/>
          <w:u w:val="single"/>
        </w:rPr>
        <w:t>Les personnes physiques</w:t>
      </w:r>
    </w:p>
    <w:p w:rsidR="00B224DB" w:rsidRDefault="00907EBF"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Les personnes physiques sont les êtres humains. Et tous les êtres humains ont des prérogatives qu’ils peuvent librement exercer.</w:t>
      </w:r>
      <w:r w:rsidR="0069271C">
        <w:rPr>
          <w:rFonts w:ascii="Times New Roman" w:hAnsi="Times New Roman" w:cs="Times New Roman"/>
          <w:sz w:val="24"/>
          <w:szCs w:val="24"/>
        </w:rPr>
        <w:t xml:space="preserve"> </w:t>
      </w:r>
      <w:r w:rsidR="008F0935">
        <w:rPr>
          <w:rFonts w:ascii="Times New Roman" w:hAnsi="Times New Roman" w:cs="Times New Roman"/>
          <w:sz w:val="24"/>
          <w:szCs w:val="24"/>
        </w:rPr>
        <w:t>C’est la reconnaissance de la personnalité juridique qui leur confère de tels droits.</w:t>
      </w:r>
    </w:p>
    <w:p w:rsidR="008F0935" w:rsidRDefault="008F0935"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La personnalité est l’aptitude à acquérir des droits et à être soumis à des</w:t>
      </w:r>
      <w:r w:rsidR="00745D50">
        <w:rPr>
          <w:rFonts w:ascii="Times New Roman" w:hAnsi="Times New Roman" w:cs="Times New Roman"/>
          <w:sz w:val="24"/>
          <w:szCs w:val="24"/>
        </w:rPr>
        <w:t xml:space="preserve"> obligations. L</w:t>
      </w:r>
      <w:r>
        <w:rPr>
          <w:rFonts w:ascii="Times New Roman" w:hAnsi="Times New Roman" w:cs="Times New Roman"/>
          <w:sz w:val="24"/>
          <w:szCs w:val="24"/>
        </w:rPr>
        <w:t>e principe est que tout individu a la personnalité juridique dès sa naissance. Il suffit simplement qu’il soit né vivant. La preuve de la naissance sera établie par l’acte de naissance.</w:t>
      </w:r>
    </w:p>
    <w:p w:rsidR="008F0935" w:rsidRDefault="008F0935"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 souci de protéger l’enfant a amené la loi à reconnaître la personnalité juridique avant la naissance. La faveur est faite à l’enfant simplement conçu mais à condition qu’il y va de son intérêt. La loi considère que l’enfant est conçu pendant la période qui s’étend du 300</w:t>
      </w:r>
      <w:r w:rsidRPr="005152D3">
        <w:rPr>
          <w:rFonts w:ascii="Times New Roman" w:hAnsi="Times New Roman" w:cs="Times New Roman"/>
          <w:sz w:val="24"/>
          <w:szCs w:val="24"/>
          <w:vertAlign w:val="superscript"/>
        </w:rPr>
        <w:t>e</w:t>
      </w:r>
      <w:r>
        <w:rPr>
          <w:rFonts w:ascii="Times New Roman" w:hAnsi="Times New Roman" w:cs="Times New Roman"/>
          <w:sz w:val="24"/>
          <w:szCs w:val="24"/>
        </w:rPr>
        <w:t xml:space="preserve"> au 180</w:t>
      </w:r>
      <w:r w:rsidRPr="005152D3">
        <w:rPr>
          <w:rFonts w:ascii="Times New Roman" w:hAnsi="Times New Roman" w:cs="Times New Roman"/>
          <w:sz w:val="24"/>
          <w:szCs w:val="24"/>
          <w:vertAlign w:val="superscript"/>
        </w:rPr>
        <w:t>e</w:t>
      </w:r>
      <w:r>
        <w:rPr>
          <w:rFonts w:ascii="Times New Roman" w:hAnsi="Times New Roman" w:cs="Times New Roman"/>
          <w:sz w:val="24"/>
          <w:szCs w:val="24"/>
        </w:rPr>
        <w:t xml:space="preserve"> </w:t>
      </w:r>
      <w:r>
        <w:rPr>
          <w:rFonts w:ascii="Times New Roman" w:hAnsi="Times New Roman" w:cs="Times New Roman"/>
          <w:sz w:val="24"/>
          <w:szCs w:val="24"/>
        </w:rPr>
        <w:lastRenderedPageBreak/>
        <w:t>jour avant la date de sa naissance. Dans ce cas, l’enfant pourra par exemple, succéder à son père prédécédé s’il naît vivant.</w:t>
      </w:r>
    </w:p>
    <w:p w:rsidR="008F0935" w:rsidRDefault="008F0935"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La personnalité juridique prend fin avec la mort juridiquement constatée par un acte de décès. Toutefois, il peut arriver parfois que des incertitudes subsistent sur la mort d’une personne. C’est soit parce que la personne a disparu, soit qu’elle est absente.</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disparu est la personne dont on est resté sans nouvelles à la suite de circonstances mettant sa vie en danger sans que son corps ait pu être retrouvé.</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Quant à l’absence, c’est la situation d’une personne dont le manque de nouvelles rend son existence incertaine. La personne est partie sans laisser de ses nouvelles. Devant la persistance de cette absence de nouvelles, on craint pour sa vie mais rien n’indique que la personne soit décédée.</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Ainsi, un an après les dernières nouvelles, tout intéressé ou le Procureur de la République peut faire une </w:t>
      </w:r>
      <w:r w:rsidRPr="00010228">
        <w:rPr>
          <w:rFonts w:ascii="Times New Roman" w:hAnsi="Times New Roman" w:cs="Times New Roman"/>
          <w:sz w:val="24"/>
          <w:szCs w:val="24"/>
          <w:u w:val="single"/>
        </w:rPr>
        <w:t>demande de déclaration de présomption d’absence.</w:t>
      </w:r>
      <w:r>
        <w:rPr>
          <w:rFonts w:ascii="Times New Roman" w:hAnsi="Times New Roman" w:cs="Times New Roman"/>
          <w:sz w:val="24"/>
          <w:szCs w:val="24"/>
        </w:rPr>
        <w:t xml:space="preserve"> Un administrateur légal est nommé dès le dépôt de la demande ; il peut s’agir du conjoint de l’absent. Il doit dresser un inventaire des biens de l’absent.</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 an après le dépôt de la requête et que l’on est resté sans nouvelles toujours de la personne, </w:t>
      </w:r>
      <w:r w:rsidRPr="00010228">
        <w:rPr>
          <w:rFonts w:ascii="Times New Roman" w:hAnsi="Times New Roman" w:cs="Times New Roman"/>
          <w:sz w:val="24"/>
          <w:szCs w:val="24"/>
          <w:u w:val="single"/>
        </w:rPr>
        <w:t>la présomption d’absence</w:t>
      </w:r>
      <w:r>
        <w:rPr>
          <w:rFonts w:ascii="Times New Roman" w:hAnsi="Times New Roman" w:cs="Times New Roman"/>
          <w:sz w:val="24"/>
          <w:szCs w:val="24"/>
        </w:rPr>
        <w:t xml:space="preserve"> peut être déclarée par le tribunal.</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Deux ans après la déclaration de présomption d’absence, le </w:t>
      </w:r>
      <w:r w:rsidRPr="00010228">
        <w:rPr>
          <w:rFonts w:ascii="Times New Roman" w:hAnsi="Times New Roman" w:cs="Times New Roman"/>
          <w:sz w:val="24"/>
          <w:szCs w:val="24"/>
          <w:u w:val="single"/>
        </w:rPr>
        <w:t>jugement déclaratif d’absence</w:t>
      </w:r>
      <w:r>
        <w:rPr>
          <w:rFonts w:ascii="Times New Roman" w:hAnsi="Times New Roman" w:cs="Times New Roman"/>
          <w:sz w:val="24"/>
          <w:szCs w:val="24"/>
        </w:rPr>
        <w:t xml:space="preserve"> peut être prononcé. A partir de ce moment le conjoint peut demander le divorce. Les pouvoirs de l’administrateur provisoire sont étendus.</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Dix ans après les dernières nouvelles, </w:t>
      </w:r>
      <w:r w:rsidRPr="00010228">
        <w:rPr>
          <w:rFonts w:ascii="Times New Roman" w:hAnsi="Times New Roman" w:cs="Times New Roman"/>
          <w:sz w:val="24"/>
          <w:szCs w:val="24"/>
          <w:u w:val="single"/>
        </w:rPr>
        <w:t>le jugement déclaratif de décès</w:t>
      </w:r>
      <w:r>
        <w:rPr>
          <w:rFonts w:ascii="Times New Roman" w:hAnsi="Times New Roman" w:cs="Times New Roman"/>
          <w:sz w:val="24"/>
          <w:szCs w:val="24"/>
        </w:rPr>
        <w:t xml:space="preserve"> peut être prononcé à la demande de tout intéressé. Ce jugement est transcrit sur les registres de l’état civil.</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se peut que l’absent </w:t>
      </w:r>
      <w:proofErr w:type="gramStart"/>
      <w:r>
        <w:rPr>
          <w:rFonts w:ascii="Times New Roman" w:hAnsi="Times New Roman" w:cs="Times New Roman"/>
          <w:sz w:val="24"/>
          <w:szCs w:val="24"/>
        </w:rPr>
        <w:t>reparaît</w:t>
      </w:r>
      <w:proofErr w:type="gramEnd"/>
      <w:r>
        <w:rPr>
          <w:rFonts w:ascii="Times New Roman" w:hAnsi="Times New Roman" w:cs="Times New Roman"/>
          <w:sz w:val="24"/>
          <w:szCs w:val="24"/>
        </w:rPr>
        <w:t>. Dans ce cas, il faut distinguer selon que c’est avant ou après le jugement déclaratif de décès.</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S’il reparaît avant, il reprend la totalité de ses biens dès qu’il en fait la demande. Alors l’administrateur provisoire lui rend compte de sa gestion.</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S’il reparaît après, il reprend ses biens dans l’état où il les trouve. Il ne peut avoir aucune prétention sur les biens aliénés. Le remariage ou le divorce de son conjoint lui est opposable.</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Quant aux enfants, ils vont être confiés pour leur garde en tenant compte de leurs intérêts.</w:t>
      </w:r>
    </w:p>
    <w:p w:rsidR="008F0935" w:rsidRDefault="008F093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Ces effets du retour de l’absent, sont les mêmes que pour le disparu.</w:t>
      </w:r>
    </w:p>
    <w:p w:rsidR="00010228" w:rsidRDefault="00010228" w:rsidP="0090031E">
      <w:pPr>
        <w:spacing w:line="360" w:lineRule="auto"/>
        <w:jc w:val="both"/>
        <w:rPr>
          <w:rFonts w:ascii="Times New Roman" w:hAnsi="Times New Roman" w:cs="Times New Roman"/>
          <w:sz w:val="24"/>
          <w:szCs w:val="24"/>
        </w:rPr>
      </w:pPr>
    </w:p>
    <w:p w:rsidR="00010228" w:rsidRPr="00E87AFF" w:rsidRDefault="00010228" w:rsidP="0090031E">
      <w:pPr>
        <w:pStyle w:val="Paragraphedeliste"/>
        <w:numPr>
          <w:ilvl w:val="0"/>
          <w:numId w:val="17"/>
        </w:numPr>
        <w:spacing w:line="360" w:lineRule="auto"/>
        <w:jc w:val="both"/>
        <w:rPr>
          <w:rFonts w:ascii="Times New Roman" w:hAnsi="Times New Roman" w:cs="Times New Roman"/>
          <w:sz w:val="24"/>
          <w:szCs w:val="24"/>
          <w:u w:val="single"/>
        </w:rPr>
      </w:pPr>
      <w:r w:rsidRPr="00E87AFF">
        <w:rPr>
          <w:rFonts w:ascii="Times New Roman" w:hAnsi="Times New Roman" w:cs="Times New Roman"/>
          <w:sz w:val="24"/>
          <w:szCs w:val="24"/>
          <w:u w:val="single"/>
        </w:rPr>
        <w:t>Les personnes morales</w:t>
      </w:r>
    </w:p>
    <w:p w:rsidR="0069271C" w:rsidRDefault="0069271C"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Les morales sont des groupements de personne</w:t>
      </w:r>
      <w:r w:rsidR="00010228">
        <w:rPr>
          <w:rFonts w:ascii="Times New Roman" w:hAnsi="Times New Roman" w:cs="Times New Roman"/>
          <w:sz w:val="24"/>
          <w:szCs w:val="24"/>
        </w:rPr>
        <w:t>s</w:t>
      </w:r>
      <w:r>
        <w:rPr>
          <w:rFonts w:ascii="Times New Roman" w:hAnsi="Times New Roman" w:cs="Times New Roman"/>
          <w:sz w:val="24"/>
          <w:szCs w:val="24"/>
        </w:rPr>
        <w:t xml:space="preserve"> ou de biens à qui on reconnaît des droits. Elles sont donc des sujets de droits à coté des personnes physiques. Il existe de nombreuses personnes morales. Certaines relèvent du Droit public (Etat, Communes, Régions, Etablissements publics, etc.), d’autres du Droit privé (Sociétés commerciales, associations, Groupement d’intérêt économique, syndicats, etc.)</w:t>
      </w:r>
    </w:p>
    <w:p w:rsidR="00520749" w:rsidRPr="00010228" w:rsidRDefault="00520749" w:rsidP="0090031E">
      <w:pPr>
        <w:spacing w:line="360" w:lineRule="auto"/>
        <w:jc w:val="both"/>
        <w:rPr>
          <w:rFonts w:ascii="Times New Roman" w:hAnsi="Times New Roman" w:cs="Times New Roman"/>
          <w:sz w:val="24"/>
          <w:szCs w:val="24"/>
        </w:rPr>
      </w:pPr>
    </w:p>
    <w:p w:rsidR="00284B46" w:rsidRDefault="00284B46" w:rsidP="0090031E">
      <w:pPr>
        <w:spacing w:line="360" w:lineRule="auto"/>
        <w:jc w:val="both"/>
        <w:rPr>
          <w:rFonts w:ascii="Times New Roman" w:hAnsi="Times New Roman" w:cs="Times New Roman"/>
          <w:sz w:val="24"/>
          <w:szCs w:val="24"/>
        </w:rPr>
      </w:pPr>
      <w:r w:rsidRPr="00010228">
        <w:rPr>
          <w:rFonts w:ascii="Times New Roman" w:hAnsi="Times New Roman" w:cs="Times New Roman"/>
          <w:sz w:val="24"/>
          <w:szCs w:val="24"/>
          <w:u w:val="single"/>
        </w:rPr>
        <w:t>Section II</w:t>
      </w:r>
      <w:r>
        <w:rPr>
          <w:rFonts w:ascii="Times New Roman" w:hAnsi="Times New Roman" w:cs="Times New Roman"/>
          <w:sz w:val="24"/>
          <w:szCs w:val="24"/>
        </w:rPr>
        <w:t> : L’acquisition des droits subjectifs</w:t>
      </w:r>
    </w:p>
    <w:p w:rsidR="00284B46" w:rsidRDefault="00A62892"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Il s’agit plus précisément ici de déterminer les sources qui sont à l’origine des droits subjectifs. Ces sources sont volontaires </w:t>
      </w:r>
      <w:r w:rsidR="00A47AA0">
        <w:rPr>
          <w:rFonts w:ascii="Times New Roman" w:hAnsi="Times New Roman" w:cs="Times New Roman"/>
          <w:sz w:val="24"/>
          <w:szCs w:val="24"/>
        </w:rPr>
        <w:t>(les actes juridiques) ou légales (les faits auxquels la loi attache des effets de droits).</w:t>
      </w:r>
    </w:p>
    <w:p w:rsidR="00A47AA0" w:rsidRPr="00133649" w:rsidRDefault="00A47AA0" w:rsidP="0090031E">
      <w:pPr>
        <w:pStyle w:val="Paragraphedeliste"/>
        <w:numPr>
          <w:ilvl w:val="0"/>
          <w:numId w:val="10"/>
        </w:numPr>
        <w:spacing w:line="360" w:lineRule="auto"/>
        <w:jc w:val="both"/>
        <w:rPr>
          <w:rFonts w:ascii="Times New Roman" w:hAnsi="Times New Roman" w:cs="Times New Roman"/>
          <w:sz w:val="24"/>
          <w:szCs w:val="24"/>
          <w:u w:val="single"/>
        </w:rPr>
      </w:pPr>
      <w:r w:rsidRPr="00133649">
        <w:rPr>
          <w:rFonts w:ascii="Times New Roman" w:hAnsi="Times New Roman" w:cs="Times New Roman"/>
          <w:sz w:val="24"/>
          <w:szCs w:val="24"/>
          <w:u w:val="single"/>
        </w:rPr>
        <w:t>Les actes juridiques</w:t>
      </w:r>
    </w:p>
    <w:p w:rsidR="00A47AA0" w:rsidRDefault="00A47AA0"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 sont des manifestations de volontés destiné</w:t>
      </w:r>
      <w:r w:rsidR="008A5ADC">
        <w:rPr>
          <w:rFonts w:ascii="Times New Roman" w:hAnsi="Times New Roman" w:cs="Times New Roman"/>
          <w:sz w:val="24"/>
          <w:szCs w:val="24"/>
        </w:rPr>
        <w:t>e</w:t>
      </w:r>
      <w:r>
        <w:rPr>
          <w:rFonts w:ascii="Times New Roman" w:hAnsi="Times New Roman" w:cs="Times New Roman"/>
          <w:sz w:val="24"/>
          <w:szCs w:val="24"/>
        </w:rPr>
        <w:t>s à produire des effets de droit. Il y a deux principales variétés d’actes juridiques : l’acte juridique unilatéral qui émane d’une seule volonté tel le testament ; et l’acte juridique bilatéral ou plurilatéral qui repose sur l’accord de volontés de deux ou de plusieurs personnes tel le contrat.</w:t>
      </w:r>
    </w:p>
    <w:p w:rsidR="00AD6A00" w:rsidRDefault="00AD6A00"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La plupart des actes produisent des effets du vivant de leurs auteurs. On dit qu’ils sont des actes entre vifs. D’autres par contre, ne se font qu’en considération du </w:t>
      </w:r>
      <w:r w:rsidR="008A5ADC">
        <w:rPr>
          <w:rFonts w:ascii="Times New Roman" w:hAnsi="Times New Roman" w:cs="Times New Roman"/>
          <w:sz w:val="24"/>
          <w:szCs w:val="24"/>
        </w:rPr>
        <w:t xml:space="preserve">décès, on dit alors ce sont des </w:t>
      </w:r>
      <w:r>
        <w:rPr>
          <w:rFonts w:ascii="Times New Roman" w:hAnsi="Times New Roman" w:cs="Times New Roman"/>
          <w:sz w:val="24"/>
          <w:szCs w:val="24"/>
        </w:rPr>
        <w:t>actes à cause de mort.</w:t>
      </w:r>
    </w:p>
    <w:p w:rsidR="00F35BF5" w:rsidRDefault="00AD6A00"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Selon leur importance par rapport à la preuve, l’acte peut être passé devant notaire</w:t>
      </w:r>
      <w:r w:rsidR="00F35BF5">
        <w:rPr>
          <w:rFonts w:ascii="Times New Roman" w:hAnsi="Times New Roman" w:cs="Times New Roman"/>
          <w:sz w:val="24"/>
          <w:szCs w:val="24"/>
        </w:rPr>
        <w:t xml:space="preserve"> (acte authentique)</w:t>
      </w:r>
      <w:r>
        <w:rPr>
          <w:rFonts w:ascii="Times New Roman" w:hAnsi="Times New Roman" w:cs="Times New Roman"/>
          <w:sz w:val="24"/>
          <w:szCs w:val="24"/>
        </w:rPr>
        <w:t xml:space="preserve"> ou sous signatures privées</w:t>
      </w:r>
      <w:r w:rsidR="00F35BF5">
        <w:rPr>
          <w:rFonts w:ascii="Times New Roman" w:hAnsi="Times New Roman" w:cs="Times New Roman"/>
          <w:sz w:val="24"/>
          <w:szCs w:val="24"/>
        </w:rPr>
        <w:t xml:space="preserve"> (acte sous seing privé)</w:t>
      </w:r>
      <w:r>
        <w:rPr>
          <w:rFonts w:ascii="Times New Roman" w:hAnsi="Times New Roman" w:cs="Times New Roman"/>
          <w:sz w:val="24"/>
          <w:szCs w:val="24"/>
        </w:rPr>
        <w:t>.</w:t>
      </w:r>
    </w:p>
    <w:p w:rsidR="00F35BF5" w:rsidRDefault="00F35BF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L’acte authentique est celui dressé par un officier public agissant dans le cadre de ses compétences et dans les conditions requises par la loi. Il est doté d’une force probante renforcée car il ne peut en principe être contesté</w:t>
      </w:r>
      <w:r w:rsidR="008A5ADC">
        <w:rPr>
          <w:rFonts w:ascii="Times New Roman" w:hAnsi="Times New Roman" w:cs="Times New Roman"/>
          <w:sz w:val="24"/>
          <w:szCs w:val="24"/>
        </w:rPr>
        <w:t xml:space="preserve"> que</w:t>
      </w:r>
      <w:r>
        <w:rPr>
          <w:rFonts w:ascii="Times New Roman" w:hAnsi="Times New Roman" w:cs="Times New Roman"/>
          <w:sz w:val="24"/>
          <w:szCs w:val="24"/>
        </w:rPr>
        <w:t xml:space="preserve"> par l’inscription de faux. C’est pourquoi on dit qu’il fait foi à l’égard de tous.</w:t>
      </w:r>
    </w:p>
    <w:p w:rsidR="00F35BF5" w:rsidRDefault="00F35BF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Quant à l’acte sous seing privé, </w:t>
      </w:r>
      <w:r w:rsidR="00B54037">
        <w:rPr>
          <w:rFonts w:ascii="Times New Roman" w:hAnsi="Times New Roman" w:cs="Times New Roman"/>
          <w:sz w:val="24"/>
          <w:szCs w:val="24"/>
        </w:rPr>
        <w:t>c’est un acte établi et signé par les parties sans l’intervention d’un officier public. Ainsi, il n’a de force qu’à l’égard des parties.</w:t>
      </w:r>
    </w:p>
    <w:p w:rsidR="00B54037" w:rsidRDefault="00B54037" w:rsidP="0090031E">
      <w:pPr>
        <w:spacing w:line="360" w:lineRule="auto"/>
        <w:jc w:val="both"/>
        <w:rPr>
          <w:rFonts w:ascii="Times New Roman" w:hAnsi="Times New Roman" w:cs="Times New Roman"/>
          <w:sz w:val="24"/>
          <w:szCs w:val="24"/>
        </w:rPr>
      </w:pPr>
    </w:p>
    <w:p w:rsidR="00B54037" w:rsidRPr="00F01198" w:rsidRDefault="00B54037" w:rsidP="0090031E">
      <w:pPr>
        <w:pStyle w:val="Paragraphedeliste"/>
        <w:numPr>
          <w:ilvl w:val="0"/>
          <w:numId w:val="10"/>
        </w:numPr>
        <w:spacing w:line="360" w:lineRule="auto"/>
        <w:jc w:val="both"/>
        <w:rPr>
          <w:rFonts w:ascii="Times New Roman" w:hAnsi="Times New Roman" w:cs="Times New Roman"/>
          <w:sz w:val="24"/>
          <w:szCs w:val="24"/>
          <w:u w:val="single"/>
        </w:rPr>
      </w:pPr>
      <w:r w:rsidRPr="00F01198">
        <w:rPr>
          <w:rFonts w:ascii="Times New Roman" w:hAnsi="Times New Roman" w:cs="Times New Roman"/>
          <w:sz w:val="24"/>
          <w:szCs w:val="24"/>
          <w:u w:val="single"/>
        </w:rPr>
        <w:t>Les faits juridiques</w:t>
      </w:r>
    </w:p>
    <w:p w:rsidR="00A45FED" w:rsidRDefault="00A45FED"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 sont des faits indépendants de la volonté auxquels la loi attache des effets de droits. Il en existe plusieurs mais la principale reste la responsabilité civile qui est l’obligation pour une personne de réparer le dommage causé à autrui. Il peut</w:t>
      </w:r>
      <w:r w:rsidR="00F01198">
        <w:rPr>
          <w:rFonts w:ascii="Times New Roman" w:hAnsi="Times New Roman" w:cs="Times New Roman"/>
          <w:sz w:val="24"/>
          <w:szCs w:val="24"/>
        </w:rPr>
        <w:t xml:space="preserve"> s’agir</w:t>
      </w:r>
      <w:r>
        <w:rPr>
          <w:rFonts w:ascii="Times New Roman" w:hAnsi="Times New Roman" w:cs="Times New Roman"/>
          <w:sz w:val="24"/>
          <w:szCs w:val="24"/>
        </w:rPr>
        <w:t xml:space="preserve"> de son fait personnel (responsabilité du fait personnel) ou d’un fait commis par quelqu’un dont on répond de ses actes (responsabilité du fait d’autrui) ou d’une chose dont on a la garde (responsabilité du fait des choses).</w:t>
      </w:r>
      <w:r w:rsidR="003F2224">
        <w:rPr>
          <w:rFonts w:ascii="Times New Roman" w:hAnsi="Times New Roman" w:cs="Times New Roman"/>
          <w:sz w:val="24"/>
          <w:szCs w:val="24"/>
        </w:rPr>
        <w:t xml:space="preserve"> </w:t>
      </w:r>
    </w:p>
    <w:p w:rsidR="003F2224" w:rsidRDefault="003F2224"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En tout état de cause, pour engager la responsabilité d’une personne</w:t>
      </w:r>
      <w:r w:rsidR="00F01198">
        <w:rPr>
          <w:rFonts w:ascii="Times New Roman" w:hAnsi="Times New Roman" w:cs="Times New Roman"/>
          <w:sz w:val="24"/>
          <w:szCs w:val="24"/>
        </w:rPr>
        <w:t>,</w:t>
      </w:r>
      <w:r w:rsidR="00F01198" w:rsidRPr="00F01198">
        <w:rPr>
          <w:rFonts w:ascii="Times New Roman" w:hAnsi="Times New Roman" w:cs="Times New Roman"/>
          <w:sz w:val="24"/>
          <w:szCs w:val="24"/>
        </w:rPr>
        <w:t xml:space="preserve"> </w:t>
      </w:r>
      <w:r w:rsidR="00F01198">
        <w:rPr>
          <w:rFonts w:ascii="Times New Roman" w:hAnsi="Times New Roman" w:cs="Times New Roman"/>
          <w:sz w:val="24"/>
          <w:szCs w:val="24"/>
        </w:rPr>
        <w:t>il fallait démontrer l’existence d’une faute</w:t>
      </w:r>
      <w:r>
        <w:rPr>
          <w:rFonts w:ascii="Times New Roman" w:hAnsi="Times New Roman" w:cs="Times New Roman"/>
          <w:sz w:val="24"/>
          <w:szCs w:val="24"/>
        </w:rPr>
        <w:t xml:space="preserve">. Traditionnellement, on reconnaît dans la faute deux éléments : un élément matériel (manquement ou violation d’une obligation) et un élément </w:t>
      </w:r>
      <w:r w:rsidR="006C58EC">
        <w:rPr>
          <w:rFonts w:ascii="Times New Roman" w:hAnsi="Times New Roman" w:cs="Times New Roman"/>
          <w:sz w:val="24"/>
          <w:szCs w:val="24"/>
        </w:rPr>
        <w:t>subjectif ou</w:t>
      </w:r>
      <w:r w:rsidR="008A7036">
        <w:rPr>
          <w:rFonts w:ascii="Times New Roman" w:hAnsi="Times New Roman" w:cs="Times New Roman"/>
          <w:sz w:val="24"/>
          <w:szCs w:val="24"/>
        </w:rPr>
        <w:t xml:space="preserve"> </w:t>
      </w:r>
      <w:r w:rsidR="00912FE0">
        <w:rPr>
          <w:rFonts w:ascii="Times New Roman" w:hAnsi="Times New Roman" w:cs="Times New Roman"/>
          <w:sz w:val="24"/>
          <w:szCs w:val="24"/>
        </w:rPr>
        <w:t xml:space="preserve">psychologique </w:t>
      </w:r>
      <w:r w:rsidR="008A7036">
        <w:rPr>
          <w:rFonts w:ascii="Times New Roman" w:hAnsi="Times New Roman" w:cs="Times New Roman"/>
          <w:sz w:val="24"/>
          <w:szCs w:val="24"/>
        </w:rPr>
        <w:t>c’est –à-dire l’intention de causer un dommage</w:t>
      </w:r>
      <w:r w:rsidR="00912FE0">
        <w:rPr>
          <w:rFonts w:ascii="Times New Roman" w:hAnsi="Times New Roman" w:cs="Times New Roman"/>
          <w:sz w:val="24"/>
          <w:szCs w:val="24"/>
        </w:rPr>
        <w:t>.</w:t>
      </w:r>
    </w:p>
    <w:p w:rsidR="003F2224" w:rsidRDefault="008A7036"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Aujourd’hui cette conception est complètement dépassée</w:t>
      </w:r>
      <w:r w:rsidR="003F2224">
        <w:rPr>
          <w:rFonts w:ascii="Times New Roman" w:hAnsi="Times New Roman" w:cs="Times New Roman"/>
          <w:sz w:val="24"/>
          <w:szCs w:val="24"/>
        </w:rPr>
        <w:t xml:space="preserve"> </w:t>
      </w:r>
      <w:r>
        <w:rPr>
          <w:rFonts w:ascii="Times New Roman" w:hAnsi="Times New Roman" w:cs="Times New Roman"/>
          <w:sz w:val="24"/>
          <w:szCs w:val="24"/>
        </w:rPr>
        <w:t xml:space="preserve"> du fait  de l’</w:t>
      </w:r>
      <w:r w:rsidR="006C58EC">
        <w:rPr>
          <w:rFonts w:ascii="Times New Roman" w:hAnsi="Times New Roman" w:cs="Times New Roman"/>
          <w:sz w:val="24"/>
          <w:szCs w:val="24"/>
        </w:rPr>
        <w:t>évolution considérable du régime</w:t>
      </w:r>
      <w:r>
        <w:rPr>
          <w:rFonts w:ascii="Times New Roman" w:hAnsi="Times New Roman" w:cs="Times New Roman"/>
          <w:sz w:val="24"/>
          <w:szCs w:val="24"/>
        </w:rPr>
        <w:t xml:space="preserve"> de la responsabilité</w:t>
      </w:r>
      <w:r w:rsidR="003F2224">
        <w:rPr>
          <w:rFonts w:ascii="Times New Roman" w:hAnsi="Times New Roman" w:cs="Times New Roman"/>
          <w:sz w:val="24"/>
          <w:szCs w:val="24"/>
        </w:rPr>
        <w:t xml:space="preserve"> car un fait même non fautif est de nature à engager la responsabilité de son auteur.</w:t>
      </w:r>
    </w:p>
    <w:p w:rsidR="00F01198" w:rsidRPr="00A45FED" w:rsidRDefault="00F01198" w:rsidP="0090031E">
      <w:pPr>
        <w:spacing w:line="360" w:lineRule="auto"/>
        <w:ind w:firstLine="360"/>
        <w:jc w:val="both"/>
        <w:rPr>
          <w:rFonts w:ascii="Times New Roman" w:hAnsi="Times New Roman" w:cs="Times New Roman"/>
          <w:sz w:val="24"/>
          <w:szCs w:val="24"/>
        </w:rPr>
      </w:pPr>
    </w:p>
    <w:p w:rsidR="00764B99" w:rsidRDefault="00F01198" w:rsidP="0090031E">
      <w:pPr>
        <w:spacing w:line="360" w:lineRule="auto"/>
        <w:jc w:val="both"/>
        <w:rPr>
          <w:rFonts w:ascii="Times New Roman" w:hAnsi="Times New Roman" w:cs="Times New Roman"/>
          <w:sz w:val="24"/>
          <w:szCs w:val="24"/>
        </w:rPr>
      </w:pPr>
      <w:r w:rsidRPr="00D902EB">
        <w:rPr>
          <w:rFonts w:ascii="Times New Roman" w:hAnsi="Times New Roman" w:cs="Times New Roman"/>
          <w:sz w:val="24"/>
          <w:szCs w:val="24"/>
          <w:u w:val="single"/>
        </w:rPr>
        <w:t>CHAPITRE II</w:t>
      </w:r>
      <w:r>
        <w:rPr>
          <w:rFonts w:ascii="Times New Roman" w:hAnsi="Times New Roman" w:cs="Times New Roman"/>
          <w:sz w:val="24"/>
          <w:szCs w:val="24"/>
        </w:rPr>
        <w:t> : LA CLASSIFICATION ET LA PREUVE DES DROITS</w:t>
      </w:r>
    </w:p>
    <w:p w:rsidR="00834B58" w:rsidRDefault="00843F1A"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droits subjectifs sont des prérogatives reconnues aux sujets de droits. Ils sont cependant nombreux et variés. </w:t>
      </w:r>
      <w:r w:rsidR="00D902EB">
        <w:rPr>
          <w:rFonts w:ascii="Times New Roman" w:hAnsi="Times New Roman" w:cs="Times New Roman"/>
          <w:sz w:val="24"/>
          <w:szCs w:val="24"/>
        </w:rPr>
        <w:t>Ces droits sont contenus dans le patrimoine.  Contrairement dans le langage courant où il désigne la richesse d’une personne, ses biens ou son avoir, en droit le patrimoine est l’ensemble des droits et obligations d’une personne ayant une valeur économique. Les droits de créances, les droits réels et les droits intellectuels constituent ainsi les droits patrimoniaux parce qu’on peut les évaluer en argent. Tous les autres  droits sont dits extrapatrimoniaux. Elle renvoie à</w:t>
      </w:r>
      <w:r>
        <w:rPr>
          <w:rFonts w:ascii="Times New Roman" w:hAnsi="Times New Roman" w:cs="Times New Roman"/>
          <w:sz w:val="24"/>
          <w:szCs w:val="24"/>
        </w:rPr>
        <w:t xml:space="preserve"> la distinction fo</w:t>
      </w:r>
      <w:r w:rsidR="00D902EB">
        <w:rPr>
          <w:rFonts w:ascii="Times New Roman" w:hAnsi="Times New Roman" w:cs="Times New Roman"/>
          <w:sz w:val="24"/>
          <w:szCs w:val="24"/>
        </w:rPr>
        <w:t>ndamentale.</w:t>
      </w:r>
      <w:r>
        <w:rPr>
          <w:rFonts w:ascii="Times New Roman" w:hAnsi="Times New Roman" w:cs="Times New Roman"/>
          <w:sz w:val="24"/>
          <w:szCs w:val="24"/>
        </w:rPr>
        <w:t xml:space="preserve">  </w:t>
      </w:r>
    </w:p>
    <w:p w:rsidR="002A5FA6" w:rsidRDefault="00780F86"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Toutefois, il ne suffit pas d’être titulaire de droits pour obtenir satisfaction. Il faut que le sujet de droits soit aussi capable de prouver l’existence du fait ou de l’acte dont il se prévaut.</w:t>
      </w:r>
    </w:p>
    <w:p w:rsidR="002A5FA6" w:rsidRDefault="002A5FA6" w:rsidP="0090031E">
      <w:pPr>
        <w:spacing w:line="360" w:lineRule="auto"/>
        <w:jc w:val="both"/>
        <w:rPr>
          <w:rFonts w:ascii="Times New Roman" w:hAnsi="Times New Roman" w:cs="Times New Roman"/>
          <w:sz w:val="24"/>
          <w:szCs w:val="24"/>
        </w:rPr>
      </w:pPr>
      <w:r w:rsidRPr="000A336C">
        <w:rPr>
          <w:rFonts w:ascii="Times New Roman" w:hAnsi="Times New Roman" w:cs="Times New Roman"/>
          <w:sz w:val="24"/>
          <w:szCs w:val="24"/>
          <w:u w:val="single"/>
        </w:rPr>
        <w:lastRenderedPageBreak/>
        <w:t>Section I</w:t>
      </w:r>
      <w:r w:rsidR="000A336C">
        <w:rPr>
          <w:rFonts w:ascii="Times New Roman" w:hAnsi="Times New Roman" w:cs="Times New Roman"/>
          <w:sz w:val="24"/>
          <w:szCs w:val="24"/>
          <w:u w:val="single"/>
        </w:rPr>
        <w:t> </w:t>
      </w:r>
      <w:r w:rsidR="000A336C">
        <w:rPr>
          <w:rFonts w:ascii="Times New Roman" w:hAnsi="Times New Roman" w:cs="Times New Roman"/>
          <w:sz w:val="24"/>
          <w:szCs w:val="24"/>
        </w:rPr>
        <w:t>:</w:t>
      </w:r>
      <w:r>
        <w:rPr>
          <w:rFonts w:ascii="Times New Roman" w:hAnsi="Times New Roman" w:cs="Times New Roman"/>
          <w:sz w:val="24"/>
          <w:szCs w:val="24"/>
        </w:rPr>
        <w:t xml:space="preserve"> Droits patrimoniaux et droits extrapatrimoniaux</w:t>
      </w:r>
    </w:p>
    <w:p w:rsidR="00843F1A" w:rsidRDefault="002A5FA6"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différence entre les droits patrimoniaux et les droits extrapatrimoniaux repose sur le critère économique ou pécuniaire. Les premiers peuvent être évalués en argent tandis que les seconds n’ont pas ce caractère.</w:t>
      </w:r>
    </w:p>
    <w:p w:rsidR="000A336C" w:rsidRDefault="000A336C" w:rsidP="0090031E">
      <w:pPr>
        <w:spacing w:line="360" w:lineRule="auto"/>
        <w:jc w:val="both"/>
        <w:rPr>
          <w:rFonts w:ascii="Times New Roman" w:hAnsi="Times New Roman" w:cs="Times New Roman"/>
          <w:sz w:val="24"/>
          <w:szCs w:val="24"/>
        </w:rPr>
      </w:pPr>
    </w:p>
    <w:p w:rsidR="002A5FA6" w:rsidRPr="000A336C" w:rsidRDefault="002A5FA6" w:rsidP="0090031E">
      <w:pPr>
        <w:pStyle w:val="Paragraphedeliste"/>
        <w:numPr>
          <w:ilvl w:val="0"/>
          <w:numId w:val="11"/>
        </w:numPr>
        <w:spacing w:line="360" w:lineRule="auto"/>
        <w:jc w:val="both"/>
        <w:rPr>
          <w:rFonts w:ascii="Times New Roman" w:hAnsi="Times New Roman" w:cs="Times New Roman"/>
          <w:sz w:val="24"/>
          <w:szCs w:val="24"/>
          <w:u w:val="single"/>
        </w:rPr>
      </w:pPr>
      <w:r w:rsidRPr="000A336C">
        <w:rPr>
          <w:rFonts w:ascii="Times New Roman" w:hAnsi="Times New Roman" w:cs="Times New Roman"/>
          <w:sz w:val="24"/>
          <w:szCs w:val="24"/>
          <w:u w:val="single"/>
        </w:rPr>
        <w:t>Les droits extrapatrimoniaux</w:t>
      </w:r>
    </w:p>
    <w:p w:rsidR="002A5FA6" w:rsidRDefault="002A5FA6"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 sont des prérogatives reconnues à la personne pour sa protection dans son intégrité physique et dans son intégrité morale. On les assimile aussi parfois aux droits de la personnalité</w:t>
      </w:r>
      <w:r w:rsidR="000905C4">
        <w:rPr>
          <w:rFonts w:ascii="Times New Roman" w:hAnsi="Times New Roman" w:cs="Times New Roman"/>
          <w:sz w:val="24"/>
          <w:szCs w:val="24"/>
        </w:rPr>
        <w:t>, aux droits fondamentaux de la personne humaine.</w:t>
      </w:r>
    </w:p>
    <w:p w:rsidR="000905C4" w:rsidRDefault="000905C4"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droit à l’intégrité physique se manifeste par les caractères d’indisponibilité et d’inviolabilité du corps humain. Le corps humain est hors du commerce juridique. On ne peut y porter atteinte ; il ne peut faire l’objet  de convention.</w:t>
      </w:r>
    </w:p>
    <w:p w:rsidR="00517DA9" w:rsidRDefault="000905C4"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droit à l’intégrité morale tend à protéger l’individu dans la sphère de son intimité. Il s’agit entre autres du droit à la vie privée, du droit à l’image, du droit à l’honneur, etc.</w:t>
      </w:r>
    </w:p>
    <w:p w:rsidR="000A336C" w:rsidRDefault="000A336C" w:rsidP="0090031E">
      <w:pPr>
        <w:spacing w:line="360" w:lineRule="auto"/>
        <w:jc w:val="both"/>
        <w:rPr>
          <w:rFonts w:ascii="Times New Roman" w:hAnsi="Times New Roman" w:cs="Times New Roman"/>
          <w:sz w:val="24"/>
          <w:szCs w:val="24"/>
        </w:rPr>
      </w:pPr>
    </w:p>
    <w:p w:rsidR="00517DA9" w:rsidRPr="000A336C" w:rsidRDefault="00517DA9" w:rsidP="0090031E">
      <w:pPr>
        <w:pStyle w:val="Paragraphedeliste"/>
        <w:numPr>
          <w:ilvl w:val="0"/>
          <w:numId w:val="11"/>
        </w:numPr>
        <w:spacing w:line="360" w:lineRule="auto"/>
        <w:jc w:val="both"/>
        <w:rPr>
          <w:rFonts w:ascii="Times New Roman" w:hAnsi="Times New Roman" w:cs="Times New Roman"/>
          <w:sz w:val="24"/>
          <w:szCs w:val="24"/>
          <w:u w:val="single"/>
        </w:rPr>
      </w:pPr>
      <w:r w:rsidRPr="000A336C">
        <w:rPr>
          <w:rFonts w:ascii="Times New Roman" w:hAnsi="Times New Roman" w:cs="Times New Roman"/>
          <w:sz w:val="24"/>
          <w:szCs w:val="24"/>
          <w:u w:val="single"/>
        </w:rPr>
        <w:t>Les droits patrimoniaux</w:t>
      </w:r>
    </w:p>
    <w:p w:rsidR="00517DA9" w:rsidRDefault="00517DA9"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 sont les prérogatives accordées à la personne et qui peuvent être évaluées en argent. Nous pouvons inventorier les droits de créance, les droits réels et les droits intellectuels.</w:t>
      </w:r>
    </w:p>
    <w:p w:rsidR="00517DA9" w:rsidRPr="000A336C" w:rsidRDefault="00517DA9" w:rsidP="0090031E">
      <w:pPr>
        <w:pStyle w:val="Paragraphedeliste"/>
        <w:numPr>
          <w:ilvl w:val="0"/>
          <w:numId w:val="12"/>
        </w:numPr>
        <w:spacing w:line="360" w:lineRule="auto"/>
        <w:jc w:val="both"/>
        <w:rPr>
          <w:rFonts w:ascii="Times New Roman" w:hAnsi="Times New Roman" w:cs="Times New Roman"/>
          <w:sz w:val="24"/>
          <w:szCs w:val="24"/>
          <w:u w:val="single"/>
        </w:rPr>
      </w:pPr>
      <w:r w:rsidRPr="000A336C">
        <w:rPr>
          <w:rFonts w:ascii="Times New Roman" w:hAnsi="Times New Roman" w:cs="Times New Roman"/>
          <w:sz w:val="24"/>
          <w:szCs w:val="24"/>
          <w:u w:val="single"/>
        </w:rPr>
        <w:t>Les droits de créance</w:t>
      </w:r>
    </w:p>
    <w:p w:rsidR="00517DA9" w:rsidRDefault="00517DA9"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On les appelle aussi </w:t>
      </w:r>
      <w:r w:rsidRPr="00CD697E">
        <w:rPr>
          <w:rFonts w:ascii="Times New Roman" w:hAnsi="Times New Roman" w:cs="Times New Roman"/>
          <w:sz w:val="24"/>
          <w:szCs w:val="24"/>
          <w:u w:val="single"/>
        </w:rPr>
        <w:t>droits personnels</w:t>
      </w:r>
      <w:r>
        <w:rPr>
          <w:rFonts w:ascii="Times New Roman" w:hAnsi="Times New Roman" w:cs="Times New Roman"/>
          <w:sz w:val="24"/>
          <w:szCs w:val="24"/>
        </w:rPr>
        <w:t xml:space="preserve"> parce qu’ils portent sur une personne. Le titulaire du droit de créance qu’on appelle créancier peut exiger d’une autre personne le débiteur une prestation, c’est –à-dire l’accomplissement d’un acte ou d’un fait.</w:t>
      </w:r>
    </w:p>
    <w:p w:rsidR="00517DA9" w:rsidRDefault="00517DA9"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Au droit de créance correspond la dette du débiteur. La créance et la dette constituent l’obligation, le lien qui unit le créancier au débiteur. L’obligation ne concerne que ces deux personnes</w:t>
      </w:r>
      <w:r w:rsidR="006C4D0E">
        <w:rPr>
          <w:rFonts w:ascii="Times New Roman" w:hAnsi="Times New Roman" w:cs="Times New Roman"/>
          <w:sz w:val="24"/>
          <w:szCs w:val="24"/>
        </w:rPr>
        <w:t>.</w:t>
      </w:r>
    </w:p>
    <w:p w:rsidR="006C4D0E" w:rsidRDefault="006C4D0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créancier ne peut, en principe, exiger ce qui lui est dû qu’à son débiteur. </w:t>
      </w:r>
    </w:p>
    <w:p w:rsidR="006C4D0E" w:rsidRDefault="006C4D0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S’il se trouve que le créancier n’a aucune garantie particulière sur un bien du débiteur, on dit alors qu’il s’agit </w:t>
      </w:r>
      <w:r w:rsidRPr="00CD697E">
        <w:rPr>
          <w:rFonts w:ascii="Times New Roman" w:hAnsi="Times New Roman" w:cs="Times New Roman"/>
          <w:sz w:val="24"/>
          <w:szCs w:val="24"/>
          <w:u w:val="single"/>
        </w:rPr>
        <w:t>d’un créancier chirographaire</w:t>
      </w:r>
      <w:r>
        <w:rPr>
          <w:rFonts w:ascii="Times New Roman" w:hAnsi="Times New Roman" w:cs="Times New Roman"/>
          <w:sz w:val="24"/>
          <w:szCs w:val="24"/>
        </w:rPr>
        <w:t>. Il est alors dans une situation pleine d’insécurité quant au recouvrement de sa créance.</w:t>
      </w:r>
    </w:p>
    <w:p w:rsidR="006C4D0E" w:rsidRDefault="00CD697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Si le débiteur ne pai</w:t>
      </w:r>
      <w:r w:rsidR="006C4D0E">
        <w:rPr>
          <w:rFonts w:ascii="Times New Roman" w:hAnsi="Times New Roman" w:cs="Times New Roman"/>
          <w:sz w:val="24"/>
          <w:szCs w:val="24"/>
        </w:rPr>
        <w:t>e pas à l’échéance convenue, le créancier pourra toujours saisir et faire vendre les biens figurant dans le patrimoine du débiteur.</w:t>
      </w:r>
    </w:p>
    <w:p w:rsidR="006C4D0E" w:rsidRDefault="006C4D0E"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Par ailleurs, si le débiteur a plusieurs créanciers, ils seront payés dans l’ordre où ils se présentent. S’ils se présentent ensemble et que le débiteur ne peut les désintéresser tous, chacun sera payé </w:t>
      </w:r>
      <w:r w:rsidR="00207928">
        <w:rPr>
          <w:rFonts w:ascii="Times New Roman" w:hAnsi="Times New Roman" w:cs="Times New Roman"/>
          <w:sz w:val="24"/>
          <w:szCs w:val="24"/>
        </w:rPr>
        <w:t>par contribution. C’est le paiement « au marc le franc » c’est-à-dire de façon proportionnelle.</w:t>
      </w:r>
    </w:p>
    <w:p w:rsidR="00202159" w:rsidRDefault="00202159" w:rsidP="0090031E">
      <w:pPr>
        <w:spacing w:line="360" w:lineRule="auto"/>
        <w:ind w:firstLine="360"/>
        <w:jc w:val="both"/>
        <w:rPr>
          <w:rFonts w:ascii="Times New Roman" w:hAnsi="Times New Roman" w:cs="Times New Roman"/>
          <w:sz w:val="24"/>
          <w:szCs w:val="24"/>
        </w:rPr>
      </w:pPr>
    </w:p>
    <w:p w:rsidR="00151D3F" w:rsidRPr="00202159" w:rsidRDefault="00151D3F" w:rsidP="0090031E">
      <w:pPr>
        <w:pStyle w:val="Paragraphedeliste"/>
        <w:numPr>
          <w:ilvl w:val="0"/>
          <w:numId w:val="12"/>
        </w:numPr>
        <w:spacing w:line="360" w:lineRule="auto"/>
        <w:jc w:val="both"/>
        <w:rPr>
          <w:rFonts w:ascii="Times New Roman" w:hAnsi="Times New Roman" w:cs="Times New Roman"/>
          <w:sz w:val="24"/>
          <w:szCs w:val="24"/>
          <w:u w:val="single"/>
        </w:rPr>
      </w:pPr>
      <w:r w:rsidRPr="00202159">
        <w:rPr>
          <w:rFonts w:ascii="Times New Roman" w:hAnsi="Times New Roman" w:cs="Times New Roman"/>
          <w:sz w:val="24"/>
          <w:szCs w:val="24"/>
          <w:u w:val="single"/>
        </w:rPr>
        <w:t>Les droits réels</w:t>
      </w:r>
    </w:p>
    <w:p w:rsidR="00202159" w:rsidRDefault="00151D3F"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Les droits réels confèrent à leurs titulaires un pouvoir direct et immédiat, sans intermédiaire sur une chose corporelle. Il y a un sujet actif (titulaire du droit) et l’objet sur lequel porte le droit. Il existe deux catégories de droits réels : les droits réels principaux et les droits réels accessoires.</w:t>
      </w:r>
    </w:p>
    <w:p w:rsidR="00151D3F" w:rsidRDefault="00151D3F"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2-1 : </w:t>
      </w:r>
      <w:r w:rsidRPr="00202159">
        <w:rPr>
          <w:rFonts w:ascii="Times New Roman" w:hAnsi="Times New Roman" w:cs="Times New Roman"/>
          <w:sz w:val="24"/>
          <w:szCs w:val="24"/>
          <w:u w:val="single"/>
        </w:rPr>
        <w:t>Les droits réels principaux</w:t>
      </w:r>
    </w:p>
    <w:p w:rsidR="00151D3F" w:rsidRDefault="0075008C"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Il s’agit du droit de propriété et de ses démembrements.</w:t>
      </w:r>
    </w:p>
    <w:p w:rsidR="00202159" w:rsidRDefault="00202159" w:rsidP="0090031E">
      <w:pPr>
        <w:spacing w:line="360" w:lineRule="auto"/>
        <w:jc w:val="both"/>
        <w:rPr>
          <w:rFonts w:ascii="Times New Roman" w:hAnsi="Times New Roman" w:cs="Times New Roman"/>
          <w:sz w:val="24"/>
          <w:szCs w:val="24"/>
        </w:rPr>
      </w:pPr>
    </w:p>
    <w:p w:rsidR="0075008C" w:rsidRPr="00202159" w:rsidRDefault="0075008C" w:rsidP="0090031E">
      <w:pPr>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2-1-1 </w:t>
      </w:r>
      <w:r w:rsidRPr="00202159">
        <w:rPr>
          <w:rFonts w:ascii="Times New Roman" w:hAnsi="Times New Roman" w:cs="Times New Roman"/>
          <w:sz w:val="24"/>
          <w:szCs w:val="24"/>
          <w:u w:val="single"/>
        </w:rPr>
        <w:t>: Le droit de propriété</w:t>
      </w:r>
    </w:p>
    <w:p w:rsidR="0075008C" w:rsidRDefault="0075008C"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propriété est le droit le plus complet, le plus achevé des droits réels. C’est le droit </w:t>
      </w:r>
      <w:r w:rsidR="000A1D75">
        <w:rPr>
          <w:rFonts w:ascii="Times New Roman" w:hAnsi="Times New Roman" w:cs="Times New Roman"/>
          <w:sz w:val="24"/>
          <w:szCs w:val="24"/>
        </w:rPr>
        <w:t>de jouir et de disposer de la manière la plus absolue, sauf à en faire un usage contraire à la réglementation en vigueur. Le propriétaire a tous les droits sur la chose, il peut :</w:t>
      </w:r>
    </w:p>
    <w:p w:rsidR="000A1D75" w:rsidRDefault="000A1D7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-l’utiliser à sa convenance (« usus »)</w:t>
      </w:r>
    </w:p>
    <w:p w:rsidR="000A1D75" w:rsidRDefault="000A1D7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faire fructifier pour en percevoir le profit (« fructus »)</w:t>
      </w:r>
    </w:p>
    <w:p w:rsidR="000A1D75" w:rsidRDefault="000A1D7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-en disposer, soit matériellement (destruction), soit juridiquement (aliénation) « abus ».</w:t>
      </w:r>
    </w:p>
    <w:p w:rsidR="00202159" w:rsidRDefault="00202159" w:rsidP="0090031E">
      <w:pPr>
        <w:spacing w:line="360" w:lineRule="auto"/>
        <w:jc w:val="both"/>
        <w:rPr>
          <w:rFonts w:ascii="Times New Roman" w:hAnsi="Times New Roman" w:cs="Times New Roman"/>
          <w:sz w:val="24"/>
          <w:szCs w:val="24"/>
        </w:rPr>
      </w:pPr>
    </w:p>
    <w:p w:rsidR="00CE323E" w:rsidRDefault="00CE323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2-1-2 </w:t>
      </w:r>
      <w:r w:rsidRPr="004A7B4A">
        <w:rPr>
          <w:rFonts w:ascii="Times New Roman" w:hAnsi="Times New Roman" w:cs="Times New Roman"/>
          <w:sz w:val="24"/>
          <w:szCs w:val="24"/>
          <w:u w:val="single"/>
        </w:rPr>
        <w:t>: Les démembrements du droit  de propriété</w:t>
      </w:r>
    </w:p>
    <w:p w:rsidR="00CE323E" w:rsidRDefault="00CE323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L’usage, la jouissance et la disposition sont le contenu du droit de propriété. </w:t>
      </w:r>
      <w:r w:rsidR="00FC31BE">
        <w:rPr>
          <w:rFonts w:ascii="Times New Roman" w:hAnsi="Times New Roman" w:cs="Times New Roman"/>
          <w:sz w:val="24"/>
          <w:szCs w:val="24"/>
        </w:rPr>
        <w:t>Mais il peut arriver que chacun de ces éléments puisse appartenir à  des  sujets différents. Le droit de propriété est alors éclaté, démembré.</w:t>
      </w:r>
      <w:r w:rsidR="003F2F2A">
        <w:rPr>
          <w:rFonts w:ascii="Times New Roman" w:hAnsi="Times New Roman" w:cs="Times New Roman"/>
          <w:sz w:val="24"/>
          <w:szCs w:val="24"/>
        </w:rPr>
        <w:t xml:space="preserve"> Par conséquent, les démembrements de la propriété ne confèrent à leurs titulaires que certains des attributs de ce droit. Il en existe plusieurs mais on peut en citer quelques uns :</w:t>
      </w:r>
    </w:p>
    <w:p w:rsidR="003F2F2A" w:rsidRDefault="003F2F2A"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4A7B4A">
        <w:rPr>
          <w:rFonts w:ascii="Times New Roman" w:hAnsi="Times New Roman" w:cs="Times New Roman"/>
          <w:sz w:val="24"/>
          <w:szCs w:val="24"/>
          <w:u w:val="single"/>
        </w:rPr>
        <w:t>l’usufruit</w:t>
      </w:r>
      <w:r>
        <w:rPr>
          <w:rFonts w:ascii="Times New Roman" w:hAnsi="Times New Roman" w:cs="Times New Roman"/>
          <w:sz w:val="24"/>
          <w:szCs w:val="24"/>
        </w:rPr>
        <w:t xml:space="preserve"> est le droit réel qu’a une personne, dite usufruitière d’user et  d’en recueillir les fruits. Le propriétaire, appelé nu-propriétaire, garde l’</w:t>
      </w:r>
      <w:r w:rsidR="002429AB">
        <w:rPr>
          <w:rFonts w:ascii="Times New Roman" w:hAnsi="Times New Roman" w:cs="Times New Roman"/>
          <w:sz w:val="24"/>
          <w:szCs w:val="24"/>
        </w:rPr>
        <w:t>abusus ;</w:t>
      </w:r>
    </w:p>
    <w:p w:rsidR="003F2F2A" w:rsidRDefault="003F2F2A"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4A7B4A">
        <w:rPr>
          <w:rFonts w:ascii="Times New Roman" w:hAnsi="Times New Roman" w:cs="Times New Roman"/>
          <w:sz w:val="24"/>
          <w:szCs w:val="24"/>
          <w:u w:val="single"/>
        </w:rPr>
        <w:t>le droit d’usage</w:t>
      </w:r>
      <w:r>
        <w:rPr>
          <w:rFonts w:ascii="Times New Roman" w:hAnsi="Times New Roman" w:cs="Times New Roman"/>
          <w:sz w:val="24"/>
          <w:szCs w:val="24"/>
        </w:rPr>
        <w:t> :</w:t>
      </w:r>
      <w:r w:rsidR="002429AB">
        <w:rPr>
          <w:rFonts w:ascii="Times New Roman" w:hAnsi="Times New Roman" w:cs="Times New Roman"/>
          <w:sz w:val="24"/>
          <w:szCs w:val="24"/>
        </w:rPr>
        <w:t xml:space="preserve"> </w:t>
      </w:r>
      <w:r>
        <w:rPr>
          <w:rFonts w:ascii="Times New Roman" w:hAnsi="Times New Roman" w:cs="Times New Roman"/>
          <w:sz w:val="24"/>
          <w:szCs w:val="24"/>
        </w:rPr>
        <w:t>le titulaire a l’usus et le fructus, mais uniquement dans la limite de ses b</w:t>
      </w:r>
      <w:r w:rsidR="002429AB">
        <w:rPr>
          <w:rFonts w:ascii="Times New Roman" w:hAnsi="Times New Roman" w:cs="Times New Roman"/>
          <w:sz w:val="24"/>
          <w:szCs w:val="24"/>
        </w:rPr>
        <w:t>esoins et de ceux de sa famille ;</w:t>
      </w:r>
    </w:p>
    <w:p w:rsidR="002429AB" w:rsidRDefault="002429A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4A7B4A">
        <w:rPr>
          <w:rFonts w:ascii="Times New Roman" w:hAnsi="Times New Roman" w:cs="Times New Roman"/>
          <w:sz w:val="24"/>
          <w:szCs w:val="24"/>
          <w:u w:val="single"/>
        </w:rPr>
        <w:t>le droit d’habitation</w:t>
      </w:r>
      <w:r>
        <w:rPr>
          <w:rFonts w:ascii="Times New Roman" w:hAnsi="Times New Roman" w:cs="Times New Roman"/>
          <w:sz w:val="24"/>
          <w:szCs w:val="24"/>
        </w:rPr>
        <w:t>  consiste à habiter une maison sans pouvoir la donner en location ;</w:t>
      </w:r>
    </w:p>
    <w:p w:rsidR="003F2F2A" w:rsidRDefault="003F2F2A"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4A7B4A">
        <w:rPr>
          <w:rFonts w:ascii="Times New Roman" w:hAnsi="Times New Roman" w:cs="Times New Roman"/>
          <w:sz w:val="24"/>
          <w:szCs w:val="24"/>
          <w:u w:val="single"/>
        </w:rPr>
        <w:t>la servitude</w:t>
      </w:r>
      <w:r>
        <w:rPr>
          <w:rFonts w:ascii="Times New Roman" w:hAnsi="Times New Roman" w:cs="Times New Roman"/>
          <w:sz w:val="24"/>
          <w:szCs w:val="24"/>
        </w:rPr>
        <w:t xml:space="preserve"> qui est une charge qui pèse sur un immeuble appelé fonds servant pour l’usage et l’utilité d’un autre immeuble appelé fonds dominant. Les deux immeubles doivent appartenir à des</w:t>
      </w:r>
      <w:r w:rsidR="002429AB">
        <w:rPr>
          <w:rFonts w:ascii="Times New Roman" w:hAnsi="Times New Roman" w:cs="Times New Roman"/>
          <w:sz w:val="24"/>
          <w:szCs w:val="24"/>
        </w:rPr>
        <w:t xml:space="preserve"> propriétaires différents ;</w:t>
      </w:r>
    </w:p>
    <w:p w:rsidR="00376939" w:rsidRDefault="00376939"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4A7B4A">
        <w:rPr>
          <w:rFonts w:ascii="Times New Roman" w:hAnsi="Times New Roman" w:cs="Times New Roman"/>
          <w:sz w:val="24"/>
          <w:szCs w:val="24"/>
          <w:u w:val="single"/>
        </w:rPr>
        <w:t>l’emphytéose</w:t>
      </w:r>
      <w:r>
        <w:rPr>
          <w:rFonts w:ascii="Times New Roman" w:hAnsi="Times New Roman" w:cs="Times New Roman"/>
          <w:sz w:val="24"/>
          <w:szCs w:val="24"/>
        </w:rPr>
        <w:t xml:space="preserve"> qui est un bail de très longue durée (18 à 99 ans)</w:t>
      </w:r>
      <w:r w:rsidR="002429AB">
        <w:rPr>
          <w:rFonts w:ascii="Times New Roman" w:hAnsi="Times New Roman" w:cs="Times New Roman"/>
          <w:sz w:val="24"/>
          <w:szCs w:val="24"/>
        </w:rPr>
        <w:t>.</w:t>
      </w:r>
    </w:p>
    <w:p w:rsidR="004A7B4A" w:rsidRDefault="004A7B4A" w:rsidP="0090031E">
      <w:pPr>
        <w:spacing w:line="360" w:lineRule="auto"/>
        <w:jc w:val="both"/>
        <w:rPr>
          <w:rFonts w:ascii="Times New Roman" w:hAnsi="Times New Roman" w:cs="Times New Roman"/>
          <w:sz w:val="24"/>
          <w:szCs w:val="24"/>
        </w:rPr>
      </w:pPr>
    </w:p>
    <w:p w:rsidR="00A80A00" w:rsidRDefault="00A80A00"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2-2 : </w:t>
      </w:r>
      <w:r w:rsidRPr="004A7B4A">
        <w:rPr>
          <w:rFonts w:ascii="Times New Roman" w:hAnsi="Times New Roman" w:cs="Times New Roman"/>
          <w:sz w:val="24"/>
          <w:szCs w:val="24"/>
          <w:u w:val="single"/>
        </w:rPr>
        <w:t>Les droits réels accessoires</w:t>
      </w:r>
    </w:p>
    <w:p w:rsidR="00A80A00" w:rsidRDefault="00A80A00"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Ce sont les garanties sur les biens meubles ou immeubles. Le paiement des créances peut être garanti par des droits permettant à leurs titulaires d’être payés par priorité. Ces droits sont dits réels parce qu’ils portent sur une chose, et accessoires parce qu’ils viennent renforcer le paiement d’une créance.</w:t>
      </w:r>
    </w:p>
    <w:p w:rsidR="00A80A00" w:rsidRDefault="00A80A00"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Par rapport au créancier chirographaire, le titulaire d’un droit réel accessoire est dans une situation plus avantageuse car il est plus rassuré quant au paiement.</w:t>
      </w:r>
    </w:p>
    <w:p w:rsidR="00A80A00" w:rsidRDefault="00A80A00"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Les droits réels accessoires renvoient soit à l’hypothèque, soit au gage.</w:t>
      </w:r>
    </w:p>
    <w:p w:rsidR="00A80A00" w:rsidRPr="004A7B4A" w:rsidRDefault="00A80A00" w:rsidP="0090031E">
      <w:pPr>
        <w:spacing w:line="360" w:lineRule="auto"/>
        <w:jc w:val="both"/>
        <w:rPr>
          <w:rFonts w:ascii="Times New Roman" w:hAnsi="Times New Roman" w:cs="Times New Roman"/>
          <w:sz w:val="24"/>
          <w:szCs w:val="24"/>
          <w:u w:val="single"/>
        </w:rPr>
      </w:pPr>
      <w:r w:rsidRPr="004A7B4A">
        <w:rPr>
          <w:rFonts w:ascii="Times New Roman" w:hAnsi="Times New Roman" w:cs="Times New Roman"/>
          <w:sz w:val="24"/>
          <w:szCs w:val="24"/>
          <w:u w:val="single"/>
        </w:rPr>
        <w:t>2-2-1 : L’hypothèque</w:t>
      </w:r>
    </w:p>
    <w:p w:rsidR="000408FE" w:rsidRDefault="000408F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C’est la garantie qui porte sur l’immeuble que le débiteur affecte au paiement  de la dette. </w:t>
      </w:r>
      <w:r w:rsidRPr="004A7B4A">
        <w:rPr>
          <w:rFonts w:ascii="Times New Roman" w:hAnsi="Times New Roman" w:cs="Times New Roman"/>
          <w:sz w:val="24"/>
          <w:szCs w:val="24"/>
          <w:u w:val="single"/>
        </w:rPr>
        <w:t>L’hypothèque n’emporte pas dépossession</w:t>
      </w:r>
      <w:r>
        <w:rPr>
          <w:rFonts w:ascii="Times New Roman" w:hAnsi="Times New Roman" w:cs="Times New Roman"/>
          <w:sz w:val="24"/>
          <w:szCs w:val="24"/>
        </w:rPr>
        <w:t> : l’immeuble reste entre les mains du débiteur.</w:t>
      </w:r>
    </w:p>
    <w:p w:rsidR="000408FE" w:rsidRDefault="000408F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L’hypothèque intervient lorsque le juge autorise le créancier à prendre une inscription provisoire sur les biens de son débiteur. C’est lorsque le débiteur ne paie pas que la garantie va développer des effets avantageux pour le créancier :</w:t>
      </w:r>
    </w:p>
    <w:p w:rsidR="000408FE" w:rsidRDefault="000408F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D91C09">
        <w:rPr>
          <w:rFonts w:ascii="Times New Roman" w:hAnsi="Times New Roman" w:cs="Times New Roman"/>
          <w:sz w:val="24"/>
          <w:szCs w:val="24"/>
          <w:u w:val="single"/>
        </w:rPr>
        <w:t>le droit de préférence</w:t>
      </w:r>
      <w:r>
        <w:rPr>
          <w:rFonts w:ascii="Times New Roman" w:hAnsi="Times New Roman" w:cs="Times New Roman"/>
          <w:sz w:val="24"/>
          <w:szCs w:val="24"/>
        </w:rPr>
        <w:t xml:space="preserve"> qui permet au créancier d’être payé en priorité sur le prix de l’immeuble objet de sa garantie à la suite de la vente.</w:t>
      </w:r>
    </w:p>
    <w:p w:rsidR="000408FE" w:rsidRDefault="000408F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D91C09">
        <w:rPr>
          <w:rFonts w:ascii="Times New Roman" w:hAnsi="Times New Roman" w:cs="Times New Roman"/>
          <w:sz w:val="24"/>
          <w:szCs w:val="24"/>
          <w:u w:val="single"/>
        </w:rPr>
        <w:t>le droit de suite</w:t>
      </w:r>
      <w:r>
        <w:rPr>
          <w:rFonts w:ascii="Times New Roman" w:hAnsi="Times New Roman" w:cs="Times New Roman"/>
          <w:sz w:val="24"/>
          <w:szCs w:val="24"/>
        </w:rPr>
        <w:t xml:space="preserve"> qui permet de récupérer l’immeuble entre quelques mains qu’il puisse se trouver notamment lorsque l’immeuble a été cédé entre temps.</w:t>
      </w:r>
    </w:p>
    <w:p w:rsidR="00D91C09" w:rsidRDefault="00D91C09" w:rsidP="0090031E">
      <w:pPr>
        <w:spacing w:line="360" w:lineRule="auto"/>
        <w:jc w:val="both"/>
        <w:rPr>
          <w:rFonts w:ascii="Times New Roman" w:hAnsi="Times New Roman" w:cs="Times New Roman"/>
          <w:sz w:val="24"/>
          <w:szCs w:val="24"/>
        </w:rPr>
      </w:pPr>
    </w:p>
    <w:p w:rsidR="00A35DE6" w:rsidRPr="00E635CC" w:rsidRDefault="00A35DE6" w:rsidP="0090031E">
      <w:pPr>
        <w:spacing w:line="360" w:lineRule="auto"/>
        <w:jc w:val="both"/>
        <w:rPr>
          <w:rFonts w:ascii="Times New Roman" w:hAnsi="Times New Roman" w:cs="Times New Roman"/>
          <w:sz w:val="24"/>
          <w:szCs w:val="24"/>
          <w:u w:val="single"/>
        </w:rPr>
      </w:pPr>
      <w:r w:rsidRPr="00E635CC">
        <w:rPr>
          <w:rFonts w:ascii="Times New Roman" w:hAnsi="Times New Roman" w:cs="Times New Roman"/>
          <w:sz w:val="24"/>
          <w:szCs w:val="24"/>
          <w:u w:val="single"/>
        </w:rPr>
        <w:t>2-2-2 : Le gage</w:t>
      </w:r>
    </w:p>
    <w:p w:rsidR="000D56A4" w:rsidRDefault="00A35DE6"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C’est aussi une garantie mais qui port</w:t>
      </w:r>
      <w:r w:rsidR="00E635CC">
        <w:rPr>
          <w:rFonts w:ascii="Times New Roman" w:hAnsi="Times New Roman" w:cs="Times New Roman"/>
          <w:sz w:val="24"/>
          <w:szCs w:val="24"/>
        </w:rPr>
        <w:t>e sur un meuble. L</w:t>
      </w:r>
      <w:r>
        <w:rPr>
          <w:rFonts w:ascii="Times New Roman" w:hAnsi="Times New Roman" w:cs="Times New Roman"/>
          <w:sz w:val="24"/>
          <w:szCs w:val="24"/>
        </w:rPr>
        <w:t xml:space="preserve">e gage doit être </w:t>
      </w:r>
      <w:r w:rsidR="00B262E5">
        <w:rPr>
          <w:rFonts w:ascii="Times New Roman" w:hAnsi="Times New Roman" w:cs="Times New Roman"/>
          <w:sz w:val="24"/>
          <w:szCs w:val="24"/>
        </w:rPr>
        <w:t>remis au créancier ou à un tiers convenu</w:t>
      </w:r>
      <w:r w:rsidR="000D56A4">
        <w:rPr>
          <w:rFonts w:ascii="Times New Roman" w:hAnsi="Times New Roman" w:cs="Times New Roman"/>
          <w:sz w:val="24"/>
          <w:szCs w:val="24"/>
        </w:rPr>
        <w:t>. Le créancier gagiste ou le tiers convenu ne peut utiliser la chose donnée en gage. Il doit veiller sur la chose et en assurer la co</w:t>
      </w:r>
      <w:r w:rsidR="00E635CC">
        <w:rPr>
          <w:rFonts w:ascii="Times New Roman" w:hAnsi="Times New Roman" w:cs="Times New Roman"/>
          <w:sz w:val="24"/>
          <w:szCs w:val="24"/>
        </w:rPr>
        <w:t xml:space="preserve">nservation. Faute de paiement à </w:t>
      </w:r>
      <w:r w:rsidR="000D56A4">
        <w:rPr>
          <w:rFonts w:ascii="Times New Roman" w:hAnsi="Times New Roman" w:cs="Times New Roman"/>
          <w:sz w:val="24"/>
          <w:szCs w:val="24"/>
        </w:rPr>
        <w:t>l’échéance, le créancier gagiste peut se faire autoriser la vente de la chose et se faire payer par priorité sur le prix (droit de préférence et droit de suite)</w:t>
      </w:r>
    </w:p>
    <w:p w:rsidR="00E635CC" w:rsidRDefault="00E635CC" w:rsidP="0090031E">
      <w:pPr>
        <w:spacing w:line="360" w:lineRule="auto"/>
        <w:ind w:firstLine="360"/>
        <w:jc w:val="both"/>
        <w:rPr>
          <w:rFonts w:ascii="Times New Roman" w:hAnsi="Times New Roman" w:cs="Times New Roman"/>
          <w:sz w:val="24"/>
          <w:szCs w:val="24"/>
        </w:rPr>
      </w:pPr>
    </w:p>
    <w:p w:rsidR="00245794" w:rsidRPr="00E635CC" w:rsidRDefault="00245794" w:rsidP="0090031E">
      <w:pPr>
        <w:pStyle w:val="Paragraphedeliste"/>
        <w:numPr>
          <w:ilvl w:val="0"/>
          <w:numId w:val="12"/>
        </w:numPr>
        <w:spacing w:line="360" w:lineRule="auto"/>
        <w:jc w:val="both"/>
        <w:rPr>
          <w:rFonts w:ascii="Times New Roman" w:hAnsi="Times New Roman" w:cs="Times New Roman"/>
          <w:sz w:val="24"/>
          <w:szCs w:val="24"/>
          <w:u w:val="single"/>
        </w:rPr>
      </w:pPr>
      <w:r w:rsidRPr="00E635CC">
        <w:rPr>
          <w:rFonts w:ascii="Times New Roman" w:hAnsi="Times New Roman" w:cs="Times New Roman"/>
          <w:sz w:val="24"/>
          <w:szCs w:val="24"/>
          <w:u w:val="single"/>
        </w:rPr>
        <w:t>Les droits intellectuels</w:t>
      </w:r>
    </w:p>
    <w:p w:rsidR="00245794" w:rsidRDefault="00245794"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 sont des droits qui confèrent à leurs titulaires le droit exclusif d’exploiter ce qu’ils ont personnellement créé. </w:t>
      </w:r>
      <w:r w:rsidR="00F66C51">
        <w:rPr>
          <w:rFonts w:ascii="Times New Roman" w:hAnsi="Times New Roman" w:cs="Times New Roman"/>
          <w:sz w:val="24"/>
          <w:szCs w:val="24"/>
        </w:rPr>
        <w:t>Il s’agit de :</w:t>
      </w:r>
    </w:p>
    <w:p w:rsidR="00F66C51" w:rsidRDefault="00F66C5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E635CC">
        <w:rPr>
          <w:rFonts w:ascii="Times New Roman" w:hAnsi="Times New Roman" w:cs="Times New Roman"/>
          <w:b/>
          <w:sz w:val="24"/>
          <w:szCs w:val="24"/>
        </w:rPr>
        <w:t>la propriété industrielle</w:t>
      </w:r>
      <w:r>
        <w:rPr>
          <w:rFonts w:ascii="Times New Roman" w:hAnsi="Times New Roman" w:cs="Times New Roman"/>
          <w:sz w:val="24"/>
          <w:szCs w:val="24"/>
        </w:rPr>
        <w:t> : elle désigne un ensemble de droits qui appartiennent aux inventeurs sur leurs inventions, marques de fabrique ou dessins et modèles.</w:t>
      </w:r>
    </w:p>
    <w:p w:rsidR="00F66C51" w:rsidRDefault="00F66C5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Les brevets d’inventions sont des titres délivrés à ceux qui présentent avoir fait une découverte ou une invention de caractère industriel.</w:t>
      </w:r>
    </w:p>
    <w:p w:rsidR="00F66C51" w:rsidRDefault="00F66C5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marque de fabrique est une dénomination (réelle ou fantaisiste) des emblèmes ou des signes quelconques dont un commerçant se sert pour caractériser et individualiser les produits qu’il fabrique ou qu’il vend.</w:t>
      </w:r>
    </w:p>
    <w:p w:rsidR="00F66C51" w:rsidRDefault="00F66C5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Les dessins et modèles ne peuvent être exploités que par celui qui les a créés le premier et qui les a dûment déposés.</w:t>
      </w:r>
    </w:p>
    <w:p w:rsidR="00F66C51" w:rsidRDefault="00F66C5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sidR="00831BDE" w:rsidRPr="00E635CC">
        <w:rPr>
          <w:rFonts w:ascii="Times New Roman" w:hAnsi="Times New Roman" w:cs="Times New Roman"/>
          <w:b/>
          <w:sz w:val="24"/>
          <w:szCs w:val="24"/>
        </w:rPr>
        <w:t>La propriété littéraire ou artistique </w:t>
      </w:r>
      <w:r w:rsidR="00831BDE">
        <w:rPr>
          <w:rFonts w:ascii="Times New Roman" w:hAnsi="Times New Roman" w:cs="Times New Roman"/>
          <w:sz w:val="24"/>
          <w:szCs w:val="24"/>
        </w:rPr>
        <w:t>: elle est la consécration des droits qui appartiennent à l’écrivain, ou musicien ou peintre, etc.</w:t>
      </w:r>
      <w:r w:rsidR="00D321CB">
        <w:rPr>
          <w:rFonts w:ascii="Times New Roman" w:hAnsi="Times New Roman" w:cs="Times New Roman"/>
          <w:sz w:val="24"/>
          <w:szCs w:val="24"/>
        </w:rPr>
        <w:t xml:space="preserve"> sur les œuvres qui sont des créations de leur esprit et revêtent la forme littéraire ou artistique.</w:t>
      </w:r>
    </w:p>
    <w:p w:rsidR="00D321CB" w:rsidRDefault="00D321C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E635CC">
        <w:rPr>
          <w:rFonts w:ascii="Times New Roman" w:hAnsi="Times New Roman" w:cs="Times New Roman"/>
          <w:b/>
          <w:sz w:val="24"/>
          <w:szCs w:val="24"/>
        </w:rPr>
        <w:t>La propriété commerciale</w:t>
      </w:r>
      <w:r>
        <w:rPr>
          <w:rFonts w:ascii="Times New Roman" w:hAnsi="Times New Roman" w:cs="Times New Roman"/>
          <w:sz w:val="24"/>
          <w:szCs w:val="24"/>
        </w:rPr>
        <w:t> : ce sont les droits attachés à la clientèle et au renouvellement du bail.</w:t>
      </w:r>
    </w:p>
    <w:p w:rsidR="00123FCF" w:rsidRDefault="00123FCF" w:rsidP="0090031E">
      <w:pPr>
        <w:spacing w:line="360" w:lineRule="auto"/>
        <w:jc w:val="both"/>
        <w:rPr>
          <w:rFonts w:ascii="Times New Roman" w:hAnsi="Times New Roman" w:cs="Times New Roman"/>
          <w:sz w:val="24"/>
          <w:szCs w:val="24"/>
        </w:rPr>
      </w:pPr>
    </w:p>
    <w:p w:rsidR="00123FCF" w:rsidRDefault="00123FCF" w:rsidP="0090031E">
      <w:pPr>
        <w:spacing w:line="360" w:lineRule="auto"/>
        <w:jc w:val="both"/>
        <w:rPr>
          <w:rFonts w:ascii="Times New Roman" w:hAnsi="Times New Roman" w:cs="Times New Roman"/>
          <w:sz w:val="24"/>
          <w:szCs w:val="24"/>
        </w:rPr>
      </w:pPr>
      <w:r w:rsidRPr="00763745">
        <w:rPr>
          <w:rFonts w:ascii="Times New Roman" w:hAnsi="Times New Roman" w:cs="Times New Roman"/>
          <w:sz w:val="24"/>
          <w:szCs w:val="24"/>
          <w:u w:val="single"/>
        </w:rPr>
        <w:t>Section II :</w:t>
      </w:r>
      <w:r>
        <w:rPr>
          <w:rFonts w:ascii="Times New Roman" w:hAnsi="Times New Roman" w:cs="Times New Roman"/>
          <w:sz w:val="24"/>
          <w:szCs w:val="24"/>
        </w:rPr>
        <w:t xml:space="preserve"> La preuve de l’existence des droits</w:t>
      </w:r>
    </w:p>
    <w:p w:rsidR="00123FCF" w:rsidRDefault="00123FCF" w:rsidP="009003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Prouver, c’est démontrer que quelque chose est vrai. Le droit ne saurait se contenter d’affirmations ou de simples vraisemblances pour apporter </w:t>
      </w:r>
      <w:r w:rsidR="001201D5">
        <w:rPr>
          <w:rFonts w:ascii="Times New Roman" w:hAnsi="Times New Roman" w:cs="Times New Roman"/>
          <w:sz w:val="24"/>
          <w:szCs w:val="24"/>
        </w:rPr>
        <w:t xml:space="preserve">son appui à celui qui prétend en avoir. Il faut que ce dernier soit capable de prouver l’existence du fait ; de l’acte ou de la situation dont il se prévaut. L’absence de preuve apportée par le titulaire risque de rendre son droit inefficace. </w:t>
      </w:r>
    </w:p>
    <w:p w:rsidR="001201D5" w:rsidRDefault="0076374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droit a ainsi prévu</w:t>
      </w:r>
      <w:r w:rsidR="001201D5">
        <w:rPr>
          <w:rFonts w:ascii="Times New Roman" w:hAnsi="Times New Roman" w:cs="Times New Roman"/>
          <w:sz w:val="24"/>
          <w:szCs w:val="24"/>
        </w:rPr>
        <w:t xml:space="preserve"> sur qui pèse la</w:t>
      </w:r>
      <w:r>
        <w:rPr>
          <w:rFonts w:ascii="Times New Roman" w:hAnsi="Times New Roman" w:cs="Times New Roman"/>
          <w:sz w:val="24"/>
          <w:szCs w:val="24"/>
        </w:rPr>
        <w:t xml:space="preserve"> charge de la</w:t>
      </w:r>
      <w:r w:rsidR="001201D5">
        <w:rPr>
          <w:rFonts w:ascii="Times New Roman" w:hAnsi="Times New Roman" w:cs="Times New Roman"/>
          <w:sz w:val="24"/>
          <w:szCs w:val="24"/>
        </w:rPr>
        <w:t xml:space="preserve"> preuve</w:t>
      </w:r>
      <w:r>
        <w:rPr>
          <w:rFonts w:ascii="Times New Roman" w:hAnsi="Times New Roman" w:cs="Times New Roman"/>
          <w:sz w:val="24"/>
          <w:szCs w:val="24"/>
        </w:rPr>
        <w:t xml:space="preserve"> et les moyens légaux de preuve.</w:t>
      </w:r>
    </w:p>
    <w:p w:rsidR="00763745" w:rsidRDefault="00763745" w:rsidP="0090031E">
      <w:pPr>
        <w:spacing w:line="360" w:lineRule="auto"/>
        <w:jc w:val="both"/>
        <w:rPr>
          <w:rFonts w:ascii="Times New Roman" w:hAnsi="Times New Roman" w:cs="Times New Roman"/>
          <w:sz w:val="24"/>
          <w:szCs w:val="24"/>
        </w:rPr>
      </w:pPr>
    </w:p>
    <w:p w:rsidR="001201D5" w:rsidRPr="00763745" w:rsidRDefault="001201D5" w:rsidP="0090031E">
      <w:pPr>
        <w:pStyle w:val="Paragraphedeliste"/>
        <w:numPr>
          <w:ilvl w:val="0"/>
          <w:numId w:val="13"/>
        </w:numPr>
        <w:spacing w:line="360" w:lineRule="auto"/>
        <w:jc w:val="both"/>
        <w:rPr>
          <w:rFonts w:ascii="Times New Roman" w:hAnsi="Times New Roman" w:cs="Times New Roman"/>
          <w:sz w:val="24"/>
          <w:szCs w:val="24"/>
          <w:u w:val="single"/>
        </w:rPr>
      </w:pPr>
      <w:r w:rsidRPr="00763745">
        <w:rPr>
          <w:rFonts w:ascii="Times New Roman" w:hAnsi="Times New Roman" w:cs="Times New Roman"/>
          <w:sz w:val="24"/>
          <w:szCs w:val="24"/>
          <w:u w:val="single"/>
        </w:rPr>
        <w:t>La charge de la preuve</w:t>
      </w:r>
    </w:p>
    <w:p w:rsidR="009931F7" w:rsidRDefault="009931F7"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Devant le juge, chaque plaideur essaie de convaincre de la justesse de sa cause, du bien-fondé de sa prétention. Mais le juge peut rester insensible à ces divers arguments généralement contradictoires parce qu’il  n’est pas convaincu.</w:t>
      </w:r>
    </w:p>
    <w:p w:rsidR="009931F7" w:rsidRDefault="009931F7"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doute qui persiste dans l’esprit du juge risque alors de porter préjudice à celui qui était légalement tenu de rapporter  la preuve</w:t>
      </w:r>
      <w:r w:rsidR="00B24677">
        <w:rPr>
          <w:rFonts w:ascii="Times New Roman" w:hAnsi="Times New Roman" w:cs="Times New Roman"/>
          <w:sz w:val="24"/>
          <w:szCs w:val="24"/>
        </w:rPr>
        <w:t>. La loi a, en effet, identifié sur qui pèse la preuve. « </w:t>
      </w:r>
      <w:r w:rsidR="00B24677" w:rsidRPr="00763745">
        <w:rPr>
          <w:rFonts w:ascii="Times New Roman" w:hAnsi="Times New Roman" w:cs="Times New Roman"/>
          <w:i/>
          <w:sz w:val="24"/>
          <w:szCs w:val="24"/>
        </w:rPr>
        <w:t>Celui qui réclame l’exécution d’une obligation doit en prouver l’existence. Celui qui se prétend libéré doit prouver que l’obligation est inexistante ou éteinte</w:t>
      </w:r>
      <w:r w:rsidR="00B24677">
        <w:rPr>
          <w:rFonts w:ascii="Times New Roman" w:hAnsi="Times New Roman" w:cs="Times New Roman"/>
          <w:sz w:val="24"/>
          <w:szCs w:val="24"/>
        </w:rPr>
        <w:t> ».</w:t>
      </w:r>
    </w:p>
    <w:p w:rsidR="00B24677" w:rsidRDefault="00F75FB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preuve incombe par conséquent à celui qui avance la réalité d’un fait. On dit qu’il appartient au demandeur d’attester de la réalité de sa prétention.</w:t>
      </w:r>
    </w:p>
    <w:p w:rsidR="00F75FB1" w:rsidRDefault="00F75FB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 une personne réclame le remboursement d’un prêt qu’elle aurait consenti à une autre personne, c’est à elle de prouver l’existence du prêt. </w:t>
      </w:r>
    </w:p>
    <w:p w:rsidR="00F75FB1" w:rsidRDefault="00F75FB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Si le débiteur nie l’existence du prêt,  la charge de la preuve incombe toujours au prétendu prêteur.</w:t>
      </w:r>
    </w:p>
    <w:p w:rsidR="00F75FB1" w:rsidRDefault="00F75FB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Par contre, si le débiteur prétend avoir déjà remboursé partiellement ou totalement, c’est à elle qu’il appartient de prouver qu’il s’est libéré. Dans ce cas, il y a renversement de la charge de la preuve</w:t>
      </w:r>
      <w:r w:rsidR="000D4B49">
        <w:rPr>
          <w:rFonts w:ascii="Times New Roman" w:hAnsi="Times New Roman" w:cs="Times New Roman"/>
          <w:sz w:val="24"/>
          <w:szCs w:val="24"/>
        </w:rPr>
        <w:t xml:space="preserve"> car le défendeur devient demandeur en soulevant une exception.</w:t>
      </w:r>
    </w:p>
    <w:p w:rsidR="000D4B49" w:rsidRDefault="00FE3AB4" w:rsidP="009003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Aux termes de la loi, la charge de la preuve ne peut faire l’objet de convention. C’est une réglementation impérative que les parties ne peuvent écarter.</w:t>
      </w:r>
    </w:p>
    <w:p w:rsidR="002A75BD" w:rsidRDefault="002A75BD" w:rsidP="0090031E">
      <w:pPr>
        <w:spacing w:line="360" w:lineRule="auto"/>
        <w:ind w:firstLine="360"/>
        <w:jc w:val="both"/>
        <w:rPr>
          <w:rFonts w:ascii="Times New Roman" w:hAnsi="Times New Roman" w:cs="Times New Roman"/>
          <w:sz w:val="24"/>
          <w:szCs w:val="24"/>
        </w:rPr>
      </w:pPr>
    </w:p>
    <w:p w:rsidR="00105E2B" w:rsidRPr="002A75BD" w:rsidRDefault="00105E2B" w:rsidP="0090031E">
      <w:pPr>
        <w:pStyle w:val="Paragraphedeliste"/>
        <w:numPr>
          <w:ilvl w:val="0"/>
          <w:numId w:val="13"/>
        </w:numPr>
        <w:spacing w:line="360" w:lineRule="auto"/>
        <w:jc w:val="both"/>
        <w:rPr>
          <w:rFonts w:ascii="Times New Roman" w:hAnsi="Times New Roman" w:cs="Times New Roman"/>
          <w:sz w:val="24"/>
          <w:szCs w:val="24"/>
          <w:u w:val="single"/>
        </w:rPr>
      </w:pPr>
      <w:r w:rsidRPr="002A75BD">
        <w:rPr>
          <w:rFonts w:ascii="Times New Roman" w:hAnsi="Times New Roman" w:cs="Times New Roman"/>
          <w:sz w:val="24"/>
          <w:szCs w:val="24"/>
          <w:u w:val="single"/>
        </w:rPr>
        <w:t>Les moyens de preuve</w:t>
      </w:r>
    </w:p>
    <w:p w:rsidR="00105E2B" w:rsidRDefault="00105E2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loi a énuméré comme</w:t>
      </w:r>
      <w:r w:rsidR="002A75BD">
        <w:rPr>
          <w:rFonts w:ascii="Times New Roman" w:hAnsi="Times New Roman" w:cs="Times New Roman"/>
          <w:sz w:val="24"/>
          <w:szCs w:val="24"/>
        </w:rPr>
        <w:t xml:space="preserve"> modes</w:t>
      </w:r>
      <w:r>
        <w:rPr>
          <w:rFonts w:ascii="Times New Roman" w:hAnsi="Times New Roman" w:cs="Times New Roman"/>
          <w:sz w:val="24"/>
          <w:szCs w:val="24"/>
        </w:rPr>
        <w:t xml:space="preserve"> de preuves : l’écrit, le témoignage, la présomption du fait de l’homme, l’aveu judiciaire et le serment.</w:t>
      </w:r>
      <w:r w:rsidR="002A75BD">
        <w:rPr>
          <w:rFonts w:ascii="Times New Roman" w:hAnsi="Times New Roman" w:cs="Times New Roman"/>
          <w:sz w:val="24"/>
          <w:szCs w:val="24"/>
        </w:rPr>
        <w:t xml:space="preserve"> </w:t>
      </w:r>
      <w:r>
        <w:rPr>
          <w:rFonts w:ascii="Times New Roman" w:hAnsi="Times New Roman" w:cs="Times New Roman"/>
          <w:sz w:val="24"/>
          <w:szCs w:val="24"/>
        </w:rPr>
        <w:t>Cette énumération ne repose pas sur un critère hiérarchique mais elle permet de faire apparaître que le législateur a une préférence : la preuve écrite.</w:t>
      </w:r>
    </w:p>
    <w:p w:rsidR="00105E2B" w:rsidRPr="002A75BD" w:rsidRDefault="001A05EE" w:rsidP="0090031E">
      <w:pPr>
        <w:pStyle w:val="Paragraphedeliste"/>
        <w:numPr>
          <w:ilvl w:val="0"/>
          <w:numId w:val="14"/>
        </w:numPr>
        <w:spacing w:line="360" w:lineRule="auto"/>
        <w:jc w:val="both"/>
        <w:rPr>
          <w:rFonts w:ascii="Times New Roman" w:hAnsi="Times New Roman" w:cs="Times New Roman"/>
          <w:sz w:val="24"/>
          <w:szCs w:val="24"/>
          <w:u w:val="single"/>
        </w:rPr>
      </w:pPr>
      <w:r w:rsidRPr="002A75BD">
        <w:rPr>
          <w:rFonts w:ascii="Times New Roman" w:hAnsi="Times New Roman" w:cs="Times New Roman"/>
          <w:sz w:val="24"/>
          <w:szCs w:val="24"/>
          <w:u w:val="single"/>
        </w:rPr>
        <w:t>La preuve écrite</w:t>
      </w:r>
    </w:p>
    <w:p w:rsidR="001A05EE" w:rsidRDefault="001A05E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législateur en a fait un principe même si tous les actes écrits n’ont pas la même portée à titre de preuve</w:t>
      </w:r>
      <w:r w:rsidR="002A75BD">
        <w:rPr>
          <w:rFonts w:ascii="Times New Roman" w:hAnsi="Times New Roman" w:cs="Times New Roman"/>
          <w:sz w:val="24"/>
          <w:szCs w:val="24"/>
        </w:rPr>
        <w:t>.</w:t>
      </w:r>
    </w:p>
    <w:p w:rsidR="001A05EE" w:rsidRDefault="001A05E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principe de la nécessité d’une preuve écrite comporte deux aspects qui sont complémentaires. Le premier affirme qu’il doit être passé devant notaire ou sous signatures privées de toute convention dont l’objet excède 20 000 francs.</w:t>
      </w:r>
    </w:p>
    <w:p w:rsidR="001A05EE" w:rsidRDefault="001A05E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Cette règle veut dire plus simplement que tout contrat qui dépasse ce montant doit être constaté par écrit, soit par une personne habilitée à cet effet (notaire), soit par les parties au contrat.</w:t>
      </w:r>
    </w:p>
    <w:p w:rsidR="001A05EE" w:rsidRDefault="001A05E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deuxième élément du principe peut être encore ainsi</w:t>
      </w:r>
      <w:r w:rsidR="002C04AB">
        <w:rPr>
          <w:rFonts w:ascii="Times New Roman" w:hAnsi="Times New Roman" w:cs="Times New Roman"/>
          <w:sz w:val="24"/>
          <w:szCs w:val="24"/>
        </w:rPr>
        <w:t> : contre et outre un acte écrit, on ne peut prouver que par un autre acte écrit.</w:t>
      </w:r>
    </w:p>
    <w:p w:rsidR="002C04AB" w:rsidRDefault="002C04A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Cependant, le principe est assorti de plusieurs exceptions.</w:t>
      </w:r>
    </w:p>
    <w:p w:rsidR="002C04AB" w:rsidRDefault="002C04A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ne s’applique pas en matière commerciale où la preuve peut être faite par tous moyens. Il ne s’applique pas non plus lorsqu’il n’a pas été possible de prouver par écrit (cas de force majeure) ou impossibilité de faire un écrit pour des raisons matérielles </w:t>
      </w:r>
      <w:r w:rsidR="003A663E">
        <w:rPr>
          <w:rFonts w:ascii="Times New Roman" w:hAnsi="Times New Roman" w:cs="Times New Roman"/>
          <w:sz w:val="24"/>
          <w:szCs w:val="24"/>
        </w:rPr>
        <w:t>(</w:t>
      </w:r>
      <w:r>
        <w:rPr>
          <w:rFonts w:ascii="Times New Roman" w:hAnsi="Times New Roman" w:cs="Times New Roman"/>
          <w:sz w:val="24"/>
          <w:szCs w:val="24"/>
        </w:rPr>
        <w:t>un incendie ou naufrage) ou morales (lien de parenté ou d’amitié)</w:t>
      </w:r>
      <w:r w:rsidR="003A663E">
        <w:rPr>
          <w:rFonts w:ascii="Times New Roman" w:hAnsi="Times New Roman" w:cs="Times New Roman"/>
          <w:sz w:val="24"/>
          <w:szCs w:val="24"/>
        </w:rPr>
        <w:t>.</w:t>
      </w:r>
    </w:p>
    <w:p w:rsidR="002A75BD" w:rsidRDefault="003A663E"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De même, il en est ainsi lorsqu’il y a commencement de preuve par écrit, c’est-à-dire un écrit qui provient de la personne contre laquelle on l’oppose et qui rend vraisemblable</w:t>
      </w:r>
      <w:r w:rsidR="00FB6BBB">
        <w:rPr>
          <w:rFonts w:ascii="Times New Roman" w:hAnsi="Times New Roman" w:cs="Times New Roman"/>
          <w:sz w:val="24"/>
          <w:szCs w:val="24"/>
        </w:rPr>
        <w:t xml:space="preserve"> le fait allégué.</w:t>
      </w:r>
    </w:p>
    <w:p w:rsidR="004E394B" w:rsidRDefault="00FB6BB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Mais le commencement de preuve par écrit n’est pas par lui-même un élément suffisant de preuve, il devra nécessairement être conforté par d’</w:t>
      </w:r>
      <w:r w:rsidR="00DC01E4">
        <w:rPr>
          <w:rFonts w:ascii="Times New Roman" w:hAnsi="Times New Roman" w:cs="Times New Roman"/>
          <w:sz w:val="24"/>
          <w:szCs w:val="24"/>
        </w:rPr>
        <w:t>autres moyens de preuve notamment les témoi</w:t>
      </w:r>
      <w:r w:rsidR="002A75BD">
        <w:rPr>
          <w:rFonts w:ascii="Times New Roman" w:hAnsi="Times New Roman" w:cs="Times New Roman"/>
          <w:sz w:val="24"/>
          <w:szCs w:val="24"/>
        </w:rPr>
        <w:t xml:space="preserve">gnages et présomptions. </w:t>
      </w:r>
    </w:p>
    <w:p w:rsidR="00DC01E4" w:rsidRDefault="00DC01E4" w:rsidP="0090031E">
      <w:pPr>
        <w:spacing w:line="360" w:lineRule="auto"/>
        <w:jc w:val="both"/>
        <w:rPr>
          <w:rFonts w:ascii="Times New Roman" w:hAnsi="Times New Roman" w:cs="Times New Roman"/>
          <w:sz w:val="24"/>
          <w:szCs w:val="24"/>
        </w:rPr>
      </w:pPr>
      <w:r w:rsidRPr="002A75BD">
        <w:rPr>
          <w:rFonts w:ascii="Times New Roman" w:hAnsi="Times New Roman" w:cs="Times New Roman"/>
          <w:sz w:val="24"/>
          <w:szCs w:val="24"/>
          <w:u w:val="single"/>
        </w:rPr>
        <w:t>Les autres moyens de preuve parfaits sont l’aveu judiciaire et le serment décisoire</w:t>
      </w:r>
      <w:r w:rsidRPr="002A75BD">
        <w:rPr>
          <w:rFonts w:ascii="Times New Roman" w:hAnsi="Times New Roman" w:cs="Times New Roman"/>
          <w:sz w:val="24"/>
          <w:szCs w:val="24"/>
        </w:rPr>
        <w:t>.</w:t>
      </w:r>
      <w:r w:rsidR="00A27AB5" w:rsidRPr="002A75BD">
        <w:rPr>
          <w:rFonts w:ascii="Times New Roman" w:hAnsi="Times New Roman" w:cs="Times New Roman"/>
          <w:sz w:val="24"/>
          <w:szCs w:val="24"/>
        </w:rPr>
        <w:t xml:space="preserve"> </w:t>
      </w:r>
    </w:p>
    <w:p w:rsidR="002A75BD" w:rsidRPr="002A75BD" w:rsidRDefault="002A75BD" w:rsidP="0090031E">
      <w:pPr>
        <w:pStyle w:val="Paragraphedeliste"/>
        <w:numPr>
          <w:ilvl w:val="0"/>
          <w:numId w:val="14"/>
        </w:numPr>
        <w:spacing w:line="360" w:lineRule="auto"/>
        <w:jc w:val="both"/>
        <w:rPr>
          <w:rFonts w:ascii="Times New Roman" w:hAnsi="Times New Roman" w:cs="Times New Roman"/>
          <w:sz w:val="24"/>
          <w:szCs w:val="24"/>
          <w:u w:val="single"/>
        </w:rPr>
      </w:pPr>
      <w:r w:rsidRPr="002A75BD">
        <w:rPr>
          <w:rFonts w:ascii="Times New Roman" w:hAnsi="Times New Roman" w:cs="Times New Roman"/>
          <w:sz w:val="24"/>
          <w:szCs w:val="24"/>
          <w:u w:val="single"/>
        </w:rPr>
        <w:t>L’aveu</w:t>
      </w:r>
      <w:r>
        <w:rPr>
          <w:rFonts w:ascii="Times New Roman" w:hAnsi="Times New Roman" w:cs="Times New Roman"/>
          <w:sz w:val="24"/>
          <w:szCs w:val="24"/>
          <w:u w:val="single"/>
        </w:rPr>
        <w:t xml:space="preserve"> et le serment</w:t>
      </w:r>
    </w:p>
    <w:p w:rsidR="00A27AB5" w:rsidRDefault="00A27AB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L’aveu est la reconnaissance par le plaideur des faits allégués contre lui. Il existe deux catégories d’aveu : l’aveu judiciaire et l’aveu extrajudiciaire.</w:t>
      </w:r>
    </w:p>
    <w:p w:rsidR="00A27AB5" w:rsidRDefault="00A27AB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Pr="00FB4293">
        <w:rPr>
          <w:rFonts w:ascii="Times New Roman" w:hAnsi="Times New Roman" w:cs="Times New Roman"/>
          <w:sz w:val="24"/>
          <w:szCs w:val="24"/>
          <w:u w:val="single"/>
        </w:rPr>
        <w:t>aveu judiciaire</w:t>
      </w:r>
      <w:r>
        <w:rPr>
          <w:rFonts w:ascii="Times New Roman" w:hAnsi="Times New Roman" w:cs="Times New Roman"/>
          <w:sz w:val="24"/>
          <w:szCs w:val="24"/>
        </w:rPr>
        <w:t xml:space="preserve"> est la déclaration faite par la partie devant le juge. Il fait pleine foi contre celui qui le fait même si la preuve devrait être rapportée par écrit. Il est par conséquent recevable en toute matière. </w:t>
      </w:r>
    </w:p>
    <w:p w:rsidR="00A27AB5" w:rsidRDefault="00A27AB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Il ne peut être divisé c’est – à- dire qu’il forme un ensemble qu’il n’est pas possible d’éclater pour ne retenir que les éléments favorables à l’une des parties.</w:t>
      </w:r>
    </w:p>
    <w:p w:rsidR="00FB4293" w:rsidRDefault="00C20F1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Quant à </w:t>
      </w:r>
      <w:r w:rsidRPr="00FB4293">
        <w:rPr>
          <w:rFonts w:ascii="Times New Roman" w:hAnsi="Times New Roman" w:cs="Times New Roman"/>
          <w:sz w:val="24"/>
          <w:szCs w:val="24"/>
          <w:u w:val="single"/>
        </w:rPr>
        <w:t>l’aveu extrajudiciaire</w:t>
      </w:r>
      <w:r>
        <w:rPr>
          <w:rFonts w:ascii="Times New Roman" w:hAnsi="Times New Roman" w:cs="Times New Roman"/>
          <w:sz w:val="24"/>
          <w:szCs w:val="24"/>
        </w:rPr>
        <w:t> ; c’est celui qui n’a pas été fait devant le juge. Aux termes de la loi, il vaut présomption du fait de l’homme.</w:t>
      </w:r>
    </w:p>
    <w:p w:rsidR="004D74F6" w:rsidRDefault="00FB4293"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Quant au</w:t>
      </w:r>
      <w:r w:rsidR="004D74F6">
        <w:rPr>
          <w:rFonts w:ascii="Times New Roman" w:hAnsi="Times New Roman" w:cs="Times New Roman"/>
          <w:sz w:val="24"/>
          <w:szCs w:val="24"/>
        </w:rPr>
        <w:t xml:space="preserve"> </w:t>
      </w:r>
      <w:r w:rsidR="004D74F6" w:rsidRPr="00FB4293">
        <w:rPr>
          <w:rFonts w:ascii="Times New Roman" w:hAnsi="Times New Roman" w:cs="Times New Roman"/>
          <w:sz w:val="24"/>
          <w:szCs w:val="24"/>
          <w:u w:val="single"/>
        </w:rPr>
        <w:t>serment</w:t>
      </w:r>
      <w:r w:rsidR="002D5B4C" w:rsidRPr="00FB4293">
        <w:rPr>
          <w:rFonts w:ascii="Times New Roman" w:hAnsi="Times New Roman" w:cs="Times New Roman"/>
          <w:sz w:val="24"/>
          <w:szCs w:val="24"/>
          <w:u w:val="single"/>
        </w:rPr>
        <w:t xml:space="preserve"> décisoire</w:t>
      </w:r>
      <w:r w:rsidR="004D74F6">
        <w:rPr>
          <w:rFonts w:ascii="Times New Roman" w:hAnsi="Times New Roman" w:cs="Times New Roman"/>
          <w:sz w:val="24"/>
          <w:szCs w:val="24"/>
        </w:rPr>
        <w:t xml:space="preserve"> est la déclaration solennelle d’un plaideur faite devant le juge et affirmant le bien fondé de sa prétention</w:t>
      </w:r>
      <w:r w:rsidR="002D5B4C">
        <w:rPr>
          <w:rFonts w:ascii="Times New Roman" w:hAnsi="Times New Roman" w:cs="Times New Roman"/>
          <w:sz w:val="24"/>
          <w:szCs w:val="24"/>
        </w:rPr>
        <w:t>.</w:t>
      </w:r>
    </w:p>
    <w:p w:rsidR="002D5B4C" w:rsidRDefault="002D5B4C"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C’est la personne qui ne peut apporter la preuve qui lui incombe qui, généralement à recours au serment comme ultime moyen d’avoir raison sur son adversaire. On dit qu’il </w:t>
      </w:r>
      <w:r w:rsidRPr="002A75BD">
        <w:rPr>
          <w:rFonts w:ascii="Times New Roman" w:hAnsi="Times New Roman" w:cs="Times New Roman"/>
          <w:sz w:val="24"/>
          <w:szCs w:val="24"/>
          <w:u w:val="single"/>
        </w:rPr>
        <w:t>défère</w:t>
      </w:r>
      <w:r>
        <w:rPr>
          <w:rFonts w:ascii="Times New Roman" w:hAnsi="Times New Roman" w:cs="Times New Roman"/>
          <w:sz w:val="24"/>
          <w:szCs w:val="24"/>
        </w:rPr>
        <w:t xml:space="preserve"> le serment à ce dernier et s’en remet à sa conscience.</w:t>
      </w:r>
    </w:p>
    <w:p w:rsidR="002D5B4C" w:rsidRDefault="002D5B4C"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Si l’adversaire accepte le serment qui lui est déféré, il gagne son procès sur le fait objet de contestation. Par contre, s’il refuse le serment à lui déféré, c’est la solution contraire qui va prévaloir.</w:t>
      </w:r>
    </w:p>
    <w:p w:rsidR="002D5B4C" w:rsidRDefault="002D5B4C"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L’adversaire peut </w:t>
      </w:r>
      <w:r w:rsidRPr="002A75BD">
        <w:rPr>
          <w:rFonts w:ascii="Times New Roman" w:hAnsi="Times New Roman" w:cs="Times New Roman"/>
          <w:sz w:val="24"/>
          <w:szCs w:val="24"/>
          <w:u w:val="single"/>
        </w:rPr>
        <w:t>référer</w:t>
      </w:r>
      <w:r>
        <w:rPr>
          <w:rFonts w:ascii="Times New Roman" w:hAnsi="Times New Roman" w:cs="Times New Roman"/>
          <w:sz w:val="24"/>
          <w:szCs w:val="24"/>
        </w:rPr>
        <w:t xml:space="preserve"> le serment à celui qui le lui a déféré. Si ce dernier accepte de prêter serment, cela vaut aveu de l’exactitude du fait allégué.</w:t>
      </w:r>
    </w:p>
    <w:p w:rsidR="00857368" w:rsidRDefault="00D8314A"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Il existe un autre type de serment appelé </w:t>
      </w:r>
      <w:r w:rsidRPr="002A75BD">
        <w:rPr>
          <w:rFonts w:ascii="Times New Roman" w:hAnsi="Times New Roman" w:cs="Times New Roman"/>
          <w:sz w:val="24"/>
          <w:szCs w:val="24"/>
          <w:u w:val="single"/>
        </w:rPr>
        <w:t>supplétoire</w:t>
      </w:r>
      <w:r>
        <w:rPr>
          <w:rFonts w:ascii="Times New Roman" w:hAnsi="Times New Roman" w:cs="Times New Roman"/>
          <w:sz w:val="24"/>
          <w:szCs w:val="24"/>
        </w:rPr>
        <w:t xml:space="preserve"> qui est déféré par le juge qui veut asseoir sa conviction lorsque les éléments probatoires produits lui paraissent insuffisants dans leur fiabilité.</w:t>
      </w:r>
    </w:p>
    <w:p w:rsidR="002A75BD" w:rsidRDefault="002A75BD" w:rsidP="0090031E">
      <w:pPr>
        <w:spacing w:line="360" w:lineRule="auto"/>
        <w:jc w:val="both"/>
        <w:rPr>
          <w:rFonts w:ascii="Times New Roman" w:hAnsi="Times New Roman" w:cs="Times New Roman"/>
          <w:sz w:val="24"/>
          <w:szCs w:val="24"/>
        </w:rPr>
      </w:pPr>
    </w:p>
    <w:p w:rsidR="002A75BD" w:rsidRDefault="002A75BD" w:rsidP="0090031E">
      <w:pPr>
        <w:pStyle w:val="Paragraphedeliste"/>
        <w:numPr>
          <w:ilvl w:val="0"/>
          <w:numId w:val="14"/>
        </w:numPr>
        <w:spacing w:line="360" w:lineRule="auto"/>
        <w:jc w:val="both"/>
        <w:rPr>
          <w:rFonts w:ascii="Times New Roman" w:hAnsi="Times New Roman" w:cs="Times New Roman"/>
          <w:sz w:val="24"/>
          <w:szCs w:val="24"/>
          <w:u w:val="single"/>
        </w:rPr>
      </w:pPr>
      <w:r w:rsidRPr="002A75BD">
        <w:rPr>
          <w:rFonts w:ascii="Times New Roman" w:hAnsi="Times New Roman" w:cs="Times New Roman"/>
          <w:sz w:val="24"/>
          <w:szCs w:val="24"/>
          <w:u w:val="single"/>
        </w:rPr>
        <w:t>Le témoignage et les présomptions</w:t>
      </w:r>
    </w:p>
    <w:p w:rsidR="002A75BD" w:rsidRPr="002A75BD" w:rsidRDefault="002A75BD" w:rsidP="0090031E">
      <w:pPr>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L</w:t>
      </w:r>
      <w:r w:rsidRPr="002A75BD">
        <w:rPr>
          <w:rFonts w:ascii="Times New Roman" w:hAnsi="Times New Roman" w:cs="Times New Roman"/>
          <w:sz w:val="24"/>
          <w:szCs w:val="24"/>
        </w:rPr>
        <w:t>a preuve par témoins ou par présomption du fait de l’homme est admissible chaque fois que la prèconstitution de la preuve n’est pas obligatoire. Elle n’est pas recevable contre et outre le contenu d’un acte écrit.</w:t>
      </w:r>
    </w:p>
    <w:p w:rsidR="002A75BD" w:rsidRPr="002A75BD" w:rsidRDefault="002A75BD" w:rsidP="0090031E">
      <w:pPr>
        <w:spacing w:line="360" w:lineRule="auto"/>
        <w:jc w:val="both"/>
        <w:rPr>
          <w:rFonts w:ascii="Times New Roman" w:hAnsi="Times New Roman" w:cs="Times New Roman"/>
          <w:sz w:val="24"/>
          <w:szCs w:val="24"/>
        </w:rPr>
      </w:pPr>
      <w:r w:rsidRPr="002A75BD">
        <w:rPr>
          <w:rFonts w:ascii="Times New Roman" w:hAnsi="Times New Roman" w:cs="Times New Roman"/>
          <w:sz w:val="24"/>
          <w:szCs w:val="24"/>
        </w:rPr>
        <w:t>Le témoignage résulte des déclarations faites, sous la foi du serment devant le juge, par des personnes relatant ce qu’elles ont vu ou entendu.</w:t>
      </w:r>
    </w:p>
    <w:p w:rsidR="002A75BD" w:rsidRPr="002A75BD" w:rsidRDefault="002A75BD" w:rsidP="0090031E">
      <w:pPr>
        <w:spacing w:line="360" w:lineRule="auto"/>
        <w:jc w:val="both"/>
        <w:rPr>
          <w:rFonts w:ascii="Times New Roman" w:hAnsi="Times New Roman" w:cs="Times New Roman"/>
          <w:sz w:val="24"/>
          <w:szCs w:val="24"/>
        </w:rPr>
      </w:pPr>
      <w:r w:rsidRPr="002A75BD">
        <w:rPr>
          <w:rFonts w:ascii="Times New Roman" w:hAnsi="Times New Roman" w:cs="Times New Roman"/>
          <w:sz w:val="24"/>
          <w:szCs w:val="24"/>
        </w:rPr>
        <w:t>La présomption est l’œuvre du juge qui part de la constatation de certains faits pour en déduire l’existence d’autres. L’appréciation en est laissée au juge.</w:t>
      </w:r>
    </w:p>
    <w:p w:rsidR="002C04AB" w:rsidRPr="001A05EE" w:rsidRDefault="002C04AB" w:rsidP="0090031E">
      <w:pPr>
        <w:spacing w:line="360" w:lineRule="auto"/>
        <w:jc w:val="both"/>
        <w:rPr>
          <w:rFonts w:ascii="Times New Roman" w:hAnsi="Times New Roman" w:cs="Times New Roman"/>
          <w:sz w:val="24"/>
          <w:szCs w:val="24"/>
        </w:rPr>
      </w:pPr>
    </w:p>
    <w:p w:rsidR="00105E2B" w:rsidRPr="00105E2B" w:rsidRDefault="00105E2B"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831BDE" w:rsidRDefault="00AC5A22" w:rsidP="0090031E">
      <w:pPr>
        <w:spacing w:line="360" w:lineRule="auto"/>
        <w:jc w:val="both"/>
        <w:rPr>
          <w:rFonts w:ascii="Times New Roman" w:hAnsi="Times New Roman" w:cs="Times New Roman"/>
          <w:sz w:val="24"/>
          <w:szCs w:val="24"/>
        </w:rPr>
      </w:pPr>
      <w:r w:rsidRPr="00AC5A22">
        <w:rPr>
          <w:rFonts w:ascii="Times New Roman" w:hAnsi="Times New Roman" w:cs="Times New Roman"/>
          <w:sz w:val="24"/>
          <w:szCs w:val="24"/>
          <w:u w:val="single"/>
        </w:rPr>
        <w:t>CHAPITRE III</w:t>
      </w:r>
      <w:r>
        <w:rPr>
          <w:rFonts w:ascii="Times New Roman" w:hAnsi="Times New Roman" w:cs="Times New Roman"/>
          <w:sz w:val="24"/>
          <w:szCs w:val="24"/>
        </w:rPr>
        <w:t> : L’EXTINCTION DES DROITS</w:t>
      </w:r>
    </w:p>
    <w:p w:rsidR="00FF5F2D" w:rsidRDefault="00FF5F2D"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Il existe plusieurs causes d’extinction des droits. Il y a des causes classiques, ordinaires et des causes plus particulières.</w:t>
      </w:r>
    </w:p>
    <w:p w:rsidR="00AC5A22" w:rsidRDefault="00AC5A22" w:rsidP="0090031E">
      <w:pPr>
        <w:spacing w:line="360" w:lineRule="auto"/>
        <w:jc w:val="both"/>
        <w:rPr>
          <w:rFonts w:ascii="Times New Roman" w:hAnsi="Times New Roman" w:cs="Times New Roman"/>
          <w:sz w:val="24"/>
          <w:szCs w:val="24"/>
        </w:rPr>
      </w:pPr>
    </w:p>
    <w:p w:rsidR="00FF5F2D" w:rsidRDefault="00FF5F2D" w:rsidP="0090031E">
      <w:pPr>
        <w:spacing w:line="360" w:lineRule="auto"/>
        <w:jc w:val="both"/>
        <w:rPr>
          <w:rFonts w:ascii="Times New Roman" w:hAnsi="Times New Roman" w:cs="Times New Roman"/>
          <w:sz w:val="24"/>
          <w:szCs w:val="24"/>
        </w:rPr>
      </w:pPr>
      <w:r w:rsidRPr="00AC5A22">
        <w:rPr>
          <w:rFonts w:ascii="Times New Roman" w:hAnsi="Times New Roman" w:cs="Times New Roman"/>
          <w:sz w:val="24"/>
          <w:szCs w:val="24"/>
          <w:u w:val="single"/>
        </w:rPr>
        <w:t>Section I </w:t>
      </w:r>
      <w:r>
        <w:rPr>
          <w:rFonts w:ascii="Times New Roman" w:hAnsi="Times New Roman" w:cs="Times New Roman"/>
          <w:sz w:val="24"/>
          <w:szCs w:val="24"/>
        </w:rPr>
        <w:t>: Les causes ordinaires d’extinction</w:t>
      </w:r>
    </w:p>
    <w:p w:rsidR="00FF5F2D" w:rsidRDefault="00FF5F2D"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Il s’agit du paiement et de l’arrivée du terme</w:t>
      </w:r>
    </w:p>
    <w:p w:rsidR="00526602" w:rsidRPr="00AC5A22" w:rsidRDefault="00526602" w:rsidP="0090031E">
      <w:pPr>
        <w:pStyle w:val="Paragraphedeliste"/>
        <w:numPr>
          <w:ilvl w:val="0"/>
          <w:numId w:val="15"/>
        </w:numPr>
        <w:spacing w:line="360" w:lineRule="auto"/>
        <w:jc w:val="both"/>
        <w:rPr>
          <w:rFonts w:ascii="Times New Roman" w:hAnsi="Times New Roman" w:cs="Times New Roman"/>
          <w:sz w:val="24"/>
          <w:szCs w:val="24"/>
          <w:u w:val="single"/>
        </w:rPr>
      </w:pPr>
      <w:r w:rsidRPr="00AC5A22">
        <w:rPr>
          <w:rFonts w:ascii="Times New Roman" w:hAnsi="Times New Roman" w:cs="Times New Roman"/>
          <w:sz w:val="24"/>
          <w:szCs w:val="24"/>
          <w:u w:val="single"/>
        </w:rPr>
        <w:t>Le paiement</w:t>
      </w:r>
    </w:p>
    <w:p w:rsidR="00FF5F2D" w:rsidRDefault="00FF5F2D"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Payer, c’est exécuter une obligation</w:t>
      </w:r>
      <w:r w:rsidR="00526602">
        <w:rPr>
          <w:rFonts w:ascii="Times New Roman" w:hAnsi="Times New Roman" w:cs="Times New Roman"/>
          <w:sz w:val="24"/>
          <w:szCs w:val="24"/>
        </w:rPr>
        <w:t xml:space="preserve"> quelconque. Ce n’est pas seulement payer une somme d’argent. C’est ainsi que le menuisier qui livre l’armoire commandée paie. </w:t>
      </w:r>
    </w:p>
    <w:p w:rsidR="00526602" w:rsidRDefault="00526602"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paiement doit avoir lieu en principe chez le débiteur. On dit que la dette est </w:t>
      </w:r>
      <w:r w:rsidRPr="00AC5A22">
        <w:rPr>
          <w:rFonts w:ascii="Times New Roman" w:hAnsi="Times New Roman" w:cs="Times New Roman"/>
          <w:sz w:val="24"/>
          <w:szCs w:val="24"/>
          <w:u w:val="single"/>
        </w:rPr>
        <w:t>quérable</w:t>
      </w:r>
      <w:r>
        <w:rPr>
          <w:rFonts w:ascii="Times New Roman" w:hAnsi="Times New Roman" w:cs="Times New Roman"/>
          <w:sz w:val="24"/>
          <w:szCs w:val="24"/>
        </w:rPr>
        <w:t xml:space="preserve"> et non portable.</w:t>
      </w:r>
    </w:p>
    <w:p w:rsidR="00526602" w:rsidRDefault="00526602"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Il existe deux règles en ce qui concerne l’objet du paiement. D’abord, le débiteur doit exactement ce qui est dû. C’est ce que l’on appelle la </w:t>
      </w:r>
      <w:r w:rsidRPr="00AC5A22">
        <w:rPr>
          <w:rFonts w:ascii="Times New Roman" w:hAnsi="Times New Roman" w:cs="Times New Roman"/>
          <w:sz w:val="24"/>
          <w:szCs w:val="24"/>
          <w:u w:val="single"/>
        </w:rPr>
        <w:t>règle de l’identité de l’objet du paiement et de l’objet de l’obligation.</w:t>
      </w:r>
      <w:r>
        <w:rPr>
          <w:rFonts w:ascii="Times New Roman" w:hAnsi="Times New Roman" w:cs="Times New Roman"/>
          <w:sz w:val="24"/>
          <w:szCs w:val="24"/>
        </w:rPr>
        <w:t xml:space="preserve"> Ensuite, le créancier n’est jamais tenu de recevoir un paiement partiel. C’est la règle de </w:t>
      </w:r>
      <w:r w:rsidRPr="00AC5A22">
        <w:rPr>
          <w:rFonts w:ascii="Times New Roman" w:hAnsi="Times New Roman" w:cs="Times New Roman"/>
          <w:sz w:val="24"/>
          <w:szCs w:val="24"/>
          <w:u w:val="single"/>
        </w:rPr>
        <w:t>l’indivisibilité du paiement</w:t>
      </w:r>
      <w:r>
        <w:rPr>
          <w:rFonts w:ascii="Times New Roman" w:hAnsi="Times New Roman" w:cs="Times New Roman"/>
          <w:sz w:val="24"/>
          <w:szCs w:val="24"/>
        </w:rPr>
        <w:t xml:space="preserve">. Mais cette règle n’est pas d’ordre public ; elle peut être écartée par les parties. </w:t>
      </w:r>
    </w:p>
    <w:p w:rsidR="006049F0" w:rsidRPr="00AC5A22" w:rsidRDefault="006049F0" w:rsidP="0090031E">
      <w:pPr>
        <w:pStyle w:val="Paragraphedeliste"/>
        <w:numPr>
          <w:ilvl w:val="0"/>
          <w:numId w:val="15"/>
        </w:numPr>
        <w:spacing w:line="360" w:lineRule="auto"/>
        <w:jc w:val="both"/>
        <w:rPr>
          <w:rFonts w:ascii="Times New Roman" w:hAnsi="Times New Roman" w:cs="Times New Roman"/>
          <w:sz w:val="24"/>
          <w:szCs w:val="24"/>
          <w:u w:val="single"/>
        </w:rPr>
      </w:pPr>
      <w:r w:rsidRPr="00AC5A22">
        <w:rPr>
          <w:rFonts w:ascii="Times New Roman" w:hAnsi="Times New Roman" w:cs="Times New Roman"/>
          <w:sz w:val="24"/>
          <w:szCs w:val="24"/>
          <w:u w:val="single"/>
        </w:rPr>
        <w:t>L’arrivée du terme</w:t>
      </w:r>
    </w:p>
    <w:p w:rsidR="00E11262" w:rsidRDefault="006049F0"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terme est une modalité d’exécution de l’obligation. Il arrive en e</w:t>
      </w:r>
      <w:r w:rsidR="00E11262">
        <w:rPr>
          <w:rFonts w:ascii="Times New Roman" w:hAnsi="Times New Roman" w:cs="Times New Roman"/>
          <w:sz w:val="24"/>
          <w:szCs w:val="24"/>
        </w:rPr>
        <w:t>ffet parfois que l’exécution d’une obligation soit différée jusqu'à l’arrivée d’un événement futur et incertain : c’est le terme suspensif. Il n’éteint pas le droit mais le rend exigible.</w:t>
      </w:r>
    </w:p>
    <w:p w:rsidR="007D53F1" w:rsidRDefault="00E11262"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Par contre, le terme extinctif c’est l’événement futur et certain dont l’arrivée éteint l’obligation.</w:t>
      </w:r>
      <w:r w:rsidRPr="00AC5A22">
        <w:rPr>
          <w:rFonts w:ascii="Times New Roman" w:hAnsi="Times New Roman" w:cs="Times New Roman"/>
          <w:sz w:val="24"/>
          <w:szCs w:val="24"/>
          <w:u w:val="single"/>
        </w:rPr>
        <w:t xml:space="preserve"> Exemple </w:t>
      </w:r>
      <w:r>
        <w:rPr>
          <w:rFonts w:ascii="Times New Roman" w:hAnsi="Times New Roman" w:cs="Times New Roman"/>
          <w:sz w:val="24"/>
          <w:szCs w:val="24"/>
        </w:rPr>
        <w:t>: contrat de travail de trois mois (à l’expiration au troisième mois le contrat prend fin)</w:t>
      </w:r>
    </w:p>
    <w:p w:rsidR="00AC5A22" w:rsidRDefault="00AC5A22" w:rsidP="0090031E">
      <w:pPr>
        <w:spacing w:line="360" w:lineRule="auto"/>
        <w:jc w:val="both"/>
        <w:rPr>
          <w:rFonts w:ascii="Times New Roman" w:hAnsi="Times New Roman" w:cs="Times New Roman"/>
          <w:sz w:val="24"/>
          <w:szCs w:val="24"/>
        </w:rPr>
      </w:pPr>
    </w:p>
    <w:p w:rsidR="007D53F1" w:rsidRDefault="007D53F1" w:rsidP="0090031E">
      <w:pPr>
        <w:spacing w:line="360" w:lineRule="auto"/>
        <w:jc w:val="both"/>
        <w:rPr>
          <w:rFonts w:ascii="Times New Roman" w:hAnsi="Times New Roman" w:cs="Times New Roman"/>
          <w:sz w:val="24"/>
          <w:szCs w:val="24"/>
        </w:rPr>
      </w:pPr>
      <w:r w:rsidRPr="00AC5A22">
        <w:rPr>
          <w:rFonts w:ascii="Times New Roman" w:hAnsi="Times New Roman" w:cs="Times New Roman"/>
          <w:sz w:val="24"/>
          <w:szCs w:val="24"/>
          <w:u w:val="single"/>
        </w:rPr>
        <w:t>Section II </w:t>
      </w:r>
      <w:r>
        <w:rPr>
          <w:rFonts w:ascii="Times New Roman" w:hAnsi="Times New Roman" w:cs="Times New Roman"/>
          <w:sz w:val="24"/>
          <w:szCs w:val="24"/>
        </w:rPr>
        <w:t>: Les autres causes d’extinction</w:t>
      </w:r>
    </w:p>
    <w:p w:rsidR="007D53F1" w:rsidRDefault="007D53F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Il y en a plusieurs, mais il suffit d’en énumérer certains.</w:t>
      </w:r>
    </w:p>
    <w:p w:rsidR="007D53F1" w:rsidRPr="00AC5A22" w:rsidRDefault="007D53F1" w:rsidP="0090031E">
      <w:pPr>
        <w:pStyle w:val="Paragraphedeliste"/>
        <w:numPr>
          <w:ilvl w:val="0"/>
          <w:numId w:val="16"/>
        </w:numPr>
        <w:spacing w:line="360" w:lineRule="auto"/>
        <w:jc w:val="both"/>
        <w:rPr>
          <w:rFonts w:ascii="Times New Roman" w:hAnsi="Times New Roman" w:cs="Times New Roman"/>
          <w:sz w:val="24"/>
          <w:szCs w:val="24"/>
          <w:u w:val="single"/>
        </w:rPr>
      </w:pPr>
      <w:r w:rsidRPr="00AC5A22">
        <w:rPr>
          <w:rFonts w:ascii="Times New Roman" w:hAnsi="Times New Roman" w:cs="Times New Roman"/>
          <w:sz w:val="24"/>
          <w:szCs w:val="24"/>
          <w:u w:val="single"/>
        </w:rPr>
        <w:t>La remise de dette</w:t>
      </w:r>
    </w:p>
    <w:p w:rsidR="007D53F1" w:rsidRPr="00AC5A22" w:rsidRDefault="007D53F1" w:rsidP="0090031E">
      <w:pPr>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C’est une convention par laquelle le créancier libère son débiteur de tout ou partie de sa dette sans avoir reçu paiement. C’est un </w:t>
      </w:r>
      <w:r w:rsidRPr="00AC5A22">
        <w:rPr>
          <w:rFonts w:ascii="Times New Roman" w:hAnsi="Times New Roman" w:cs="Times New Roman"/>
          <w:sz w:val="24"/>
          <w:szCs w:val="24"/>
          <w:u w:val="single"/>
        </w:rPr>
        <w:t>acte unilatéral de renonciation.</w:t>
      </w:r>
    </w:p>
    <w:p w:rsidR="007D53F1" w:rsidRDefault="007D53F1"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Il existe une autre variété de remise de dette considérée comme une présomption de paiement</w:t>
      </w:r>
      <w:r w:rsidR="00BD2C9E">
        <w:rPr>
          <w:rFonts w:ascii="Times New Roman" w:hAnsi="Times New Roman" w:cs="Times New Roman"/>
          <w:sz w:val="24"/>
          <w:szCs w:val="24"/>
        </w:rPr>
        <w:t>. C’est l’hypothèse dans laquelle le créancier remet volontairement à son débiteur le titre qui constate sa créance. La loi en tire alors la conséquence que c’est parce que le débiteur a payé.</w:t>
      </w:r>
      <w:r w:rsidR="00E20AF6">
        <w:rPr>
          <w:rFonts w:ascii="Times New Roman" w:hAnsi="Times New Roman" w:cs="Times New Roman"/>
          <w:sz w:val="24"/>
          <w:szCs w:val="24"/>
        </w:rPr>
        <w:t xml:space="preserve"> Mais il s’agit d’une présomption simple.</w:t>
      </w:r>
    </w:p>
    <w:p w:rsidR="00E20AF6" w:rsidRPr="00AC5A22" w:rsidRDefault="00E20AF6" w:rsidP="0090031E">
      <w:pPr>
        <w:pStyle w:val="Paragraphedeliste"/>
        <w:numPr>
          <w:ilvl w:val="0"/>
          <w:numId w:val="16"/>
        </w:numPr>
        <w:spacing w:line="360" w:lineRule="auto"/>
        <w:jc w:val="both"/>
        <w:rPr>
          <w:rFonts w:ascii="Times New Roman" w:hAnsi="Times New Roman" w:cs="Times New Roman"/>
          <w:sz w:val="24"/>
          <w:szCs w:val="24"/>
          <w:u w:val="single"/>
        </w:rPr>
      </w:pPr>
      <w:r w:rsidRPr="00AC5A22">
        <w:rPr>
          <w:rFonts w:ascii="Times New Roman" w:hAnsi="Times New Roman" w:cs="Times New Roman"/>
          <w:sz w:val="24"/>
          <w:szCs w:val="24"/>
          <w:u w:val="single"/>
        </w:rPr>
        <w:t>La compensation</w:t>
      </w:r>
    </w:p>
    <w:p w:rsidR="00E20AF6" w:rsidRDefault="00E20AF6"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C’est l’extinction de deux dettes à concurrence de la plus faible. C’est parce que dans ce cas, chaque partie est à la fois créancière et débitrice de l’autre. </w:t>
      </w:r>
    </w:p>
    <w:p w:rsidR="00E20AF6" w:rsidRDefault="00E20AF6"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compensation permet d’éviter le double paiement en sens inverse.</w:t>
      </w:r>
    </w:p>
    <w:p w:rsidR="00AC5A22" w:rsidRDefault="00AC5A22" w:rsidP="0090031E">
      <w:pPr>
        <w:spacing w:line="360" w:lineRule="auto"/>
        <w:jc w:val="both"/>
        <w:rPr>
          <w:rFonts w:ascii="Times New Roman" w:hAnsi="Times New Roman" w:cs="Times New Roman"/>
          <w:sz w:val="24"/>
          <w:szCs w:val="24"/>
        </w:rPr>
      </w:pPr>
    </w:p>
    <w:p w:rsidR="00E20AF6" w:rsidRPr="00AC5A22" w:rsidRDefault="00E20AF6" w:rsidP="0090031E">
      <w:pPr>
        <w:pStyle w:val="Paragraphedeliste"/>
        <w:numPr>
          <w:ilvl w:val="0"/>
          <w:numId w:val="16"/>
        </w:numPr>
        <w:spacing w:line="360" w:lineRule="auto"/>
        <w:jc w:val="both"/>
        <w:rPr>
          <w:rFonts w:ascii="Times New Roman" w:hAnsi="Times New Roman" w:cs="Times New Roman"/>
          <w:sz w:val="24"/>
          <w:szCs w:val="24"/>
          <w:u w:val="single"/>
        </w:rPr>
      </w:pPr>
      <w:r w:rsidRPr="00AC5A22">
        <w:rPr>
          <w:rFonts w:ascii="Times New Roman" w:hAnsi="Times New Roman" w:cs="Times New Roman"/>
          <w:sz w:val="24"/>
          <w:szCs w:val="24"/>
          <w:u w:val="single"/>
        </w:rPr>
        <w:lastRenderedPageBreak/>
        <w:t>La dation en paiement</w:t>
      </w:r>
    </w:p>
    <w:p w:rsidR="00E20AF6" w:rsidRDefault="00E20AF6"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Ici le débiteur ne paie pas exactement ce qui était dû. Il remet au créancier qui l’accepte autre chose que ce qui était convenu.</w:t>
      </w:r>
      <w:r w:rsidR="00AD6A85">
        <w:rPr>
          <w:rFonts w:ascii="Times New Roman" w:hAnsi="Times New Roman" w:cs="Times New Roman"/>
          <w:sz w:val="24"/>
          <w:szCs w:val="24"/>
        </w:rPr>
        <w:t xml:space="preserve"> Le débiteur transfère donc la propriété d’un de ses biens à son créancier qui ‘accepte à la place et en paiement de l’obligation due.</w:t>
      </w:r>
    </w:p>
    <w:p w:rsidR="00AD6A85" w:rsidRDefault="00AD6A85"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dation en paiement constitue ainsi une exception à la règle qui veut que le débiteur paie exactement ce à quoi il s’était engagé.</w:t>
      </w:r>
    </w:p>
    <w:p w:rsidR="002A712F" w:rsidRPr="00AC5A22" w:rsidRDefault="002A712F" w:rsidP="0090031E">
      <w:pPr>
        <w:pStyle w:val="Paragraphedeliste"/>
        <w:numPr>
          <w:ilvl w:val="0"/>
          <w:numId w:val="16"/>
        </w:numPr>
        <w:spacing w:line="360" w:lineRule="auto"/>
        <w:jc w:val="both"/>
        <w:rPr>
          <w:rFonts w:ascii="Times New Roman" w:hAnsi="Times New Roman" w:cs="Times New Roman"/>
          <w:sz w:val="24"/>
          <w:szCs w:val="24"/>
          <w:u w:val="single"/>
        </w:rPr>
      </w:pPr>
      <w:r w:rsidRPr="00AC5A22">
        <w:rPr>
          <w:rFonts w:ascii="Times New Roman" w:hAnsi="Times New Roman" w:cs="Times New Roman"/>
          <w:sz w:val="24"/>
          <w:szCs w:val="24"/>
          <w:u w:val="single"/>
        </w:rPr>
        <w:t>La novation</w:t>
      </w:r>
    </w:p>
    <w:p w:rsidR="002A712F" w:rsidRDefault="002A712F"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C’est une convention par laquelle les parties décident d’éteindre une obligation ancienne pour la remplacer par une nouvelle. On substitue donc une obligation nouvelle à une obligation ancienne en changeant un  de ses éléments constitutifs. Ce peut être le créancier, le débiteur ou la dette.</w:t>
      </w:r>
    </w:p>
    <w:p w:rsidR="002A712F" w:rsidRPr="00AC5A22" w:rsidRDefault="002A712F" w:rsidP="0090031E">
      <w:pPr>
        <w:pStyle w:val="Paragraphedeliste"/>
        <w:numPr>
          <w:ilvl w:val="0"/>
          <w:numId w:val="16"/>
        </w:numPr>
        <w:spacing w:line="360" w:lineRule="auto"/>
        <w:jc w:val="both"/>
        <w:rPr>
          <w:rFonts w:ascii="Times New Roman" w:hAnsi="Times New Roman" w:cs="Times New Roman"/>
          <w:sz w:val="24"/>
          <w:szCs w:val="24"/>
          <w:u w:val="single"/>
        </w:rPr>
      </w:pPr>
      <w:r w:rsidRPr="00AC5A22">
        <w:rPr>
          <w:rFonts w:ascii="Times New Roman" w:hAnsi="Times New Roman" w:cs="Times New Roman"/>
          <w:sz w:val="24"/>
          <w:szCs w:val="24"/>
          <w:u w:val="single"/>
        </w:rPr>
        <w:t>La confusion</w:t>
      </w:r>
    </w:p>
    <w:p w:rsidR="002A712F" w:rsidRDefault="002A712F"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C’est le cumul sur la même tête de la qualité de créancier et de  débiteur. Le débiteur</w:t>
      </w:r>
      <w:r w:rsidR="00DC343D">
        <w:rPr>
          <w:rFonts w:ascii="Times New Roman" w:hAnsi="Times New Roman" w:cs="Times New Roman"/>
          <w:sz w:val="24"/>
          <w:szCs w:val="24"/>
        </w:rPr>
        <w:t xml:space="preserve"> est devenu son propre créancier ou inversement. La créance et la dette se sont retrouvées dans le même patrimoine. Elles se sont confondues.</w:t>
      </w:r>
    </w:p>
    <w:p w:rsidR="00DC343D" w:rsidRDefault="00DC343D"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Cette situation se présente lorsque le débiteur hérite de son créancier ou réciproquement. </w:t>
      </w:r>
    </w:p>
    <w:p w:rsidR="00DC343D" w:rsidRPr="00AC5A22" w:rsidRDefault="00DC343D" w:rsidP="0090031E">
      <w:pPr>
        <w:pStyle w:val="Paragraphedeliste"/>
        <w:numPr>
          <w:ilvl w:val="0"/>
          <w:numId w:val="16"/>
        </w:numPr>
        <w:spacing w:line="360" w:lineRule="auto"/>
        <w:jc w:val="both"/>
        <w:rPr>
          <w:rFonts w:ascii="Times New Roman" w:hAnsi="Times New Roman" w:cs="Times New Roman"/>
          <w:sz w:val="24"/>
          <w:szCs w:val="24"/>
          <w:u w:val="single"/>
        </w:rPr>
      </w:pPr>
      <w:r w:rsidRPr="00AC5A22">
        <w:rPr>
          <w:rFonts w:ascii="Times New Roman" w:hAnsi="Times New Roman" w:cs="Times New Roman"/>
          <w:sz w:val="24"/>
          <w:szCs w:val="24"/>
          <w:u w:val="single"/>
        </w:rPr>
        <w:t>La prescription libératoire ou extinctive</w:t>
      </w:r>
    </w:p>
    <w:p w:rsidR="00DC343D" w:rsidRDefault="00DC343D"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prescription est le délai au-delà duquel on acquiert ou on perd un droit. Dans le premier cas, il s’agit d’une prescription acquisitive. Dans  le second cas, c’est la prescription extinctive.</w:t>
      </w:r>
    </w:p>
    <w:p w:rsidR="00DC343D" w:rsidRDefault="00DC343D"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Le délai qui est ainsi pris en compte est de dix ans mais il peut être abrégé.</w:t>
      </w:r>
    </w:p>
    <w:p w:rsidR="00DC343D" w:rsidRPr="00DC343D" w:rsidRDefault="00DC343D"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La prescription n’éteint pas l’obligation mais l’action en justice. En effet,</w:t>
      </w:r>
      <w:r w:rsidR="00AC5A22">
        <w:rPr>
          <w:rFonts w:ascii="Times New Roman" w:hAnsi="Times New Roman" w:cs="Times New Roman"/>
          <w:sz w:val="24"/>
          <w:szCs w:val="24"/>
        </w:rPr>
        <w:t xml:space="preserve"> par suite de la prescription, </w:t>
      </w:r>
      <w:r>
        <w:rPr>
          <w:rFonts w:ascii="Times New Roman" w:hAnsi="Times New Roman" w:cs="Times New Roman"/>
          <w:sz w:val="24"/>
          <w:szCs w:val="24"/>
        </w:rPr>
        <w:t>l’obligation juridique se transforme en obligation naturelle ; la dette devient pour le débiteur un simple devoir moral dont l’exécution est laissée à son bon vouloir.</w:t>
      </w:r>
    </w:p>
    <w:p w:rsidR="006049F0" w:rsidRPr="006049F0" w:rsidRDefault="006049F0"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FF5F2D" w:rsidRPr="00245794" w:rsidRDefault="00FF5F2D" w:rsidP="0090031E">
      <w:pPr>
        <w:spacing w:line="360" w:lineRule="auto"/>
        <w:jc w:val="both"/>
        <w:rPr>
          <w:rFonts w:ascii="Times New Roman" w:hAnsi="Times New Roman" w:cs="Times New Roman"/>
          <w:sz w:val="24"/>
          <w:szCs w:val="24"/>
        </w:rPr>
      </w:pPr>
    </w:p>
    <w:p w:rsidR="00D46E9B" w:rsidRPr="00517DA9" w:rsidRDefault="00D46E9B" w:rsidP="0090031E">
      <w:pPr>
        <w:spacing w:line="360" w:lineRule="auto"/>
        <w:jc w:val="both"/>
        <w:rPr>
          <w:rFonts w:ascii="Times New Roman" w:hAnsi="Times New Roman" w:cs="Times New Roman"/>
          <w:sz w:val="24"/>
          <w:szCs w:val="24"/>
        </w:rPr>
      </w:pPr>
    </w:p>
    <w:p w:rsidR="000905C4" w:rsidRPr="00517DA9" w:rsidRDefault="000905C4" w:rsidP="0090031E">
      <w:pPr>
        <w:spacing w:line="360" w:lineRule="auto"/>
        <w:jc w:val="both"/>
        <w:rPr>
          <w:rFonts w:ascii="Times New Roman" w:hAnsi="Times New Roman" w:cs="Times New Roman"/>
          <w:sz w:val="24"/>
          <w:szCs w:val="24"/>
        </w:rPr>
      </w:pPr>
      <w:r w:rsidRPr="00517DA9">
        <w:rPr>
          <w:rFonts w:ascii="Times New Roman" w:hAnsi="Times New Roman" w:cs="Times New Roman"/>
          <w:sz w:val="24"/>
          <w:szCs w:val="24"/>
        </w:rPr>
        <w:lastRenderedPageBreak/>
        <w:t xml:space="preserve"> </w:t>
      </w:r>
    </w:p>
    <w:p w:rsidR="00FB2D10" w:rsidRDefault="00FB2D10" w:rsidP="0090031E">
      <w:pPr>
        <w:spacing w:line="360" w:lineRule="auto"/>
        <w:jc w:val="both"/>
        <w:rPr>
          <w:rFonts w:ascii="Times New Roman" w:hAnsi="Times New Roman" w:cs="Times New Roman"/>
          <w:sz w:val="24"/>
          <w:szCs w:val="24"/>
        </w:rPr>
      </w:pPr>
    </w:p>
    <w:p w:rsidR="004F0CDB" w:rsidRPr="003F4908" w:rsidRDefault="004F0CDB" w:rsidP="0090031E">
      <w:pPr>
        <w:spacing w:line="360" w:lineRule="auto"/>
        <w:jc w:val="both"/>
        <w:rPr>
          <w:rFonts w:ascii="Times New Roman" w:hAnsi="Times New Roman" w:cs="Times New Roman"/>
          <w:i/>
          <w:sz w:val="24"/>
          <w:szCs w:val="24"/>
        </w:rPr>
      </w:pPr>
    </w:p>
    <w:p w:rsidR="0006785A" w:rsidRPr="00776000" w:rsidRDefault="0006785A" w:rsidP="0090031E">
      <w:pPr>
        <w:spacing w:line="360" w:lineRule="auto"/>
        <w:jc w:val="both"/>
        <w:rPr>
          <w:rFonts w:ascii="Times New Roman" w:hAnsi="Times New Roman" w:cs="Times New Roman"/>
          <w:sz w:val="24"/>
          <w:szCs w:val="24"/>
        </w:rPr>
      </w:pPr>
    </w:p>
    <w:p w:rsidR="00776000" w:rsidRPr="00837F6E" w:rsidRDefault="00776000" w:rsidP="0090031E">
      <w:pPr>
        <w:spacing w:line="360" w:lineRule="auto"/>
        <w:jc w:val="both"/>
        <w:rPr>
          <w:rFonts w:ascii="Times New Roman" w:hAnsi="Times New Roman" w:cs="Times New Roman"/>
          <w:sz w:val="24"/>
          <w:szCs w:val="24"/>
        </w:rPr>
      </w:pPr>
    </w:p>
    <w:p w:rsidR="00837F6E" w:rsidRPr="00461FCF" w:rsidRDefault="00837F6E" w:rsidP="0090031E">
      <w:pPr>
        <w:spacing w:line="360" w:lineRule="auto"/>
        <w:jc w:val="both"/>
        <w:rPr>
          <w:rFonts w:ascii="Times New Roman" w:hAnsi="Times New Roman" w:cs="Times New Roman"/>
          <w:sz w:val="24"/>
          <w:szCs w:val="24"/>
        </w:rPr>
      </w:pPr>
    </w:p>
    <w:p w:rsidR="00C9002D" w:rsidRPr="00E92705" w:rsidRDefault="00C9002D"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1B200E" w:rsidRPr="001B200E" w:rsidRDefault="005D300F" w:rsidP="00900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1B200E" w:rsidRPr="001B200E" w:rsidSect="004F0B60">
      <w:footerReference w:type="default" r:id="rId7"/>
      <w:pgSz w:w="11906" w:h="16838"/>
      <w:pgMar w:top="1417" w:right="1417" w:bottom="1417" w:left="1417"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0935" w:rsidRDefault="008F0935" w:rsidP="008D09FF">
      <w:pPr>
        <w:spacing w:after="0" w:line="240" w:lineRule="auto"/>
      </w:pPr>
      <w:r>
        <w:separator/>
      </w:r>
    </w:p>
  </w:endnote>
  <w:endnote w:type="continuationSeparator" w:id="1">
    <w:p w:rsidR="008F0935" w:rsidRDefault="008F0935" w:rsidP="008D09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27605"/>
      <w:docPartObj>
        <w:docPartGallery w:val="Page Numbers (Bottom of Page)"/>
        <w:docPartUnique/>
      </w:docPartObj>
    </w:sdtPr>
    <w:sdtContent>
      <w:p w:rsidR="008F0935" w:rsidRDefault="008F0935">
        <w:pPr>
          <w:pStyle w:val="Pieddepage"/>
          <w:jc w:val="right"/>
        </w:pPr>
        <w:fldSimple w:instr=" PAGE   \* MERGEFORMAT ">
          <w:r w:rsidR="00D40D12">
            <w:rPr>
              <w:noProof/>
            </w:rPr>
            <w:t>17</w:t>
          </w:r>
        </w:fldSimple>
      </w:p>
    </w:sdtContent>
  </w:sdt>
  <w:p w:rsidR="008F0935" w:rsidRDefault="008F0935">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0935" w:rsidRDefault="008F0935" w:rsidP="008D09FF">
      <w:pPr>
        <w:spacing w:after="0" w:line="240" w:lineRule="auto"/>
      </w:pPr>
      <w:r>
        <w:separator/>
      </w:r>
    </w:p>
  </w:footnote>
  <w:footnote w:type="continuationSeparator" w:id="1">
    <w:p w:rsidR="008F0935" w:rsidRDefault="008F0935" w:rsidP="008D09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81189"/>
    <w:multiLevelType w:val="hybridMultilevel"/>
    <w:tmpl w:val="52E201BE"/>
    <w:lvl w:ilvl="0" w:tplc="6DC229A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9052D77"/>
    <w:multiLevelType w:val="hybridMultilevel"/>
    <w:tmpl w:val="C5444928"/>
    <w:lvl w:ilvl="0" w:tplc="2A80CEF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5AA3C90"/>
    <w:multiLevelType w:val="hybridMultilevel"/>
    <w:tmpl w:val="C9AC8918"/>
    <w:lvl w:ilvl="0" w:tplc="AA8C42B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524197C"/>
    <w:multiLevelType w:val="hybridMultilevel"/>
    <w:tmpl w:val="C60C4DAA"/>
    <w:lvl w:ilvl="0" w:tplc="1B4C828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6F378A9"/>
    <w:multiLevelType w:val="hybridMultilevel"/>
    <w:tmpl w:val="1E529AC0"/>
    <w:lvl w:ilvl="0" w:tplc="209C591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7064C8F"/>
    <w:multiLevelType w:val="hybridMultilevel"/>
    <w:tmpl w:val="A368798C"/>
    <w:lvl w:ilvl="0" w:tplc="34005E8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7B80A96"/>
    <w:multiLevelType w:val="hybridMultilevel"/>
    <w:tmpl w:val="DFA691BC"/>
    <w:lvl w:ilvl="0" w:tplc="FA7852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D950A8"/>
    <w:multiLevelType w:val="hybridMultilevel"/>
    <w:tmpl w:val="A5EA6F8E"/>
    <w:lvl w:ilvl="0" w:tplc="2C7CF1C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5996A69"/>
    <w:multiLevelType w:val="hybridMultilevel"/>
    <w:tmpl w:val="9C328F9C"/>
    <w:lvl w:ilvl="0" w:tplc="AB7081B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86377DF"/>
    <w:multiLevelType w:val="hybridMultilevel"/>
    <w:tmpl w:val="9E9C4E30"/>
    <w:lvl w:ilvl="0" w:tplc="CEA04E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E417E97"/>
    <w:multiLevelType w:val="hybridMultilevel"/>
    <w:tmpl w:val="5106ED20"/>
    <w:lvl w:ilvl="0" w:tplc="1C34702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0E56219"/>
    <w:multiLevelType w:val="hybridMultilevel"/>
    <w:tmpl w:val="4BFEA942"/>
    <w:lvl w:ilvl="0" w:tplc="D4683644">
      <w:start w:val="1"/>
      <w:numFmt w:val="upperRoman"/>
      <w:lvlText w:val="%1-"/>
      <w:lvlJc w:val="left"/>
      <w:pPr>
        <w:ind w:left="1080" w:hanging="72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61D5EA3"/>
    <w:multiLevelType w:val="hybridMultilevel"/>
    <w:tmpl w:val="E2FA2A78"/>
    <w:lvl w:ilvl="0" w:tplc="88F00A8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6524D37"/>
    <w:multiLevelType w:val="hybridMultilevel"/>
    <w:tmpl w:val="6D667ED6"/>
    <w:lvl w:ilvl="0" w:tplc="11BCC7E6">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9E13829"/>
    <w:multiLevelType w:val="hybridMultilevel"/>
    <w:tmpl w:val="68A6485E"/>
    <w:lvl w:ilvl="0" w:tplc="9F4A842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EC93DF9"/>
    <w:multiLevelType w:val="hybridMultilevel"/>
    <w:tmpl w:val="4DA07FD8"/>
    <w:lvl w:ilvl="0" w:tplc="17DA4C3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F5815BC"/>
    <w:multiLevelType w:val="hybridMultilevel"/>
    <w:tmpl w:val="BEAEAB1C"/>
    <w:lvl w:ilvl="0" w:tplc="31BEADC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4"/>
  </w:num>
  <w:num w:numId="3">
    <w:abstractNumId w:val="5"/>
  </w:num>
  <w:num w:numId="4">
    <w:abstractNumId w:val="1"/>
  </w:num>
  <w:num w:numId="5">
    <w:abstractNumId w:val="13"/>
  </w:num>
  <w:num w:numId="6">
    <w:abstractNumId w:val="4"/>
  </w:num>
  <w:num w:numId="7">
    <w:abstractNumId w:val="6"/>
  </w:num>
  <w:num w:numId="8">
    <w:abstractNumId w:val="10"/>
  </w:num>
  <w:num w:numId="9">
    <w:abstractNumId w:val="16"/>
  </w:num>
  <w:num w:numId="10">
    <w:abstractNumId w:val="3"/>
  </w:num>
  <w:num w:numId="11">
    <w:abstractNumId w:val="8"/>
  </w:num>
  <w:num w:numId="12">
    <w:abstractNumId w:val="12"/>
  </w:num>
  <w:num w:numId="13">
    <w:abstractNumId w:val="15"/>
  </w:num>
  <w:num w:numId="14">
    <w:abstractNumId w:val="9"/>
  </w:num>
  <w:num w:numId="15">
    <w:abstractNumId w:val="7"/>
  </w:num>
  <w:num w:numId="16">
    <w:abstractNumId w:val="0"/>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7B0C48"/>
    <w:rsid w:val="00005BB0"/>
    <w:rsid w:val="00010228"/>
    <w:rsid w:val="00011BC8"/>
    <w:rsid w:val="000408FE"/>
    <w:rsid w:val="000509CE"/>
    <w:rsid w:val="0006785A"/>
    <w:rsid w:val="00073389"/>
    <w:rsid w:val="00074935"/>
    <w:rsid w:val="000905C4"/>
    <w:rsid w:val="000A1D75"/>
    <w:rsid w:val="000A2DB6"/>
    <w:rsid w:val="000A336C"/>
    <w:rsid w:val="000A3F99"/>
    <w:rsid w:val="000C7AAC"/>
    <w:rsid w:val="000D4B49"/>
    <w:rsid w:val="000D51FB"/>
    <w:rsid w:val="000D56A4"/>
    <w:rsid w:val="00105E2B"/>
    <w:rsid w:val="00113118"/>
    <w:rsid w:val="001201D5"/>
    <w:rsid w:val="00123FCF"/>
    <w:rsid w:val="00133649"/>
    <w:rsid w:val="001403EF"/>
    <w:rsid w:val="00150F6A"/>
    <w:rsid w:val="00151D3F"/>
    <w:rsid w:val="001A05EE"/>
    <w:rsid w:val="001A6F1B"/>
    <w:rsid w:val="001B200E"/>
    <w:rsid w:val="001C7619"/>
    <w:rsid w:val="00202159"/>
    <w:rsid w:val="00207928"/>
    <w:rsid w:val="00207E18"/>
    <w:rsid w:val="002429AB"/>
    <w:rsid w:val="00245794"/>
    <w:rsid w:val="00284B46"/>
    <w:rsid w:val="002879E4"/>
    <w:rsid w:val="002A1A6F"/>
    <w:rsid w:val="002A2842"/>
    <w:rsid w:val="002A4925"/>
    <w:rsid w:val="002A5FA6"/>
    <w:rsid w:val="002A712F"/>
    <w:rsid w:val="002A75BD"/>
    <w:rsid w:val="002C04AB"/>
    <w:rsid w:val="002D5B4C"/>
    <w:rsid w:val="00305966"/>
    <w:rsid w:val="003229C0"/>
    <w:rsid w:val="00324FEE"/>
    <w:rsid w:val="003517F3"/>
    <w:rsid w:val="00370FDA"/>
    <w:rsid w:val="00375F15"/>
    <w:rsid w:val="00376939"/>
    <w:rsid w:val="00384130"/>
    <w:rsid w:val="003855AE"/>
    <w:rsid w:val="00392FED"/>
    <w:rsid w:val="003A663E"/>
    <w:rsid w:val="003C1C0C"/>
    <w:rsid w:val="003D7B32"/>
    <w:rsid w:val="003F2224"/>
    <w:rsid w:val="003F2F2A"/>
    <w:rsid w:val="003F4908"/>
    <w:rsid w:val="00405F31"/>
    <w:rsid w:val="00461FCF"/>
    <w:rsid w:val="004940E4"/>
    <w:rsid w:val="0049708B"/>
    <w:rsid w:val="004A7B4A"/>
    <w:rsid w:val="004D74F6"/>
    <w:rsid w:val="004E353A"/>
    <w:rsid w:val="004E394B"/>
    <w:rsid w:val="004F0B60"/>
    <w:rsid w:val="004F0CDB"/>
    <w:rsid w:val="005152D3"/>
    <w:rsid w:val="00517DA9"/>
    <w:rsid w:val="00520749"/>
    <w:rsid w:val="00526602"/>
    <w:rsid w:val="005370DE"/>
    <w:rsid w:val="00537477"/>
    <w:rsid w:val="00540EEE"/>
    <w:rsid w:val="00543C52"/>
    <w:rsid w:val="00554B8B"/>
    <w:rsid w:val="00577CB7"/>
    <w:rsid w:val="005D300F"/>
    <w:rsid w:val="005F411E"/>
    <w:rsid w:val="005F53E7"/>
    <w:rsid w:val="0060078F"/>
    <w:rsid w:val="006049F0"/>
    <w:rsid w:val="00604F72"/>
    <w:rsid w:val="00613DC6"/>
    <w:rsid w:val="006410C9"/>
    <w:rsid w:val="006467EE"/>
    <w:rsid w:val="00680623"/>
    <w:rsid w:val="0069271C"/>
    <w:rsid w:val="006A3430"/>
    <w:rsid w:val="006B4734"/>
    <w:rsid w:val="006C4D0E"/>
    <w:rsid w:val="006C58EC"/>
    <w:rsid w:val="006E297D"/>
    <w:rsid w:val="006E4DA7"/>
    <w:rsid w:val="006F6A16"/>
    <w:rsid w:val="007160EC"/>
    <w:rsid w:val="007323FF"/>
    <w:rsid w:val="00745D50"/>
    <w:rsid w:val="0075008C"/>
    <w:rsid w:val="00763745"/>
    <w:rsid w:val="00764B99"/>
    <w:rsid w:val="00767B33"/>
    <w:rsid w:val="00776000"/>
    <w:rsid w:val="00780F86"/>
    <w:rsid w:val="00795244"/>
    <w:rsid w:val="007B0C48"/>
    <w:rsid w:val="007C543F"/>
    <w:rsid w:val="007D1C02"/>
    <w:rsid w:val="007D2119"/>
    <w:rsid w:val="007D53F1"/>
    <w:rsid w:val="007E74B6"/>
    <w:rsid w:val="007F28DE"/>
    <w:rsid w:val="00830793"/>
    <w:rsid w:val="00830F7F"/>
    <w:rsid w:val="00831BDE"/>
    <w:rsid w:val="00834B58"/>
    <w:rsid w:val="00837F6E"/>
    <w:rsid w:val="00842A6F"/>
    <w:rsid w:val="00843F1A"/>
    <w:rsid w:val="00857368"/>
    <w:rsid w:val="00862CDF"/>
    <w:rsid w:val="008956AB"/>
    <w:rsid w:val="008A5ADC"/>
    <w:rsid w:val="008A7036"/>
    <w:rsid w:val="008B1FB5"/>
    <w:rsid w:val="008D09FF"/>
    <w:rsid w:val="008D3D37"/>
    <w:rsid w:val="008D62F4"/>
    <w:rsid w:val="008D734F"/>
    <w:rsid w:val="008E460C"/>
    <w:rsid w:val="008F0935"/>
    <w:rsid w:val="0090031E"/>
    <w:rsid w:val="00907EBF"/>
    <w:rsid w:val="00912FE0"/>
    <w:rsid w:val="00916D96"/>
    <w:rsid w:val="00990ECD"/>
    <w:rsid w:val="009931F7"/>
    <w:rsid w:val="009932C0"/>
    <w:rsid w:val="009B7F01"/>
    <w:rsid w:val="009C648B"/>
    <w:rsid w:val="009D1869"/>
    <w:rsid w:val="009F166F"/>
    <w:rsid w:val="00A06155"/>
    <w:rsid w:val="00A27AB5"/>
    <w:rsid w:val="00A35DE6"/>
    <w:rsid w:val="00A41D38"/>
    <w:rsid w:val="00A45FED"/>
    <w:rsid w:val="00A47AA0"/>
    <w:rsid w:val="00A62892"/>
    <w:rsid w:val="00A80A00"/>
    <w:rsid w:val="00A84828"/>
    <w:rsid w:val="00A85E8A"/>
    <w:rsid w:val="00AC09E8"/>
    <w:rsid w:val="00AC5A22"/>
    <w:rsid w:val="00AC7A27"/>
    <w:rsid w:val="00AD6A00"/>
    <w:rsid w:val="00AD6A85"/>
    <w:rsid w:val="00AF0D7F"/>
    <w:rsid w:val="00B224DB"/>
    <w:rsid w:val="00B24677"/>
    <w:rsid w:val="00B262E5"/>
    <w:rsid w:val="00B30FC4"/>
    <w:rsid w:val="00B32F2C"/>
    <w:rsid w:val="00B54037"/>
    <w:rsid w:val="00B76F49"/>
    <w:rsid w:val="00B93CDC"/>
    <w:rsid w:val="00BD2C9E"/>
    <w:rsid w:val="00BE36BB"/>
    <w:rsid w:val="00BE48DB"/>
    <w:rsid w:val="00BE4A15"/>
    <w:rsid w:val="00BE5F47"/>
    <w:rsid w:val="00C20F11"/>
    <w:rsid w:val="00C234D6"/>
    <w:rsid w:val="00C277DC"/>
    <w:rsid w:val="00C35F77"/>
    <w:rsid w:val="00C83300"/>
    <w:rsid w:val="00C9002D"/>
    <w:rsid w:val="00C9377A"/>
    <w:rsid w:val="00C9517E"/>
    <w:rsid w:val="00CB7A8B"/>
    <w:rsid w:val="00CD697E"/>
    <w:rsid w:val="00CE323E"/>
    <w:rsid w:val="00D01881"/>
    <w:rsid w:val="00D05F4C"/>
    <w:rsid w:val="00D11268"/>
    <w:rsid w:val="00D234C6"/>
    <w:rsid w:val="00D2529E"/>
    <w:rsid w:val="00D321CB"/>
    <w:rsid w:val="00D40D12"/>
    <w:rsid w:val="00D424E1"/>
    <w:rsid w:val="00D46E9B"/>
    <w:rsid w:val="00D52403"/>
    <w:rsid w:val="00D630DF"/>
    <w:rsid w:val="00D75A09"/>
    <w:rsid w:val="00D8314A"/>
    <w:rsid w:val="00D902EB"/>
    <w:rsid w:val="00D91C09"/>
    <w:rsid w:val="00DB0BB0"/>
    <w:rsid w:val="00DC01E4"/>
    <w:rsid w:val="00DC2596"/>
    <w:rsid w:val="00DC343D"/>
    <w:rsid w:val="00DC4907"/>
    <w:rsid w:val="00DD5319"/>
    <w:rsid w:val="00E11262"/>
    <w:rsid w:val="00E2012C"/>
    <w:rsid w:val="00E20AF6"/>
    <w:rsid w:val="00E2265B"/>
    <w:rsid w:val="00E33FA9"/>
    <w:rsid w:val="00E635CC"/>
    <w:rsid w:val="00E64A99"/>
    <w:rsid w:val="00E873D9"/>
    <w:rsid w:val="00E87AFF"/>
    <w:rsid w:val="00E92705"/>
    <w:rsid w:val="00E940D4"/>
    <w:rsid w:val="00EA6580"/>
    <w:rsid w:val="00EB4F3C"/>
    <w:rsid w:val="00EC1A86"/>
    <w:rsid w:val="00EE5CFC"/>
    <w:rsid w:val="00EF59A4"/>
    <w:rsid w:val="00EF78D0"/>
    <w:rsid w:val="00F01198"/>
    <w:rsid w:val="00F141D1"/>
    <w:rsid w:val="00F14457"/>
    <w:rsid w:val="00F208C3"/>
    <w:rsid w:val="00F34EFC"/>
    <w:rsid w:val="00F35BF5"/>
    <w:rsid w:val="00F66C51"/>
    <w:rsid w:val="00F75FB1"/>
    <w:rsid w:val="00F969D4"/>
    <w:rsid w:val="00FA2DE5"/>
    <w:rsid w:val="00FB2D10"/>
    <w:rsid w:val="00FB4293"/>
    <w:rsid w:val="00FB6BBB"/>
    <w:rsid w:val="00FC31BE"/>
    <w:rsid w:val="00FC5299"/>
    <w:rsid w:val="00FE3AB4"/>
    <w:rsid w:val="00FF0808"/>
    <w:rsid w:val="00FF5F2D"/>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1C02"/>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84130"/>
    <w:pPr>
      <w:ind w:left="720"/>
      <w:contextualSpacing/>
    </w:pPr>
  </w:style>
  <w:style w:type="paragraph" w:styleId="Sansinterligne">
    <w:name w:val="No Spacing"/>
    <w:link w:val="SansinterligneCar"/>
    <w:uiPriority w:val="1"/>
    <w:qFormat/>
    <w:rsid w:val="004F0B60"/>
    <w:pPr>
      <w:spacing w:after="0" w:line="240" w:lineRule="auto"/>
    </w:pPr>
    <w:rPr>
      <w:rFonts w:eastAsiaTheme="minorEastAsia"/>
    </w:rPr>
  </w:style>
  <w:style w:type="character" w:customStyle="1" w:styleId="SansinterligneCar">
    <w:name w:val="Sans interligne Car"/>
    <w:basedOn w:val="Policepardfaut"/>
    <w:link w:val="Sansinterligne"/>
    <w:uiPriority w:val="1"/>
    <w:rsid w:val="004F0B60"/>
    <w:rPr>
      <w:rFonts w:eastAsiaTheme="minorEastAsia"/>
    </w:rPr>
  </w:style>
  <w:style w:type="paragraph" w:styleId="Textedebulles">
    <w:name w:val="Balloon Text"/>
    <w:basedOn w:val="Normal"/>
    <w:link w:val="TextedebullesCar"/>
    <w:uiPriority w:val="99"/>
    <w:semiHidden/>
    <w:unhideWhenUsed/>
    <w:rsid w:val="004F0B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F0B60"/>
    <w:rPr>
      <w:rFonts w:ascii="Tahoma" w:hAnsi="Tahoma" w:cs="Tahoma"/>
      <w:sz w:val="16"/>
      <w:szCs w:val="16"/>
    </w:rPr>
  </w:style>
  <w:style w:type="paragraph" w:styleId="En-tte">
    <w:name w:val="header"/>
    <w:basedOn w:val="Normal"/>
    <w:link w:val="En-tteCar"/>
    <w:uiPriority w:val="99"/>
    <w:semiHidden/>
    <w:unhideWhenUsed/>
    <w:rsid w:val="008D09FF"/>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D09FF"/>
  </w:style>
  <w:style w:type="paragraph" w:styleId="Pieddepage">
    <w:name w:val="footer"/>
    <w:basedOn w:val="Normal"/>
    <w:link w:val="PieddepageCar"/>
    <w:uiPriority w:val="99"/>
    <w:unhideWhenUsed/>
    <w:rsid w:val="008D09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09F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B2D895C49D04E27B68E87D137369876"/>
        <w:category>
          <w:name w:val="Général"/>
          <w:gallery w:val="placeholder"/>
        </w:category>
        <w:types>
          <w:type w:val="bbPlcHdr"/>
        </w:types>
        <w:behaviors>
          <w:behavior w:val="content"/>
        </w:behaviors>
        <w:guid w:val="{11DDEB3A-4FEC-4100-9A3E-68BDD2C1F100}"/>
      </w:docPartPr>
      <w:docPartBody>
        <w:p w:rsidR="0060356B" w:rsidRDefault="0060356B" w:rsidP="0060356B">
          <w:pPr>
            <w:pStyle w:val="CB2D895C49D04E27B68E87D137369876"/>
          </w:pPr>
          <w:r>
            <w:rPr>
              <w:rFonts w:asciiTheme="majorHAnsi" w:eastAsiaTheme="majorEastAsia" w:hAnsiTheme="majorHAnsi" w:cstheme="majorBidi"/>
              <w:sz w:val="80"/>
              <w:szCs w:val="80"/>
            </w:rPr>
            <w:t>[Tapez le titre du document]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60356B"/>
    <w:rsid w:val="0060356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D80FBFD42F74527AC2F5217E047B566">
    <w:name w:val="CD80FBFD42F74527AC2F5217E047B566"/>
    <w:rsid w:val="0060356B"/>
  </w:style>
  <w:style w:type="paragraph" w:customStyle="1" w:styleId="CB2D895C49D04E27B68E87D137369876">
    <w:name w:val="CB2D895C49D04E27B68E87D137369876"/>
    <w:rsid w:val="0060356B"/>
  </w:style>
  <w:style w:type="paragraph" w:customStyle="1" w:styleId="092E5907E523418F8F6A3A93F7A1A007">
    <w:name w:val="092E5907E523418F8F6A3A93F7A1A007"/>
    <w:rsid w:val="0060356B"/>
  </w:style>
  <w:style w:type="paragraph" w:customStyle="1" w:styleId="F3E0D8A13FC5467C9E261592EBD235BD">
    <w:name w:val="F3E0D8A13FC5467C9E261592EBD235BD"/>
    <w:rsid w:val="0060356B"/>
  </w:style>
  <w:style w:type="paragraph" w:customStyle="1" w:styleId="8879C38862084BF5862361F8ECD4CC9A">
    <w:name w:val="8879C38862084BF5862361F8ECD4CC9A"/>
    <w:rsid w:val="0060356B"/>
  </w:style>
  <w:style w:type="paragraph" w:customStyle="1" w:styleId="547FE5A3C67F4F67801638C4A3E2E50D">
    <w:name w:val="547FE5A3C67F4F67801638C4A3E2E50D"/>
    <w:rsid w:val="0060356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7456</Words>
  <Characters>41013</Characters>
  <Application>Microsoft Office Word</Application>
  <DocSecurity>0</DocSecurity>
  <Lines>341</Lines>
  <Paragraphs>96</Paragraphs>
  <ScaleCrop>false</ScaleCrop>
  <HeadingPairs>
    <vt:vector size="2" baseType="variant">
      <vt:variant>
        <vt:lpstr>Titre</vt:lpstr>
      </vt:variant>
      <vt:variant>
        <vt:i4>1</vt:i4>
      </vt:variant>
    </vt:vector>
  </HeadingPairs>
  <TitlesOfParts>
    <vt:vector size="1" baseType="lpstr">
      <vt:lpstr>INTRODUCTION AU DROIT</vt:lpstr>
    </vt:vector>
  </TitlesOfParts>
  <Company/>
  <LinksUpToDate>false</LinksUpToDate>
  <CharactersWithSpaces>48373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AU DROIT</dc:title>
  <dc:subject/>
  <dc:creator>SWEET</dc:creator>
  <cp:keywords/>
  <dc:description/>
  <cp:lastModifiedBy>SWEET</cp:lastModifiedBy>
  <cp:revision>2</cp:revision>
  <dcterms:created xsi:type="dcterms:W3CDTF">2002-01-01T08:29:00Z</dcterms:created>
  <dcterms:modified xsi:type="dcterms:W3CDTF">2002-01-01T08:29:00Z</dcterms:modified>
</cp:coreProperties>
</file>