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2E5C8A"/>
          <w:sz w:val="40"/>
          <w:szCs w:val="40"/>
        </w:rPr>
        <w:t xml:space="preserve">MODULE : SERVICES À VALEUR AJOUTÉE</w:t>
      </w:r>
    </w:p>
    <w:p>
      <w:pPr>
        <w:pBdr>
          <w:bottom w:val="single" w:color="2E5C8A" w:sz="8" w:space="6"/>
        </w:pBdr>
        <w:spacing w:after="300"/>
        <w:jc w:val="center"/>
      </w:pPr>
      <w:r>
        <w:rPr>
          <w:i/>
          <w:iCs/>
          <w:color w:val="555555"/>
          <w:sz w:val="26"/>
          <w:szCs w:val="26"/>
        </w:rPr>
        <w:t xml:space="preserve">Cours complet</w:t>
      </w:r>
    </w:p>
    <w:p>
      <w:pPr>
        <w:pStyle w:val="Heading1"/>
      </w:pPr>
      <w:r>
        <w:t xml:space="preserve">Partie I. Notion de valeur ajoutée</w:t>
      </w:r>
    </w:p>
    <w:p>
      <w:pPr>
        <w:pStyle w:val="Heading2"/>
      </w:pPr>
      <w:r>
        <w:t xml:space="preserve">1. Qu'est-ce que la valeur ajoutée ?</w:t>
      </w:r>
    </w:p>
    <w:p>
      <w:pPr>
        <w:spacing w:after="120" w:line="300"/>
      </w:pPr>
      <w:r>
        <w:t xml:space="preserve">La </w:t>
      </w:r>
      <w:r>
        <w:rPr>
          <w:b/>
          <w:bCs/>
        </w:rPr>
        <w:t xml:space="preserve">valeur ajoutée</w:t>
      </w:r>
      <w:r>
        <w:t xml:space="preserve"> (VA) est la richesse créée par une entreprise au cours d'une période donnée (généralement une année).</w:t>
      </w:r>
    </w:p>
    <w:p>
      <w:pPr>
        <w:pBdr>
          <w:top w:val="single" w:color="2E5C8A" w:sz="4" w:space="4"/>
          <w:bottom w:val="single" w:color="2E5C8A" w:sz="4" w:space="4"/>
        </w:pBdr>
        <w:shd w:fill="E8F0FA" w:val="clear"/>
        <w:spacing w:after="160" w:before="120"/>
        <w:jc w:val="center"/>
      </w:pPr>
      <w:r>
        <w:rPr>
          <w:b/>
          <w:bCs/>
        </w:rPr>
        <w:t xml:space="preserve">Valeur ajoutée = Valeur de la production − Consommations intermédiaires</w:t>
      </w:r>
    </w:p>
    <w:p>
      <w:pPr>
        <w:pStyle w:val="Heading2"/>
      </w:pPr>
      <w:r>
        <w:t xml:space="preserve">2. Qu'est-ce que la valeur de la production ?</w:t>
      </w:r>
    </w:p>
    <w:p>
      <w:pPr>
        <w:spacing w:after="120" w:line="300"/>
      </w:pPr>
      <w:r>
        <w:t xml:space="preserve">C'est la valeur de tout ce que l'entreprise a produit pendant la période.</w:t>
      </w:r>
    </w:p>
    <w:p>
      <w:pPr>
        <w:pBdr>
          <w:top w:val="single" w:color="2E5C8A" w:sz="4" w:space="4"/>
          <w:bottom w:val="single" w:color="2E5C8A" w:sz="4" w:space="4"/>
        </w:pBdr>
        <w:shd w:fill="E8F0FA" w:val="clear"/>
        <w:spacing w:after="160" w:before="120"/>
        <w:jc w:val="center"/>
      </w:pPr>
      <w:r>
        <w:rPr>
          <w:b/>
          <w:bCs/>
        </w:rPr>
        <w:t xml:space="preserve">Valeur de la production = Quantité produite × Prix unitaire</w:t>
      </w:r>
    </w:p>
    <w:p>
      <w:pPr>
        <w:pStyle w:val="Heading2"/>
      </w:pPr>
      <w:r>
        <w:t xml:space="preserve">3. Qu'est-ce que la consommation intermédiaire ?</w:t>
      </w:r>
    </w:p>
    <w:p>
      <w:pPr>
        <w:spacing w:after="120" w:line="300"/>
      </w:pPr>
      <w:r>
        <w:t xml:space="preserve">Les </w:t>
      </w:r>
      <w:r>
        <w:rPr>
          <w:b/>
          <w:bCs/>
        </w:rPr>
        <w:t xml:space="preserve">consommations intermédiaires</w:t>
      </w:r>
      <w:r>
        <w:t xml:space="preserve"> sont les biens et services achetés à d'autres entreprises et utilisés pour produire : matières premières, électricité, carburant, fournitures, sous-traitance, etc.</w:t>
      </w:r>
    </w:p>
    <w:p>
      <w:pPr>
        <w:spacing w:after="120" w:line="300"/>
      </w:pPr>
      <w:r>
        <w:t xml:space="preserve">La valeur ajoutée représente donc la richesse réellement créée par l'entreprise, c'est-à-dire ce qu'elle apporte en plus des biens et services qu'elle a achetés.</w:t>
      </w:r>
    </w:p>
    <w:p>
      <w:pPr>
        <w:spacing w:after="120" w:line="300"/>
      </w:pPr>
      <w:r>
        <w:rPr>
          <w:b/>
          <w:bCs/>
        </w:rPr>
        <w:t xml:space="preserve">Exemple : </w:t>
      </w:r>
      <w:r>
        <w:t xml:space="preserve">une entreprise produit et vend pour 10 000 000 F de marchandises et achète pour 6 000 000 F de matières, d'énergie et de services extérieurs. Sa valeur ajoutée est de 10 000 000 − 6 000 000 = 4 000 000 F.</w:t>
      </w:r>
    </w:p>
    <w:p>
      <w:pPr>
        <w:pStyle w:val="Heading1"/>
      </w:pPr>
      <w:r>
        <w:t xml:space="preserve">Partie II. Les services à valeur ajoutée (SVA)</w:t>
      </w:r>
    </w:p>
    <w:p>
      <w:pPr>
        <w:pStyle w:val="Heading2"/>
      </w:pPr>
      <w:r>
        <w:t xml:space="preserve">1. Définition</w:t>
      </w:r>
    </w:p>
    <w:p>
      <w:pPr>
        <w:spacing w:after="120" w:line="300"/>
      </w:pPr>
      <w:r>
        <w:t xml:space="preserve">Un </w:t>
      </w:r>
      <w:r>
        <w:rPr>
          <w:b/>
          <w:bCs/>
        </w:rPr>
        <w:t xml:space="preserve">service à valeur ajoutée</w:t>
      </w:r>
      <w:r>
        <w:t xml:space="preserve"> désigne un service qui apporte un supplément de valeur à un service de base (par exemple le service téléphonique ou la transmission de données). Il s'appuie sur des biens et services intermédiaires fournis par des tiers (fournisseurs) et y ajoute des fonctionnalités : traitement, stockage, conversion, mise en forme de l'information.</w:t>
      </w:r>
    </w:p>
    <w:p>
      <w:pPr>
        <w:pStyle w:val="Heading2"/>
      </w:pPr>
      <w:r>
        <w:t xml:space="preserve">2. Les principaux services à valeur ajoutée</w:t>
      </w:r>
    </w:p>
    <w:p>
      <w:pPr>
        <w:pStyle w:val="Heading3"/>
      </w:pPr>
      <w:r>
        <w:t xml:space="preserve">a) La messagerie électronique</w:t>
      </w:r>
    </w:p>
    <w:p>
      <w:pPr>
        <w:spacing w:after="120" w:line="300"/>
      </w:pPr>
      <w:r>
        <w:t xml:space="preserve">C'est l'échange, la lecture et le stockage d'informations sous forme de messages de données entre des machines situées sur des sites distants.</w:t>
      </w:r>
    </w:p>
    <w:p>
      <w:pPr>
        <w:pStyle w:val="Heading3"/>
      </w:pPr>
      <w:r>
        <w:t xml:space="preserve">b) La messagerie vocale</w:t>
      </w:r>
    </w:p>
    <w:p>
      <w:pPr>
        <w:spacing w:after="120" w:line="300"/>
      </w:pPr>
      <w:r>
        <w:t xml:space="preserve">C'est l'échange, la réception et l'enregistrement de messages vocaux dans des serveurs vocaux, accessibles à partir d'un poste téléphonique ordinaire (poste analogique, avec conversion CAN/CNA : convertisseur analogique-numérique et numérique-analogique).</w:t>
      </w:r>
    </w:p>
    <w:p>
      <w:pPr>
        <w:pStyle w:val="Heading3"/>
      </w:pPr>
      <w:r>
        <w:t xml:space="preserve">c) L'audiotex</w:t>
      </w:r>
    </w:p>
    <w:p>
      <w:pPr>
        <w:spacing w:after="120" w:line="300"/>
      </w:pPr>
      <w:r>
        <w:t xml:space="preserve">C'est la mise à la disposition des usagers d'un accès à des serveurs pour enregistrer et lire des messages, ou les écouter à partir d'un poste téléphonique ordinaire.</w:t>
      </w:r>
    </w:p>
    <w:p>
      <w:pPr>
        <w:pStyle w:val="Heading3"/>
      </w:pPr>
      <w:r>
        <w:t xml:space="preserve">d) L'échange de données informatisées (EDI)</w:t>
      </w:r>
    </w:p>
    <w:p>
      <w:pPr>
        <w:spacing w:after="120" w:line="300"/>
      </w:pPr>
      <w:r>
        <w:t xml:space="preserve">C'est l'échange de données formatées de manière standard entre les applications qui tournent sur les ordinateurs de partenaires commerciaux, avec un minimum d'intervention manuelle (commandes, factures, bons de livraison, etc.).</w:t>
      </w:r>
    </w:p>
    <w:p>
      <w:pPr>
        <w:pStyle w:val="Heading3"/>
      </w:pPr>
      <w:r>
        <w:t xml:space="preserve">e) La télécopie améliorée</w:t>
      </w:r>
    </w:p>
    <w:p>
      <w:pPr>
        <w:spacing w:after="120" w:line="300"/>
      </w:pPr>
      <w:r>
        <w:t xml:space="preserve">C'est la mise en place de serveurs permettant de transmettre et de reproduire à distance divers documents (lettres, photos, dessins), avec la possibilité de stocker ces documents et d'y accéder.</w:t>
      </w:r>
    </w:p>
    <w:p>
      <w:pPr>
        <w:pStyle w:val="Heading3"/>
      </w:pPr>
      <w:r>
        <w:t xml:space="preserve">f) Les services d'information en ligne (on-line)</w:t>
      </w:r>
    </w:p>
    <w:p>
      <w:pPr>
        <w:spacing w:after="120" w:line="300"/>
      </w:pPr>
      <w:r>
        <w:t xml:space="preserve">C'est l'accès à des informations en ligne, en temps réel, sans temps d'attente.</w:t>
      </w:r>
    </w:p>
    <w:p>
      <w:pPr>
        <w:pStyle w:val="Heading3"/>
      </w:pPr>
      <w:r>
        <w:t xml:space="preserve">g) Les services d'accès aux données, y compris la recherche et le traitement de données</w:t>
      </w:r>
    </w:p>
    <w:p>
      <w:pPr>
        <w:spacing w:after="120" w:line="300"/>
      </w:pPr>
      <w:r>
        <w:t xml:space="preserve">C'est l'accès à des informations stockées sur des serveurs, ou l'utilisation de bases de données, en passant par l'infrastructure du réseau téléphonique public ou des réseaux de transmission de données, avec des interfaces d'adaptation (RTC : réseau téléphonique commuté ; RTCP : réseau téléphonique commuté public).</w:t>
      </w:r>
    </w:p>
    <w:p>
      <w:pPr>
        <w:pStyle w:val="Heading3"/>
      </w:pPr>
      <w:r>
        <w:t xml:space="preserve">h) Le transfert de fichiers</w:t>
      </w:r>
    </w:p>
    <w:p>
      <w:pPr>
        <w:spacing w:after="120" w:line="300"/>
      </w:pPr>
      <w:r>
        <w:t xml:space="preserve">Il porte sur des fichiers composés de textes et d'images, éventuellement animées, entre des machines hétérogènes situées sur des sites distants. Il permet aussi de télécharger des fichiers à partir de machines distantes.</w:t>
      </w:r>
    </w:p>
    <w:p>
      <w:pPr>
        <w:pStyle w:val="Heading3"/>
      </w:pPr>
      <w:r>
        <w:t xml:space="preserve">i) La conversion de protocole et de codes</w:t>
      </w:r>
    </w:p>
    <w:p>
      <w:pPr>
        <w:spacing w:after="120" w:line="300"/>
      </w:pPr>
      <w:r>
        <w:t xml:space="preserve">C'est l'adaptation de protocoles entre des machines différentes, dont la représentation interne des données est différente, afin de permettre la communication entre elles.</w:t>
      </w:r>
    </w:p>
    <w:p>
      <w:pPr>
        <w:pStyle w:val="Heading3"/>
      </w:pPr>
      <w:r>
        <w:t xml:space="preserve">j) Les services Internet</w:t>
      </w:r>
    </w:p>
    <w:p>
      <w:pPr>
        <w:spacing w:after="120" w:line="300"/>
      </w:pPr>
      <w:r>
        <w:t xml:space="preserve">Ils regroupent la messagerie électronique, le transfert de fichiers, la connexion à des machines distantes, le dialogue en temps réel sous forme de messages écrits sur des sujets variés entre groupes d'utilisateurs, et la recherche d'informations dans les serveurs.</w:t>
      </w:r>
    </w:p>
    <w:p>
      <w:pPr>
        <w:pStyle w:val="Heading3"/>
      </w:pPr>
      <w:r>
        <w:t xml:space="preserve">k) La commercialisation des noms de domaine</w:t>
      </w:r>
    </w:p>
    <w:p>
      <w:pPr>
        <w:spacing w:after="120" w:line="300"/>
      </w:pPr>
      <w:r>
        <w:t xml:space="preserve">C'est la mise à la disposition du public, contre rémunération, de noms de domaine Internet, l'enregistrement de ces noms de domaine et la gestion des informations qui s'y rapportent, conformément à la réglementation en vigueur.</w:t>
      </w:r>
    </w:p>
    <w:p>
      <w:pPr>
        <w:pStyle w:val="Heading1"/>
      </w:pPr>
      <w:r>
        <w:t xml:space="preserve">Partie III. Le partage de la valeur ajoutée</w:t>
      </w:r>
    </w:p>
    <w:p>
      <w:pPr>
        <w:pStyle w:val="Heading2"/>
      </w:pPr>
      <w:r>
        <w:t xml:space="preserve">1. Les bénéficiaires</w:t>
      </w:r>
    </w:p>
    <w:p>
      <w:pPr>
        <w:spacing w:after="120" w:line="300"/>
      </w:pPr>
      <w:r>
        <w:t xml:space="preserve">La valeur ajoutée revient d'abord aux partenaires de l'entreprise qui ont permis sa création :</w:t>
      </w:r>
    </w:p>
    <w:p>
      <w:pPr>
        <w:pStyle w:val="ListParagraph"/>
        <w:numPr>
          <w:ilvl w:val="0"/>
          <w:numId w:val="2"/>
        </w:numPr>
        <w:spacing w:after="60" w:line="290"/>
      </w:pPr>
      <w:r>
        <w:rPr>
          <w:b/>
          <w:bCs/>
        </w:rPr>
        <w:t xml:space="preserve">le personnel</w:t>
      </w:r>
      <w:r>
        <w:t xml:space="preserve"> : charges de personnel (salaires et cotisations) ;</w:t>
      </w:r>
    </w:p>
    <w:p>
      <w:pPr>
        <w:pStyle w:val="ListParagraph"/>
        <w:numPr>
          <w:ilvl w:val="0"/>
          <w:numId w:val="2"/>
        </w:numPr>
        <w:spacing w:after="60" w:line="290"/>
      </w:pPr>
      <w:r>
        <w:rPr>
          <w:b/>
          <w:bCs/>
        </w:rPr>
        <w:t xml:space="preserve">l'État</w:t>
      </w:r>
      <w:r>
        <w:t xml:space="preserve"> : impôts et taxes ;</w:t>
      </w:r>
    </w:p>
    <w:p>
      <w:pPr>
        <w:pStyle w:val="ListParagraph"/>
        <w:numPr>
          <w:ilvl w:val="0"/>
          <w:numId w:val="2"/>
        </w:numPr>
        <w:spacing w:after="60" w:line="290"/>
      </w:pPr>
      <w:r>
        <w:rPr>
          <w:b/>
          <w:bCs/>
        </w:rPr>
        <w:t xml:space="preserve">les établissements financiers (banques)</w:t>
      </w:r>
      <w:r>
        <w:t xml:space="preserve"> : intérêts sur les emprunts ;</w:t>
      </w:r>
    </w:p>
    <w:p>
      <w:pPr>
        <w:pStyle w:val="ListParagraph"/>
        <w:numPr>
          <w:ilvl w:val="0"/>
          <w:numId w:val="2"/>
        </w:numPr>
        <w:spacing w:after="60" w:line="290"/>
      </w:pPr>
      <w:r>
        <w:rPr>
          <w:b/>
          <w:bCs/>
        </w:rPr>
        <w:t xml:space="preserve">les associés</w:t>
      </w:r>
      <w:r>
        <w:t xml:space="preserve"> : dividendes décidés en assemblée des actionnaires.</w:t>
      </w:r>
    </w:p>
    <w:p>
      <w:pPr>
        <w:spacing w:after="120" w:before="120"/>
      </w:pPr>
      <w:r>
        <w:t xml:space="preserve">Ce qui reste dans l'entreprise (réserves et dotations aux amortissements) s'appelle l'</w:t>
      </w:r>
      <w:r>
        <w:rPr>
          <w:b/>
          <w:bCs/>
        </w:rPr>
        <w:t xml:space="preserve">autofinancement</w:t>
      </w:r>
      <w:r>
        <w:t xml:space="preserve">.</w:t>
      </w:r>
    </w:p>
    <w:p>
      <w:pPr>
        <w:pStyle w:val="Heading2"/>
      </w:pPr>
      <w:r>
        <w:t xml:space="preserve">2. Les compromis à réaliser pour répondre aux attentes des acteurs</w:t>
      </w:r>
    </w:p>
    <w:p>
      <w:pPr>
        <w:spacing w:after="120" w:line="300"/>
      </w:pPr>
      <w:r>
        <w:t xml:space="preserve">Chaque acteur de l'entreprise a de bonnes raisons d'espérer une part plus importante de la valeur ajoutée :</w:t>
      </w:r>
    </w:p>
    <w:p>
      <w:pPr>
        <w:pStyle w:val="ListParagraph"/>
        <w:numPr>
          <w:ilvl w:val="0"/>
          <w:numId w:val="2"/>
        </w:numPr>
        <w:spacing w:after="60" w:line="290"/>
      </w:pPr>
      <w:r>
        <w:t xml:space="preserve">les salariés souhaitent des augmentations ;</w:t>
      </w:r>
    </w:p>
    <w:p>
      <w:pPr>
        <w:pStyle w:val="ListParagraph"/>
        <w:numPr>
          <w:ilvl w:val="0"/>
          <w:numId w:val="2"/>
        </w:numPr>
        <w:spacing w:after="60" w:line="290"/>
      </w:pPr>
      <w:r>
        <w:t xml:space="preserve">les associés souhaitent une hausse des dividendes ;</w:t>
      </w:r>
    </w:p>
    <w:p>
      <w:pPr>
        <w:pStyle w:val="ListParagraph"/>
        <w:numPr>
          <w:ilvl w:val="0"/>
          <w:numId w:val="2"/>
        </w:numPr>
        <w:spacing w:after="60" w:line="290"/>
      </w:pPr>
      <w:r>
        <w:t xml:space="preserve">les dirigeants souhaitent mettre des sommes en réserve pour financer les projets futurs.</w:t>
      </w:r>
    </w:p>
    <w:p>
      <w:pPr>
        <w:spacing w:after="120" w:before="120"/>
      </w:pPr>
      <w:r>
        <w:t xml:space="preserve">Ces attentes sont </w:t>
      </w:r>
      <w:r>
        <w:rPr>
          <w:b/>
          <w:bCs/>
        </w:rPr>
        <w:t xml:space="preserve">contradictoires</w:t>
      </w:r>
      <w:r>
        <w:t xml:space="preserve"> : une hausse des salaires réduit le bénéfice, donc les dividendes ou les réserves ; une hausse de la mise en réserve réduit les dividendes. Le dirigeant doit donc faire des choix et réaliser des </w:t>
      </w:r>
      <w:r>
        <w:rPr>
          <w:b/>
          <w:bCs/>
        </w:rPr>
        <w:t xml:space="preserve">compromis</w:t>
      </w:r>
      <w:r>
        <w:t xml:space="preserve"> afin de satisfaire au mieux les différents acteurs.</w:t>
      </w:r>
    </w:p>
    <w:p>
      <w:pPr>
        <w:pStyle w:val="Heading1"/>
      </w:pPr>
      <w:r>
        <w:t xml:space="preserve">Partie IV. La VoIP (Voice over Internet Protocol)</w:t>
      </w:r>
    </w:p>
    <w:p>
      <w:pPr>
        <w:pStyle w:val="Heading2"/>
      </w:pPr>
      <w:r>
        <w:t xml:space="preserve">1. Définition</w:t>
      </w:r>
    </w:p>
    <w:p>
      <w:pPr>
        <w:spacing w:after="120" w:line="300"/>
      </w:pPr>
      <w:r>
        <w:t xml:space="preserve">La </w:t>
      </w:r>
      <w:r>
        <w:rPr>
          <w:b/>
          <w:bCs/>
        </w:rPr>
        <w:t xml:space="preserve">VoIP</w:t>
      </w:r>
      <w:r>
        <w:t xml:space="preserve"> est la transmission de la voix en utilisant le protocole IP. C'est un moyen très économique de téléphoner, car les communications passent par Internet (ou par un réseau IP privé) à des tarifs très avantageux.</w:t>
      </w:r>
    </w:p>
    <w:p>
      <w:pPr>
        <w:pStyle w:val="Heading2"/>
      </w:pPr>
      <w:r>
        <w:t xml:space="preserve">2. Les protocoles utilisés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9AA9BA" w:sz="4"/>
              <w:left w:val="single" w:color="9AA9BA" w:sz="4"/>
              <w:bottom w:val="single" w:color="9AA9BA" w:sz="4"/>
              <w:right w:val="single" w:color="9AA9BA" w:sz="4"/>
            </w:tcBorders>
            <w:shd w:fill="2E5C8A" w:val="clear"/>
            <w:tcMar>
              <w:top w:type="dxa" w:w="80"/>
              <w:left w:type="dxa" w:w="120"/>
              <w:bottom w:type="dxa" w:w="80"/>
              <w:right w:type="dxa" w:w="120"/>
            </w:tcMar>
          </w:tcPr>
          <w:p>
            <w:r>
              <w:rPr>
                <w:b/>
                <w:bCs/>
                <w:color w:val="FFFFFF"/>
              </w:rPr>
              <w:t xml:space="preserve">Catégorie</w:t>
            </w:r>
          </w:p>
        </w:tc>
        <w:tc>
          <w:tcPr>
            <w:tcW w:type="dxa" w:w="3400"/>
            <w:tcBorders>
              <w:top w:val="single" w:color="9AA9BA" w:sz="4"/>
              <w:left w:val="single" w:color="9AA9BA" w:sz="4"/>
              <w:bottom w:val="single" w:color="9AA9BA" w:sz="4"/>
              <w:right w:val="single" w:color="9AA9BA" w:sz="4"/>
            </w:tcBorders>
            <w:shd w:fill="2E5C8A" w:val="clear"/>
            <w:tcMar>
              <w:top w:type="dxa" w:w="80"/>
              <w:left w:type="dxa" w:w="120"/>
              <w:bottom w:type="dxa" w:w="80"/>
              <w:right w:type="dxa" w:w="120"/>
            </w:tcMar>
          </w:tcPr>
          <w:p>
            <w:r>
              <w:rPr>
                <w:b/>
                <w:bCs/>
                <w:color w:val="FFFFFF"/>
              </w:rPr>
              <w:t xml:space="preserve">Rôle</w:t>
            </w:r>
          </w:p>
        </w:tc>
        <w:tc>
          <w:tcPr>
            <w:tcW w:type="dxa" w:w="3426"/>
            <w:tcBorders>
              <w:top w:val="single" w:color="9AA9BA" w:sz="4"/>
              <w:left w:val="single" w:color="9AA9BA" w:sz="4"/>
              <w:bottom w:val="single" w:color="9AA9BA" w:sz="4"/>
              <w:right w:val="single" w:color="9AA9BA" w:sz="4"/>
            </w:tcBorders>
            <w:shd w:fill="2E5C8A" w:val="clear"/>
            <w:tcMar>
              <w:top w:type="dxa" w:w="80"/>
              <w:left w:type="dxa" w:w="120"/>
              <w:bottom w:type="dxa" w:w="80"/>
              <w:right w:type="dxa" w:w="120"/>
            </w:tcMar>
          </w:tcPr>
          <w:p>
            <w:r>
              <w:rPr>
                <w:b/>
                <w:bCs/>
                <w:color w:val="FFFFFF"/>
              </w:rPr>
              <w:t xml:space="preserve">Protocoles</w:t>
            </w:r>
          </w:p>
        </w:tc>
      </w:tr>
      <w:tr>
        <w:trPr>
          <w:tblHeader w:val="false"/>
        </w:trPr>
        <w:tc>
          <w:tcPr>
            <w:tcW w:type="dxa" w:w="2200"/>
            <w:tcBorders>
              <w:top w:val="single" w:color="9AA9BA" w:sz="4"/>
              <w:left w:val="single" w:color="9AA9BA" w:sz="4"/>
              <w:bottom w:val="single" w:color="9AA9BA" w:sz="4"/>
              <w:right w:val="single" w:color="9AA9BA" w:sz="4"/>
            </w:tcBorders>
            <w:shd w:fill="FFFFFF" w:val="clear"/>
            <w:tcMar>
              <w:top w:type="dxa" w:w="80"/>
              <w:left w:type="dxa" w:w="120"/>
              <w:bottom w:type="dxa" w:w="80"/>
              <w:right w:type="dxa" w:w="120"/>
            </w:tcMar>
          </w:tcPr>
          <w:p>
            <w:r>
              <w:rPr>
                <w:b w:val="false"/>
                <w:bCs w:val="false"/>
                <w:color w:val="000000"/>
              </w:rPr>
              <w:t xml:space="preserve">Signalisation</w:t>
            </w:r>
          </w:p>
        </w:tc>
        <w:tc>
          <w:tcPr>
            <w:tcW w:type="dxa" w:w="3400"/>
            <w:tcBorders>
              <w:top w:val="single" w:color="9AA9BA" w:sz="4"/>
              <w:left w:val="single" w:color="9AA9BA" w:sz="4"/>
              <w:bottom w:val="single" w:color="9AA9BA" w:sz="4"/>
              <w:right w:val="single" w:color="9AA9BA" w:sz="4"/>
            </w:tcBorders>
            <w:shd w:fill="FFFFFF" w:val="clear"/>
            <w:tcMar>
              <w:top w:type="dxa" w:w="80"/>
              <w:left w:type="dxa" w:w="120"/>
              <w:bottom w:type="dxa" w:w="80"/>
              <w:right w:type="dxa" w:w="120"/>
            </w:tcMar>
          </w:tcPr>
          <w:p>
            <w:r>
              <w:rPr>
                <w:b w:val="false"/>
                <w:bCs w:val="false"/>
                <w:color w:val="000000"/>
              </w:rPr>
              <w:t xml:space="preserve">Établissement, gestion et fin des appels</w:t>
            </w:r>
          </w:p>
        </w:tc>
        <w:tc>
          <w:tcPr>
            <w:tcW w:type="dxa" w:w="3426"/>
            <w:tcBorders>
              <w:top w:val="single" w:color="9AA9BA" w:sz="4"/>
              <w:left w:val="single" w:color="9AA9BA" w:sz="4"/>
              <w:bottom w:val="single" w:color="9AA9BA" w:sz="4"/>
              <w:right w:val="single" w:color="9AA9BA" w:sz="4"/>
            </w:tcBorders>
            <w:shd w:fill="FFFFFF" w:val="clear"/>
            <w:tcMar>
              <w:top w:type="dxa" w:w="80"/>
              <w:left w:type="dxa" w:w="120"/>
              <w:bottom w:type="dxa" w:w="80"/>
              <w:right w:type="dxa" w:w="120"/>
            </w:tcMar>
          </w:tcPr>
          <w:p>
            <w:r>
              <w:rPr>
                <w:b w:val="false"/>
                <w:bCs w:val="false"/>
                <w:color w:val="000000"/>
              </w:rPr>
              <w:t xml:space="preserve">SIP, H.323, MGCP, SCCP</w:t>
            </w:r>
          </w:p>
        </w:tc>
      </w:tr>
      <w:tr>
        <w:trPr>
          <w:tblHeader w:val="false"/>
        </w:trPr>
        <w:tc>
          <w:tcPr>
            <w:tcW w:type="dxa" w:w="2200"/>
            <w:tcBorders>
              <w:top w:val="single" w:color="9AA9BA" w:sz="4"/>
              <w:left w:val="single" w:color="9AA9BA" w:sz="4"/>
              <w:bottom w:val="single" w:color="9AA9BA" w:sz="4"/>
              <w:right w:val="single" w:color="9AA9BA" w:sz="4"/>
            </w:tcBorders>
            <w:shd w:fill="FFFFFF" w:val="clear"/>
            <w:tcMar>
              <w:top w:type="dxa" w:w="80"/>
              <w:left w:type="dxa" w:w="120"/>
              <w:bottom w:type="dxa" w:w="80"/>
              <w:right w:type="dxa" w:w="120"/>
            </w:tcMar>
          </w:tcPr>
          <w:p>
            <w:r>
              <w:rPr>
                <w:b w:val="false"/>
                <w:bCs w:val="false"/>
                <w:color w:val="000000"/>
              </w:rPr>
              <w:t xml:space="preserve">Transport</w:t>
            </w:r>
          </w:p>
        </w:tc>
        <w:tc>
          <w:tcPr>
            <w:tcW w:type="dxa" w:w="3400"/>
            <w:tcBorders>
              <w:top w:val="single" w:color="9AA9BA" w:sz="4"/>
              <w:left w:val="single" w:color="9AA9BA" w:sz="4"/>
              <w:bottom w:val="single" w:color="9AA9BA" w:sz="4"/>
              <w:right w:val="single" w:color="9AA9BA" w:sz="4"/>
            </w:tcBorders>
            <w:shd w:fill="FFFFFF" w:val="clear"/>
            <w:tcMar>
              <w:top w:type="dxa" w:w="80"/>
              <w:left w:type="dxa" w:w="120"/>
              <w:bottom w:type="dxa" w:w="80"/>
              <w:right w:type="dxa" w:w="120"/>
            </w:tcMar>
          </w:tcPr>
          <w:p>
            <w:r>
              <w:rPr>
                <w:b w:val="false"/>
                <w:bCs w:val="false"/>
                <w:color w:val="000000"/>
              </w:rPr>
              <w:t xml:space="preserve">Acheminement de la voix</w:t>
            </w:r>
          </w:p>
        </w:tc>
        <w:tc>
          <w:tcPr>
            <w:tcW w:type="dxa" w:w="3426"/>
            <w:tcBorders>
              <w:top w:val="single" w:color="9AA9BA" w:sz="4"/>
              <w:left w:val="single" w:color="9AA9BA" w:sz="4"/>
              <w:bottom w:val="single" w:color="9AA9BA" w:sz="4"/>
              <w:right w:val="single" w:color="9AA9BA" w:sz="4"/>
            </w:tcBorders>
            <w:shd w:fill="FFFFFF" w:val="clear"/>
            <w:tcMar>
              <w:top w:type="dxa" w:w="80"/>
              <w:left w:type="dxa" w:w="120"/>
              <w:bottom w:type="dxa" w:w="80"/>
              <w:right w:type="dxa" w:w="120"/>
            </w:tcMar>
          </w:tcPr>
          <w:p>
            <w:r>
              <w:rPr>
                <w:b w:val="false"/>
                <w:bCs w:val="false"/>
                <w:color w:val="000000"/>
              </w:rPr>
              <w:t xml:space="preserve">RTP et RTCP</w:t>
            </w:r>
          </w:p>
        </w:tc>
      </w:tr>
      <w:tr>
        <w:trPr>
          <w:tblHeader w:val="false"/>
        </w:trPr>
        <w:tc>
          <w:tcPr>
            <w:tcW w:type="dxa" w:w="2200"/>
            <w:tcBorders>
              <w:top w:val="single" w:color="9AA9BA" w:sz="4"/>
              <w:left w:val="single" w:color="9AA9BA" w:sz="4"/>
              <w:bottom w:val="single" w:color="9AA9BA" w:sz="4"/>
              <w:right w:val="single" w:color="9AA9BA" w:sz="4"/>
            </w:tcBorders>
            <w:shd w:fill="FFFFFF" w:val="clear"/>
            <w:tcMar>
              <w:top w:type="dxa" w:w="80"/>
              <w:left w:type="dxa" w:w="120"/>
              <w:bottom w:type="dxa" w:w="80"/>
              <w:right w:type="dxa" w:w="120"/>
            </w:tcMar>
          </w:tcPr>
          <w:p>
            <w:r>
              <w:rPr>
                <w:b w:val="false"/>
                <w:bCs w:val="false"/>
                <w:color w:val="000000"/>
              </w:rPr>
              <w:t xml:space="preserve">Codecs (codeur-décodeur)</w:t>
            </w:r>
          </w:p>
        </w:tc>
        <w:tc>
          <w:tcPr>
            <w:tcW w:type="dxa" w:w="3400"/>
            <w:tcBorders>
              <w:top w:val="single" w:color="9AA9BA" w:sz="4"/>
              <w:left w:val="single" w:color="9AA9BA" w:sz="4"/>
              <w:bottom w:val="single" w:color="9AA9BA" w:sz="4"/>
              <w:right w:val="single" w:color="9AA9BA" w:sz="4"/>
            </w:tcBorders>
            <w:shd w:fill="FFFFFF" w:val="clear"/>
            <w:tcMar>
              <w:top w:type="dxa" w:w="80"/>
              <w:left w:type="dxa" w:w="120"/>
              <w:bottom w:type="dxa" w:w="80"/>
              <w:right w:type="dxa" w:w="120"/>
            </w:tcMar>
          </w:tcPr>
          <w:p>
            <w:r>
              <w:rPr>
                <w:b w:val="false"/>
                <w:bCs w:val="false"/>
                <w:color w:val="000000"/>
              </w:rPr>
              <w:t xml:space="preserve">Conversion de la voix en données numériques et inversement</w:t>
            </w:r>
          </w:p>
        </w:tc>
        <w:tc>
          <w:tcPr>
            <w:tcW w:type="dxa" w:w="3426"/>
            <w:tcBorders>
              <w:top w:val="single" w:color="9AA9BA" w:sz="4"/>
              <w:left w:val="single" w:color="9AA9BA" w:sz="4"/>
              <w:bottom w:val="single" w:color="9AA9BA" w:sz="4"/>
              <w:right w:val="single" w:color="9AA9BA" w:sz="4"/>
            </w:tcBorders>
            <w:shd w:fill="FFFFFF" w:val="clear"/>
            <w:tcMar>
              <w:top w:type="dxa" w:w="80"/>
              <w:left w:type="dxa" w:w="120"/>
              <w:bottom w:type="dxa" w:w="80"/>
              <w:right w:type="dxa" w:w="120"/>
            </w:tcMar>
          </w:tcPr>
          <w:p>
            <w:r>
              <w:rPr>
                <w:b w:val="false"/>
                <w:bCs w:val="false"/>
                <w:color w:val="000000"/>
              </w:rPr>
              <w:t xml:space="preserve">H.261, H.262 (vidéo) ; G.711, G.723, G.729 (audio)</w:t>
            </w:r>
          </w:p>
        </w:tc>
      </w:tr>
    </w:tbl>
    <w:p>
      <w:pPr>
        <w:pStyle w:val="Heading2"/>
      </w:pPr>
      <w:r>
        <w:t xml:space="preserve">3. Avantages et inconvénients</w:t>
      </w:r>
    </w:p>
    <w:p>
      <w:pPr>
        <w:pStyle w:val="Heading3"/>
      </w:pPr>
      <w:r>
        <w:t xml:space="preserve">a) Avantages</w:t>
      </w:r>
    </w:p>
    <w:p>
      <w:pPr>
        <w:pStyle w:val="ListParagraph"/>
        <w:numPr>
          <w:ilvl w:val="0"/>
          <w:numId w:val="2"/>
        </w:numPr>
        <w:spacing w:after="60" w:line="290"/>
      </w:pPr>
      <w:r>
        <w:t xml:space="preserve">réduction des coûts ;</w:t>
      </w:r>
    </w:p>
    <w:p>
      <w:pPr>
        <w:pStyle w:val="ListParagraph"/>
        <w:numPr>
          <w:ilvl w:val="0"/>
          <w:numId w:val="2"/>
        </w:numPr>
        <w:spacing w:after="60" w:line="290"/>
      </w:pPr>
      <w:r>
        <w:t xml:space="preserve">portabilité (on garde son numéro et on peut téléphoner de n'importe où avec un accès IP) ;</w:t>
      </w:r>
    </w:p>
    <w:p>
      <w:pPr>
        <w:pStyle w:val="ListParagraph"/>
        <w:numPr>
          <w:ilvl w:val="0"/>
          <w:numId w:val="2"/>
        </w:numPr>
        <w:spacing w:after="60" w:line="290"/>
      </w:pPr>
      <w:r>
        <w:t xml:space="preserve">gestion simplifiée (voix et données sur un même réseau) ;</w:t>
      </w:r>
    </w:p>
    <w:p>
      <w:pPr>
        <w:pStyle w:val="ListParagraph"/>
        <w:numPr>
          <w:ilvl w:val="0"/>
          <w:numId w:val="2"/>
        </w:numPr>
        <w:spacing w:after="60" w:line="290"/>
      </w:pPr>
      <w:r>
        <w:t xml:space="preserve">richesse des fonctionnalités.</w:t>
      </w:r>
    </w:p>
    <w:p>
      <w:pPr>
        <w:pStyle w:val="Heading3"/>
      </w:pPr>
      <w:r>
        <w:t xml:space="preserve">b) Inconvénients</w:t>
      </w:r>
    </w:p>
    <w:p>
      <w:pPr>
        <w:pStyle w:val="ListParagraph"/>
        <w:numPr>
          <w:ilvl w:val="0"/>
          <w:numId w:val="2"/>
        </w:numPr>
        <w:spacing w:after="60" w:line="290"/>
      </w:pPr>
      <w:r>
        <w:t xml:space="preserve">sécurité (écoute, usurpation, attaques sur le réseau IP) ;</w:t>
      </w:r>
    </w:p>
    <w:p>
      <w:pPr>
        <w:pStyle w:val="ListParagraph"/>
        <w:numPr>
          <w:ilvl w:val="0"/>
          <w:numId w:val="2"/>
        </w:numPr>
        <w:spacing w:after="60" w:line="290"/>
      </w:pPr>
      <w:r>
        <w:t xml:space="preserve">qualité de service (délai, gigue, perte de paquets) ;</w:t>
      </w:r>
    </w:p>
    <w:p>
      <w:pPr>
        <w:pStyle w:val="ListParagraph"/>
        <w:numPr>
          <w:ilvl w:val="0"/>
          <w:numId w:val="2"/>
        </w:numPr>
        <w:spacing w:after="60" w:line="290"/>
      </w:pPr>
      <w:r>
        <w:t xml:space="preserve">alimentation électrique (le téléphone IP dépend du courant, contrairement au téléphone analogique classique).</w:t>
      </w:r>
    </w:p>
    <w:p>
      <w:pPr>
        <w:pStyle w:val="Heading2"/>
      </w:pPr>
      <w:r>
        <w:t xml:space="preserve">4. Quelques solutions VoIP</w:t>
      </w:r>
    </w:p>
    <w:p>
      <w:pPr>
        <w:pStyle w:val="ListParagraph"/>
        <w:numPr>
          <w:ilvl w:val="0"/>
          <w:numId w:val="2"/>
        </w:numPr>
        <w:spacing w:after="60" w:line="290"/>
      </w:pPr>
      <w:r>
        <w:rPr>
          <w:b/>
          <w:bCs/>
        </w:rPr>
        <w:t xml:space="preserve">Asterisk</w:t>
      </w:r>
      <w:r>
        <w:t xml:space="preserve"> : logiciel libre d'autocommutateur privé (IPBX).</w:t>
      </w:r>
    </w:p>
    <w:p>
      <w:pPr>
        <w:pStyle w:val="ListParagraph"/>
        <w:numPr>
          <w:ilvl w:val="0"/>
          <w:numId w:val="2"/>
        </w:numPr>
        <w:spacing w:after="60" w:line="290"/>
      </w:pPr>
      <w:r>
        <w:rPr>
          <w:b/>
          <w:bCs/>
        </w:rPr>
        <w:t xml:space="preserve">Trixbox</w:t>
      </w:r>
      <w:r>
        <w:t xml:space="preserve"> : distribution basée sur Asterisk, avec interface d'administration.</w:t>
      </w:r>
    </w:p>
    <w:p>
      <w:pPr>
        <w:pStyle w:val="ListParagraph"/>
        <w:numPr>
          <w:ilvl w:val="0"/>
          <w:numId w:val="2"/>
        </w:numPr>
        <w:spacing w:after="60" w:line="290"/>
      </w:pPr>
      <w:r>
        <w:rPr>
          <w:b/>
          <w:bCs/>
        </w:rPr>
        <w:t xml:space="preserve">CME</w:t>
      </w:r>
      <w:r>
        <w:t xml:space="preserve"> (Cisco Unified Communications Manager Express) : fonction d'IPBX intégrée aux routeurs Cisco.</w:t>
      </w:r>
    </w:p>
    <w:p>
      <w:pPr>
        <w:pStyle w:val="ListParagraph"/>
        <w:numPr>
          <w:ilvl w:val="0"/>
          <w:numId w:val="2"/>
        </w:numPr>
        <w:spacing w:after="60" w:line="290"/>
      </w:pPr>
      <w:r>
        <w:rPr>
          <w:b/>
          <w:bCs/>
        </w:rPr>
        <w:t xml:space="preserve">CUCME</w:t>
      </w:r>
      <w:r>
        <w:t xml:space="preserve"> : désignation de la solution CME de Cisco Unified Communications.</w:t>
      </w:r>
    </w:p>
    <w:p>
      <w:pPr>
        <w:spacing w:after="120" w:before="160"/>
      </w:pPr>
      <w:r>
        <w:rPr>
          <w:b/>
          <w:bCs/>
        </w:rPr>
        <w:t xml:space="preserve">NB : </w:t>
      </w:r>
      <w:r>
        <w:t xml:space="preserve">un </w:t>
      </w:r>
      <w:r>
        <w:rPr>
          <w:b/>
          <w:bCs/>
        </w:rPr>
        <w:t xml:space="preserve">IPBX</w:t>
      </w:r>
      <w:r>
        <w:t xml:space="preserve"> est un commutateur téléphonique fonctionnant sur un réseau IP ; le </w:t>
      </w:r>
      <w:r>
        <w:rPr>
          <w:b/>
          <w:bCs/>
        </w:rPr>
        <w:t xml:space="preserve">PABX</w:t>
      </w:r>
      <w:r>
        <w:t xml:space="preserve"> (Private Automatic Branch eXchange) est l'autocommutateur privé classique de l'entreprise.</w:t>
      </w:r>
    </w:p>
    <w:p>
      <w:pPr>
        <w:pStyle w:val="Heading1"/>
      </w:pPr>
      <w:r>
        <w:t xml:space="preserve">À retenir pour l'examen</w:t>
      </w:r>
    </w:p>
    <w:p>
      <w:pPr>
        <w:pStyle w:val="ListParagraph"/>
        <w:numPr>
          <w:ilvl w:val="0"/>
          <w:numId w:val="2"/>
        </w:numPr>
        <w:spacing w:after="60" w:line="290"/>
      </w:pPr>
      <w:r>
        <w:t xml:space="preserve">VA = Valeur de la production − Consommations intermédiaires.</w:t>
      </w:r>
    </w:p>
    <w:p>
      <w:pPr>
        <w:pStyle w:val="ListParagraph"/>
        <w:numPr>
          <w:ilvl w:val="0"/>
          <w:numId w:val="2"/>
        </w:numPr>
        <w:spacing w:after="60" w:line="290"/>
      </w:pPr>
      <w:r>
        <w:t xml:space="preserve">Valeur de la production = Quantité produite × Prix unitaire.</w:t>
      </w:r>
    </w:p>
    <w:p>
      <w:pPr>
        <w:pStyle w:val="ListParagraph"/>
        <w:numPr>
          <w:ilvl w:val="0"/>
          <w:numId w:val="2"/>
        </w:numPr>
        <w:spacing w:after="60" w:line="290"/>
      </w:pPr>
      <w:r>
        <w:t xml:space="preserve">La VA est partagée entre le personnel, l'État, les banques et les associés ; le reste est l'autofinancement.</w:t>
      </w:r>
    </w:p>
    <w:p>
      <w:pPr>
        <w:pStyle w:val="ListParagraph"/>
        <w:numPr>
          <w:ilvl w:val="0"/>
          <w:numId w:val="2"/>
        </w:numPr>
        <w:spacing w:after="60" w:line="290"/>
      </w:pPr>
      <w:r>
        <w:t xml:space="preserve">Un SVA ajoute des fonctionnalités à un service de base grâce à des services fournis par des tiers.</w:t>
      </w:r>
    </w:p>
    <w:p>
      <w:pPr>
        <w:pStyle w:val="ListParagraph"/>
        <w:numPr>
          <w:ilvl w:val="0"/>
          <w:numId w:val="2"/>
        </w:numPr>
        <w:spacing w:after="60" w:line="290"/>
      </w:pPr>
      <w:r>
        <w:t xml:space="preserve">VoIP : signalisation (SIP, H.323, MGCP, SCCP), transport (RTP, RTCP), codecs (G.711, G.723, G.729).</w:t>
      </w:r>
    </w:p>
    <w:p>
      <w:pPr>
        <w:pStyle w:val="ListParagraph"/>
        <w:numPr>
          <w:ilvl w:val="0"/>
          <w:numId w:val="2"/>
        </w:numPr>
        <w:spacing w:after="60" w:line="290"/>
      </w:pPr>
      <w:r>
        <w:t xml:space="preserve">Avantages de la VoIP : coût, portabilité, gestion, fonctionnalités ; inconvénients : sécurité, qualité, alimentation.</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2E5C8A"/>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F3F5F"/>
      <w:sz w:val="27"/>
      <w:szCs w:val="27"/>
    </w:rPr>
  </w:style>
  <w:style w:type="paragraph" w:styleId="Heading3">
    <w:name w:val="Heading 3"/>
    <w:basedOn w:val="Normal"/>
    <w:next w:val="Normal"/>
    <w:qFormat/>
    <w:pPr>
      <w:keepNext/>
      <w:spacing w:after="8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2026-10-29T12:13:00.586Z</dcterms:created>
  <dcterms:modified xsi:type="dcterms:W3CDTF">2026-10-29T12:13:00.595Z</dcterms:modified>
</cp:coreProperties>
</file>

<file path=docProps/custom.xml><?xml version="1.0" encoding="utf-8"?>
<Properties xmlns="http://schemas.openxmlformats.org/officeDocument/2006/custom-properties" xmlns:vt="http://schemas.openxmlformats.org/officeDocument/2006/docPropsVTypes"/>
</file>