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F2DB" w14:textId="0F92DF68" w:rsidR="000513F9" w:rsidRPr="00D10565" w:rsidRDefault="002E089C">
      <w:pPr>
        <w:rPr>
          <w:rFonts w:ascii="Times New Roman" w:eastAsia="標楷體" w:hAnsi="Times New Roman" w:cs="Times New Roman"/>
          <w:sz w:val="32"/>
          <w:szCs w:val="32"/>
        </w:rPr>
      </w:pPr>
      <w:r w:rsidRPr="00D10565">
        <w:rPr>
          <w:rFonts w:ascii="Times New Roman" w:eastAsia="標楷體" w:hAnsi="Times New Roman" w:cs="Times New Roman"/>
          <w:sz w:val="32"/>
          <w:szCs w:val="32"/>
        </w:rPr>
        <w:t>第二章</w:t>
      </w:r>
    </w:p>
    <w:p w14:paraId="327D6243" w14:textId="67D4C374" w:rsidR="002E089C" w:rsidRPr="00D10565" w:rsidRDefault="00D10565">
      <w:pPr>
        <w:rPr>
          <w:rFonts w:ascii="Times New Roman" w:eastAsia="標楷體" w:hAnsi="Times New Roman" w:cs="Times New Roman"/>
          <w:sz w:val="28"/>
          <w:szCs w:val="28"/>
        </w:rPr>
      </w:pPr>
      <w:r w:rsidRPr="00D10565">
        <w:rPr>
          <w:rFonts w:ascii="Times New Roman" w:eastAsia="標楷體" w:hAnsi="Times New Roman" w:cs="Times New Roman"/>
          <w:sz w:val="28"/>
          <w:szCs w:val="28"/>
        </w:rPr>
        <w:t>參考研究</w:t>
      </w:r>
    </w:p>
    <w:p w14:paraId="6C28A0C4" w14:textId="62217C4F" w:rsidR="00D10565" w:rsidRPr="00D10565" w:rsidRDefault="00D10565">
      <w:pPr>
        <w:rPr>
          <w:rFonts w:ascii="Times New Roman" w:eastAsia="標楷體" w:hAnsi="Times New Roman" w:cs="Times New Roman"/>
        </w:rPr>
      </w:pPr>
      <w:r w:rsidRPr="00D10565">
        <w:rPr>
          <w:rFonts w:ascii="Times New Roman" w:eastAsia="標楷體" w:hAnsi="Times New Roman" w:cs="Times New Roman"/>
        </w:rPr>
        <w:t>彙整近期知識蒸餾相關文獻（表</w:t>
      </w:r>
      <w:r w:rsidRPr="00D10565">
        <w:rPr>
          <w:rFonts w:ascii="Times New Roman" w:eastAsia="標楷體" w:hAnsi="Times New Roman" w:cs="Times New Roman"/>
        </w:rPr>
        <w:t>x</w:t>
      </w:r>
      <w:r w:rsidRPr="00D10565">
        <w:rPr>
          <w:rFonts w:ascii="Times New Roman" w:eastAsia="標楷體" w:hAnsi="Times New Roman" w:cs="Times New Roman"/>
        </w:rPr>
        <w:t>），結果顯示教師與學生模型間的能力落差、多教師知識整合方式、以及蒸餾損失的加權設計，皆對學生模型的準確性與泛化能力有關鍵影響。</w:t>
      </w:r>
    </w:p>
    <w:p w14:paraId="0A1C0B8A" w14:textId="370C3ABE" w:rsidR="00D10565" w:rsidRPr="00D10565" w:rsidRDefault="00D10565" w:rsidP="00D10565">
      <w:pPr>
        <w:jc w:val="center"/>
        <w:rPr>
          <w:rFonts w:ascii="Times New Roman" w:eastAsia="標楷體" w:hAnsi="Times New Roman" w:cs="Times New Roman"/>
        </w:rPr>
      </w:pPr>
      <w:r w:rsidRPr="00D10565">
        <w:rPr>
          <w:rFonts w:ascii="Times New Roman" w:eastAsia="標楷體" w:hAnsi="Times New Roman" w:cs="Times New Roman"/>
        </w:rPr>
        <w:t>表</w:t>
      </w:r>
      <w:r w:rsidRPr="00D10565">
        <w:rPr>
          <w:rFonts w:ascii="Times New Roman" w:eastAsia="標楷體" w:hAnsi="Times New Roman" w:cs="Times New Roman"/>
        </w:rPr>
        <w:t>x.</w:t>
      </w:r>
      <w:r w:rsidRPr="00D10565">
        <w:rPr>
          <w:rFonts w:ascii="Times New Roman" w:hAnsi="Times New Roman" w:cs="Times New Roman"/>
        </w:rPr>
        <w:t xml:space="preserve"> </w:t>
      </w:r>
      <w:r w:rsidRPr="00D10565">
        <w:rPr>
          <w:rFonts w:ascii="Times New Roman" w:eastAsia="標楷體" w:hAnsi="Times New Roman" w:cs="Times New Roman"/>
        </w:rPr>
        <w:t>知識蒸餾相關文獻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1702"/>
        <w:gridCol w:w="1274"/>
        <w:gridCol w:w="1847"/>
        <w:gridCol w:w="2344"/>
      </w:tblGrid>
      <w:tr w:rsidR="00D10565" w:rsidRPr="00D10565" w14:paraId="5D68B381" w14:textId="77777777" w:rsidTr="00AE2D0B">
        <w:tc>
          <w:tcPr>
            <w:tcW w:w="680" w:type="pct"/>
          </w:tcPr>
          <w:p w14:paraId="51CD755D" w14:textId="1D812A87" w:rsidR="00D10565" w:rsidRPr="00D10565" w:rsidRDefault="00D10565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10565">
              <w:rPr>
                <w:rFonts w:ascii="Times New Roman" w:eastAsia="標楷體" w:hAnsi="Times New Roman" w:cs="Times New Roman"/>
              </w:rPr>
              <w:t>Articles</w:t>
            </w:r>
          </w:p>
        </w:tc>
        <w:tc>
          <w:tcPr>
            <w:tcW w:w="1026" w:type="pct"/>
          </w:tcPr>
          <w:p w14:paraId="521C46CD" w14:textId="6B404992" w:rsidR="00D10565" w:rsidRPr="00D10565" w:rsidRDefault="00D10565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10565">
              <w:rPr>
                <w:rFonts w:ascii="Times New Roman" w:eastAsia="標楷體" w:hAnsi="Times New Roman" w:cs="Times New Roman"/>
              </w:rPr>
              <w:t>Task/Domain</w:t>
            </w:r>
          </w:p>
        </w:tc>
        <w:tc>
          <w:tcPr>
            <w:tcW w:w="768" w:type="pct"/>
          </w:tcPr>
          <w:p w14:paraId="21D51465" w14:textId="7848357C" w:rsidR="00D10565" w:rsidRPr="00D10565" w:rsidRDefault="00D10565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10565">
              <w:rPr>
                <w:rFonts w:ascii="Times New Roman" w:eastAsia="標楷體" w:hAnsi="Times New Roman" w:cs="Times New Roman"/>
              </w:rPr>
              <w:t>Teacher/TA/Student</w:t>
            </w:r>
          </w:p>
        </w:tc>
        <w:tc>
          <w:tcPr>
            <w:tcW w:w="1113" w:type="pct"/>
          </w:tcPr>
          <w:p w14:paraId="067C2C14" w14:textId="2AECF1A3" w:rsidR="00D10565" w:rsidRPr="00D10565" w:rsidRDefault="00D10565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10565">
              <w:rPr>
                <w:rFonts w:ascii="Times New Roman" w:eastAsia="標楷體" w:hAnsi="Times New Roman" w:cs="Times New Roman"/>
              </w:rPr>
              <w:t>KD</w:t>
            </w:r>
            <w:r w:rsidRPr="00D10565">
              <w:rPr>
                <w:rFonts w:ascii="Times New Roman" w:eastAsia="標楷體" w:hAnsi="Times New Roman" w:cs="Times New Roman"/>
              </w:rPr>
              <w:t>方法</w:t>
            </w:r>
          </w:p>
        </w:tc>
        <w:tc>
          <w:tcPr>
            <w:tcW w:w="1413" w:type="pct"/>
          </w:tcPr>
          <w:p w14:paraId="64B3B662" w14:textId="6A933BB3" w:rsidR="00D10565" w:rsidRPr="00D10565" w:rsidRDefault="00D10565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10565">
              <w:rPr>
                <w:rFonts w:ascii="Times New Roman" w:eastAsia="標楷體" w:hAnsi="Times New Roman" w:cs="Times New Roman"/>
              </w:rPr>
              <w:t>主要成效</w:t>
            </w:r>
          </w:p>
        </w:tc>
      </w:tr>
      <w:tr w:rsidR="00D10565" w:rsidRPr="00D10565" w14:paraId="331F750A" w14:textId="77777777" w:rsidTr="00AE2D0B">
        <w:tc>
          <w:tcPr>
            <w:tcW w:w="680" w:type="pct"/>
          </w:tcPr>
          <w:p w14:paraId="14BB36E7" w14:textId="51A6A56E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Hinton et al., 2015</w:t>
            </w:r>
          </w:p>
        </w:tc>
        <w:tc>
          <w:tcPr>
            <w:tcW w:w="1026" w:type="pct"/>
          </w:tcPr>
          <w:p w14:paraId="6D3609FE" w14:textId="5D242ACB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通用影像</w:t>
            </w:r>
            <w:r w:rsidRPr="00C219E4">
              <w:rPr>
                <w:rFonts w:ascii="Times New Roman" w:eastAsia="標楷體" w:hAnsi="Times New Roman" w:cs="Times New Roman"/>
              </w:rPr>
              <w:t>/</w:t>
            </w:r>
            <w:r w:rsidRPr="00C219E4">
              <w:rPr>
                <w:rFonts w:ascii="Times New Roman" w:eastAsia="標楷體" w:hAnsi="Times New Roman" w:cs="Times New Roman"/>
              </w:rPr>
              <w:t>語音分類</w:t>
            </w:r>
          </w:p>
        </w:tc>
        <w:tc>
          <w:tcPr>
            <w:tcW w:w="768" w:type="pct"/>
          </w:tcPr>
          <w:p w14:paraId="4D2A3974" w14:textId="00E9435F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單一</w:t>
            </w:r>
            <w:r w:rsidRPr="00C219E4">
              <w:rPr>
                <w:rFonts w:ascii="Times New Roman" w:eastAsia="標楷體" w:hAnsi="Times New Roman" w:cs="Times New Roman"/>
              </w:rPr>
              <w:t xml:space="preserve">ensemble → </w:t>
            </w:r>
            <w:r w:rsidRPr="00C219E4">
              <w:rPr>
                <w:rFonts w:ascii="Times New Roman" w:eastAsia="標楷體" w:hAnsi="Times New Roman" w:cs="Times New Roman"/>
              </w:rPr>
              <w:t>單一小模型</w:t>
            </w:r>
          </w:p>
        </w:tc>
        <w:tc>
          <w:tcPr>
            <w:tcW w:w="1113" w:type="pct"/>
          </w:tcPr>
          <w:p w14:paraId="67EAEB6F" w14:textId="2A95C01F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 xml:space="preserve">Soft target + temperature </w:t>
            </w:r>
            <w:proofErr w:type="spellStart"/>
            <w:r w:rsidRPr="00C219E4">
              <w:rPr>
                <w:rFonts w:ascii="Times New Roman" w:eastAsia="標楷體" w:hAnsi="Times New Roman" w:cs="Times New Roman"/>
              </w:rPr>
              <w:t>softmax</w:t>
            </w:r>
            <w:proofErr w:type="spellEnd"/>
          </w:p>
        </w:tc>
        <w:tc>
          <w:tcPr>
            <w:tcW w:w="1413" w:type="pct"/>
          </w:tcPr>
          <w:p w14:paraId="3A56E86D" w14:textId="7E2EBE16" w:rsidR="00D10565" w:rsidRPr="00D10565" w:rsidRDefault="00D10565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10565">
              <w:rPr>
                <w:rFonts w:ascii="Times New Roman" w:eastAsia="標楷體" w:hAnsi="Times New Roman" w:cs="Times New Roman"/>
              </w:rPr>
              <w:t>提出蒸餾基本框架，證明</w:t>
            </w:r>
            <w:r w:rsidRPr="00D10565">
              <w:rPr>
                <w:rFonts w:ascii="Times New Roman" w:eastAsia="標楷體" w:hAnsi="Times New Roman" w:cs="Times New Roman"/>
              </w:rPr>
              <w:t>soft label</w:t>
            </w:r>
            <w:r w:rsidRPr="00D10565">
              <w:rPr>
                <w:rFonts w:ascii="Times New Roman" w:eastAsia="標楷體" w:hAnsi="Times New Roman" w:cs="Times New Roman"/>
              </w:rPr>
              <w:t>能傳遞類別間關係，小模型可逼近大</w:t>
            </w:r>
            <w:r w:rsidRPr="00D10565">
              <w:rPr>
                <w:rFonts w:ascii="Times New Roman" w:eastAsia="標楷體" w:hAnsi="Times New Roman" w:cs="Times New Roman"/>
              </w:rPr>
              <w:t>ensemble</w:t>
            </w:r>
            <w:r w:rsidRPr="00D10565">
              <w:rPr>
                <w:rFonts w:ascii="Times New Roman" w:eastAsia="標楷體" w:hAnsi="Times New Roman" w:cs="Times New Roman"/>
              </w:rPr>
              <w:t>效能</w:t>
            </w:r>
          </w:p>
        </w:tc>
      </w:tr>
      <w:tr w:rsidR="00D10565" w:rsidRPr="00D10565" w14:paraId="2588AD3E" w14:textId="77777777" w:rsidTr="00AE2D0B">
        <w:tc>
          <w:tcPr>
            <w:tcW w:w="680" w:type="pct"/>
          </w:tcPr>
          <w:p w14:paraId="58D9D97F" w14:textId="4C703E96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Mirzadeh et al., 2020</w:t>
            </w:r>
          </w:p>
        </w:tc>
        <w:tc>
          <w:tcPr>
            <w:tcW w:w="1026" w:type="pct"/>
          </w:tcPr>
          <w:p w14:paraId="3879C750" w14:textId="3841E633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自然影像分類（</w:t>
            </w:r>
            <w:r w:rsidRPr="00C219E4">
              <w:rPr>
                <w:rFonts w:ascii="Times New Roman" w:eastAsia="標楷體" w:hAnsi="Times New Roman" w:cs="Times New Roman"/>
              </w:rPr>
              <w:t>CIFAR-10/100, ImageNet</w:t>
            </w:r>
            <w:r w:rsidRPr="00C219E4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768" w:type="pct"/>
          </w:tcPr>
          <w:p w14:paraId="53632167" w14:textId="30A4BDF4" w:rsid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Teacher → TA → Student</w:t>
            </w:r>
          </w:p>
          <w:p w14:paraId="32E00A4D" w14:textId="77777777" w:rsidR="00C219E4" w:rsidRPr="00C219E4" w:rsidRDefault="00C219E4" w:rsidP="00C219E4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13" w:type="pct"/>
          </w:tcPr>
          <w:p w14:paraId="57F7F554" w14:textId="6391CB19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Teacher Assistant KD</w:t>
            </w:r>
          </w:p>
        </w:tc>
        <w:tc>
          <w:tcPr>
            <w:tcW w:w="1413" w:type="pct"/>
          </w:tcPr>
          <w:p w14:paraId="5E8B6AAF" w14:textId="505F3CA0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證明</w:t>
            </w:r>
            <w:r w:rsidRPr="00C219E4">
              <w:rPr>
                <w:rFonts w:ascii="Times New Roman" w:eastAsia="標楷體" w:hAnsi="Times New Roman" w:cs="Times New Roman"/>
              </w:rPr>
              <w:t>teacher</w:t>
            </w:r>
            <w:r w:rsidRPr="00C219E4">
              <w:rPr>
                <w:rFonts w:ascii="Times New Roman" w:eastAsia="標楷體" w:hAnsi="Times New Roman" w:cs="Times New Roman"/>
              </w:rPr>
              <w:t>與</w:t>
            </w:r>
            <w:r w:rsidRPr="00C219E4">
              <w:rPr>
                <w:rFonts w:ascii="Times New Roman" w:eastAsia="標楷體" w:hAnsi="Times New Roman" w:cs="Times New Roman"/>
              </w:rPr>
              <w:t>student</w:t>
            </w:r>
            <w:r w:rsidRPr="00C219E4">
              <w:rPr>
                <w:rFonts w:ascii="Times New Roman" w:eastAsia="標楷體" w:hAnsi="Times New Roman" w:cs="Times New Roman"/>
              </w:rPr>
              <w:t>能力差距過大時，加入中介</w:t>
            </w:r>
            <w:r w:rsidRPr="00C219E4">
              <w:rPr>
                <w:rFonts w:ascii="Times New Roman" w:eastAsia="標楷體" w:hAnsi="Times New Roman" w:cs="Times New Roman"/>
              </w:rPr>
              <w:t>TA</w:t>
            </w:r>
            <w:r w:rsidRPr="00C219E4">
              <w:rPr>
                <w:rFonts w:ascii="Times New Roman" w:eastAsia="標楷體" w:hAnsi="Times New Roman" w:cs="Times New Roman"/>
              </w:rPr>
              <w:t>分階段蒸餾可顯著改善</w:t>
            </w:r>
            <w:r w:rsidRPr="00C219E4">
              <w:rPr>
                <w:rFonts w:ascii="Times New Roman" w:eastAsia="標楷體" w:hAnsi="Times New Roman" w:cs="Times New Roman"/>
              </w:rPr>
              <w:t>student</w:t>
            </w:r>
            <w:r w:rsidRPr="00C219E4">
              <w:rPr>
                <w:rFonts w:ascii="Times New Roman" w:eastAsia="標楷體" w:hAnsi="Times New Roman" w:cs="Times New Roman"/>
              </w:rPr>
              <w:t>準確度</w:t>
            </w:r>
          </w:p>
        </w:tc>
      </w:tr>
      <w:tr w:rsidR="00D10565" w:rsidRPr="00D10565" w14:paraId="4B6B5096" w14:textId="77777777" w:rsidTr="00AE2D0B">
        <w:tc>
          <w:tcPr>
            <w:tcW w:w="680" w:type="pct"/>
          </w:tcPr>
          <w:p w14:paraId="076AEC0F" w14:textId="524E1D8D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Nabavi et al., 2024</w:t>
            </w:r>
          </w:p>
        </w:tc>
        <w:tc>
          <w:tcPr>
            <w:tcW w:w="1026" w:type="pct"/>
          </w:tcPr>
          <w:p w14:paraId="2BEEA855" w14:textId="0F661ECF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醫學影像分類（跨資料分布）</w:t>
            </w:r>
          </w:p>
        </w:tc>
        <w:tc>
          <w:tcPr>
            <w:tcW w:w="768" w:type="pct"/>
          </w:tcPr>
          <w:p w14:paraId="7DBC9726" w14:textId="7C2D340A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多個</w:t>
            </w:r>
            <w:r w:rsidRPr="00C219E4">
              <w:rPr>
                <w:rFonts w:ascii="Times New Roman" w:eastAsia="標楷體" w:hAnsi="Times New Roman" w:cs="Times New Roman"/>
              </w:rPr>
              <w:t xml:space="preserve">teacher → </w:t>
            </w:r>
            <w:r w:rsidRPr="00C219E4">
              <w:rPr>
                <w:rFonts w:ascii="Times New Roman" w:eastAsia="標楷體" w:hAnsi="Times New Roman" w:cs="Times New Roman"/>
              </w:rPr>
              <w:t>單一</w:t>
            </w:r>
            <w:r w:rsidRPr="00C219E4">
              <w:rPr>
                <w:rFonts w:ascii="Times New Roman" w:eastAsia="標楷體" w:hAnsi="Times New Roman" w:cs="Times New Roman"/>
              </w:rPr>
              <w:t>student</w:t>
            </w:r>
          </w:p>
        </w:tc>
        <w:tc>
          <w:tcPr>
            <w:tcW w:w="1113" w:type="pct"/>
          </w:tcPr>
          <w:p w14:paraId="46FF7794" w14:textId="3561F050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Multi-Teacher + Meta-KD</w:t>
            </w:r>
          </w:p>
        </w:tc>
        <w:tc>
          <w:tcPr>
            <w:tcW w:w="1413" w:type="pct"/>
          </w:tcPr>
          <w:p w14:paraId="519B3C76" w14:textId="733AE3DF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整合多</w:t>
            </w:r>
            <w:r w:rsidRPr="00C219E4">
              <w:rPr>
                <w:rFonts w:ascii="Times New Roman" w:eastAsia="標楷體" w:hAnsi="Times New Roman" w:cs="Times New Roman"/>
              </w:rPr>
              <w:t>teacher</w:t>
            </w:r>
            <w:r w:rsidRPr="00C219E4">
              <w:rPr>
                <w:rFonts w:ascii="Times New Roman" w:eastAsia="標楷體" w:hAnsi="Times New Roman" w:cs="Times New Roman"/>
              </w:rPr>
              <w:t>知識到單一</w:t>
            </w:r>
            <w:r w:rsidRPr="00C219E4">
              <w:rPr>
                <w:rFonts w:ascii="Times New Roman" w:eastAsia="標楷體" w:hAnsi="Times New Roman" w:cs="Times New Roman"/>
              </w:rPr>
              <w:t>student</w:t>
            </w:r>
            <w:r w:rsidRPr="00C219E4">
              <w:rPr>
                <w:rFonts w:ascii="Times New Roman" w:eastAsia="標楷體" w:hAnsi="Times New Roman" w:cs="Times New Roman"/>
              </w:rPr>
              <w:t>，解決資料分布不一致、標註資料有限問題</w:t>
            </w:r>
          </w:p>
        </w:tc>
      </w:tr>
      <w:tr w:rsidR="00D10565" w:rsidRPr="00D10565" w14:paraId="114DB5D6" w14:textId="77777777" w:rsidTr="00AE2D0B">
        <w:tc>
          <w:tcPr>
            <w:tcW w:w="680" w:type="pct"/>
          </w:tcPr>
          <w:p w14:paraId="6EFF5C89" w14:textId="7F4B65B6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(ScienceDirect, 2025)</w:t>
            </w:r>
          </w:p>
        </w:tc>
        <w:tc>
          <w:tcPr>
            <w:tcW w:w="1026" w:type="pct"/>
          </w:tcPr>
          <w:p w14:paraId="558DF000" w14:textId="725BC1B2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醫學影像分割（資料量有限）</w:t>
            </w:r>
          </w:p>
        </w:tc>
        <w:tc>
          <w:tcPr>
            <w:tcW w:w="768" w:type="pct"/>
          </w:tcPr>
          <w:p w14:paraId="413D1022" w14:textId="07CA899E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多</w:t>
            </w:r>
            <w:r w:rsidRPr="00C219E4">
              <w:rPr>
                <w:rFonts w:ascii="Times New Roman" w:eastAsia="標楷體" w:hAnsi="Times New Roman" w:cs="Times New Roman"/>
              </w:rPr>
              <w:t>teacher</w:t>
            </w:r>
            <w:r w:rsidRPr="00C219E4">
              <w:rPr>
                <w:rFonts w:ascii="Times New Roman" w:eastAsia="標楷體" w:hAnsi="Times New Roman" w:cs="Times New Roman"/>
              </w:rPr>
              <w:t>（依子資料集訓練）</w:t>
            </w:r>
            <w:r w:rsidRPr="00C219E4">
              <w:rPr>
                <w:rFonts w:ascii="Times New Roman" w:eastAsia="標楷體" w:hAnsi="Times New Roman" w:cs="Times New Roman"/>
              </w:rPr>
              <w:t>→ student</w:t>
            </w:r>
          </w:p>
        </w:tc>
        <w:tc>
          <w:tcPr>
            <w:tcW w:w="1113" w:type="pct"/>
          </w:tcPr>
          <w:p w14:paraId="5EA0C3EA" w14:textId="5B98F8C3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加權多</w:t>
            </w:r>
            <w:r w:rsidRPr="00C219E4">
              <w:rPr>
                <w:rFonts w:ascii="Times New Roman" w:eastAsia="標楷體" w:hAnsi="Times New Roman" w:cs="Times New Roman"/>
              </w:rPr>
              <w:t>teacher KD</w:t>
            </w:r>
            <w:r w:rsidRPr="00C219E4">
              <w:rPr>
                <w:rFonts w:ascii="Times New Roman" w:eastAsia="標楷體" w:hAnsi="Times New Roman" w:cs="Times New Roman"/>
              </w:rPr>
              <w:t>（</w:t>
            </w:r>
            <w:proofErr w:type="spellStart"/>
            <w:r w:rsidRPr="00C219E4">
              <w:rPr>
                <w:rFonts w:ascii="Times New Roman" w:eastAsia="標楷體" w:hAnsi="Times New Roman" w:cs="Times New Roman"/>
              </w:rPr>
              <w:t>feature+logit-based</w:t>
            </w:r>
            <w:proofErr w:type="spellEnd"/>
            <w:r w:rsidRPr="00C219E4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1413" w:type="pct"/>
          </w:tcPr>
          <w:p w14:paraId="5888C07F" w14:textId="137A5C37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各</w:t>
            </w:r>
            <w:r w:rsidRPr="00C219E4">
              <w:rPr>
                <w:rFonts w:ascii="Times New Roman" w:eastAsia="標楷體" w:hAnsi="Times New Roman" w:cs="Times New Roman"/>
              </w:rPr>
              <w:t>teacher</w:t>
            </w:r>
            <w:r w:rsidRPr="00C219E4">
              <w:rPr>
                <w:rFonts w:ascii="Times New Roman" w:eastAsia="標楷體" w:hAnsi="Times New Roman" w:cs="Times New Roman"/>
              </w:rPr>
              <w:t>分別計算</w:t>
            </w:r>
            <w:r w:rsidRPr="00C219E4">
              <w:rPr>
                <w:rFonts w:ascii="Times New Roman" w:eastAsia="標楷體" w:hAnsi="Times New Roman" w:cs="Times New Roman"/>
              </w:rPr>
              <w:t>KD loss</w:t>
            </w:r>
            <w:r w:rsidRPr="00C219E4">
              <w:rPr>
                <w:rFonts w:ascii="Times New Roman" w:eastAsia="標楷體" w:hAnsi="Times New Roman" w:cs="Times New Roman"/>
              </w:rPr>
              <w:t>再加權合併，於資料有限情境下優於單一</w:t>
            </w:r>
            <w:r w:rsidRPr="00C219E4">
              <w:rPr>
                <w:rFonts w:ascii="Times New Roman" w:eastAsia="標楷體" w:hAnsi="Times New Roman" w:cs="Times New Roman"/>
              </w:rPr>
              <w:t>teacher</w:t>
            </w:r>
            <w:r w:rsidRPr="00C219E4">
              <w:rPr>
                <w:rFonts w:ascii="Times New Roman" w:eastAsia="標楷體" w:hAnsi="Times New Roman" w:cs="Times New Roman"/>
              </w:rPr>
              <w:t>蒸餾</w:t>
            </w:r>
          </w:p>
        </w:tc>
      </w:tr>
      <w:tr w:rsidR="00D10565" w:rsidRPr="00D10565" w14:paraId="3DFE42BD" w14:textId="77777777" w:rsidTr="00AE2D0B">
        <w:tc>
          <w:tcPr>
            <w:tcW w:w="680" w:type="pct"/>
          </w:tcPr>
          <w:p w14:paraId="6D458338" w14:textId="1BDFA37E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Mir et al., 2025</w:t>
            </w:r>
          </w:p>
        </w:tc>
        <w:tc>
          <w:tcPr>
            <w:tcW w:w="1026" w:type="pct"/>
          </w:tcPr>
          <w:p w14:paraId="1EC7E931" w14:textId="47A560C5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胸部</w:t>
            </w:r>
            <w:r w:rsidRPr="00C219E4">
              <w:rPr>
                <w:rFonts w:ascii="Times New Roman" w:eastAsia="標楷體" w:hAnsi="Times New Roman" w:cs="Times New Roman"/>
              </w:rPr>
              <w:t>X</w:t>
            </w:r>
            <w:r w:rsidRPr="00C219E4">
              <w:rPr>
                <w:rFonts w:ascii="Times New Roman" w:eastAsia="標楷體" w:hAnsi="Times New Roman" w:cs="Times New Roman"/>
              </w:rPr>
              <w:t>光分類（</w:t>
            </w:r>
            <w:r w:rsidRPr="00C219E4">
              <w:rPr>
                <w:rFonts w:ascii="Times New Roman" w:eastAsia="標楷體" w:hAnsi="Times New Roman" w:cs="Times New Roman"/>
              </w:rPr>
              <w:t>COVID-19</w:t>
            </w:r>
            <w:r w:rsidRPr="00C219E4">
              <w:rPr>
                <w:rFonts w:ascii="Times New Roman" w:eastAsia="標楷體" w:hAnsi="Times New Roman" w:cs="Times New Roman"/>
              </w:rPr>
              <w:t>、肺癌）</w:t>
            </w:r>
          </w:p>
        </w:tc>
        <w:tc>
          <w:tcPr>
            <w:tcW w:w="768" w:type="pct"/>
          </w:tcPr>
          <w:p w14:paraId="7649BB5D" w14:textId="7BBF0BEF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VGG19</w:t>
            </w:r>
            <w:r w:rsidRPr="00C219E4">
              <w:rPr>
                <w:rFonts w:ascii="Times New Roman" w:eastAsia="標楷體" w:hAnsi="Times New Roman" w:cs="Times New Roman"/>
              </w:rPr>
              <w:t>、輕量</w:t>
            </w:r>
            <w:proofErr w:type="spellStart"/>
            <w:r w:rsidRPr="00C219E4">
              <w:rPr>
                <w:rFonts w:ascii="Times New Roman" w:eastAsia="標楷體" w:hAnsi="Times New Roman" w:cs="Times New Roman"/>
              </w:rPr>
              <w:t>ViT</w:t>
            </w:r>
            <w:proofErr w:type="spellEnd"/>
            <w:r w:rsidRPr="00C219E4">
              <w:rPr>
                <w:rFonts w:ascii="Times New Roman" w:eastAsia="標楷體" w:hAnsi="Times New Roman" w:cs="Times New Roman"/>
              </w:rPr>
              <w:t xml:space="preserve"> → </w:t>
            </w:r>
            <w:r w:rsidRPr="00C219E4">
              <w:rPr>
                <w:rFonts w:ascii="Times New Roman" w:eastAsia="標楷體" w:hAnsi="Times New Roman" w:cs="Times New Roman"/>
              </w:rPr>
              <w:t>輕量</w:t>
            </w:r>
            <w:r w:rsidRPr="00C219E4">
              <w:rPr>
                <w:rFonts w:ascii="Times New Roman" w:eastAsia="標楷體" w:hAnsi="Times New Roman" w:cs="Times New Roman"/>
              </w:rPr>
              <w:t>student</w:t>
            </w:r>
          </w:p>
        </w:tc>
        <w:tc>
          <w:tcPr>
            <w:tcW w:w="1113" w:type="pct"/>
          </w:tcPr>
          <w:p w14:paraId="05A5D254" w14:textId="0A13B202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可解釋</w:t>
            </w:r>
            <w:r w:rsidRPr="00C219E4">
              <w:rPr>
                <w:rFonts w:ascii="Times New Roman" w:eastAsia="標楷體" w:hAnsi="Times New Roman" w:cs="Times New Roman"/>
              </w:rPr>
              <w:t>KD</w:t>
            </w:r>
          </w:p>
        </w:tc>
        <w:tc>
          <w:tcPr>
            <w:tcW w:w="1413" w:type="pct"/>
          </w:tcPr>
          <w:p w14:paraId="45829797" w14:textId="3140CB64" w:rsidR="00D10565" w:rsidRPr="00D10565" w:rsidRDefault="00C219E4" w:rsidP="00D10565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219E4">
              <w:rPr>
                <w:rFonts w:ascii="Times New Roman" w:eastAsia="標楷體" w:hAnsi="Times New Roman" w:cs="Times New Roman"/>
              </w:rPr>
              <w:t>兼顧模型壓縮效率與可解釋性，維持高準確度</w:t>
            </w:r>
          </w:p>
        </w:tc>
      </w:tr>
    </w:tbl>
    <w:p w14:paraId="389563D7" w14:textId="77777777" w:rsidR="00C46F68" w:rsidRDefault="00C46F68" w:rsidP="000808FA">
      <w:pPr>
        <w:jc w:val="both"/>
        <w:rPr>
          <w:rFonts w:ascii="Times New Roman" w:eastAsia="標楷體" w:hAnsi="Times New Roman" w:cs="Times New Roman"/>
        </w:rPr>
      </w:pPr>
    </w:p>
    <w:p w14:paraId="52FCF12E" w14:textId="34C304A1" w:rsidR="00C219E4" w:rsidRDefault="00C219E4" w:rsidP="000808FA">
      <w:pPr>
        <w:jc w:val="both"/>
        <w:rPr>
          <w:rFonts w:ascii="Times New Roman" w:eastAsia="標楷體" w:hAnsi="Times New Roman" w:cs="Times New Roman" w:hint="eastAsia"/>
        </w:rPr>
      </w:pPr>
      <w:r w:rsidRPr="00C219E4">
        <w:rPr>
          <w:rFonts w:ascii="Times New Roman" w:eastAsia="標楷體" w:hAnsi="Times New Roman" w:cs="Times New Roman"/>
        </w:rPr>
        <w:lastRenderedPageBreak/>
        <w:t>上述文獻顯示，單一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蒸餾在教師與學生能力差距過大、或需整合多來源知識時有其侷限，這也是本專題採用「多</w:t>
      </w:r>
      <w:r w:rsidRPr="00C219E4">
        <w:rPr>
          <w:rFonts w:ascii="Times New Roman" w:eastAsia="標楷體" w:hAnsi="Times New Roman" w:cs="Times New Roman"/>
        </w:rPr>
        <w:t>teacher + TA</w:t>
      </w:r>
      <w:r w:rsidRPr="00C219E4">
        <w:rPr>
          <w:rFonts w:ascii="Times New Roman" w:eastAsia="標楷體" w:hAnsi="Times New Roman" w:cs="Times New Roman"/>
        </w:rPr>
        <w:t>」兩階段蒸餾架構的主要依據。</w:t>
      </w:r>
    </w:p>
    <w:p w14:paraId="791E6C8B" w14:textId="2A84677A" w:rsidR="00C219E4" w:rsidRPr="00C219E4" w:rsidRDefault="00C219E4" w:rsidP="00C219E4">
      <w:pPr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C219E4">
        <w:rPr>
          <w:rFonts w:ascii="Times New Roman" w:eastAsia="標楷體" w:hAnsi="Times New Roman" w:cs="Times New Roman"/>
          <w:sz w:val="28"/>
          <w:szCs w:val="28"/>
        </w:rPr>
        <w:t>技術說明</w:t>
      </w:r>
    </w:p>
    <w:p w14:paraId="1F370B3B" w14:textId="77777777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</w:rPr>
        <w:t>本研究採用兩階段多教師知識蒸餾（</w:t>
      </w:r>
      <w:r w:rsidRPr="00C219E4">
        <w:rPr>
          <w:rFonts w:ascii="Times New Roman" w:eastAsia="標楷體" w:hAnsi="Times New Roman" w:cs="Times New Roman"/>
        </w:rPr>
        <w:t>two-stage multi-teacher KD</w:t>
      </w:r>
      <w:r w:rsidRPr="00C219E4">
        <w:rPr>
          <w:rFonts w:ascii="Times New Roman" w:eastAsia="標楷體" w:hAnsi="Times New Roman" w:cs="Times New Roman"/>
        </w:rPr>
        <w:t>）架構，核心技術包含：知識蒸餾基本原理（</w:t>
      </w:r>
      <w:r w:rsidRPr="00C219E4">
        <w:rPr>
          <w:rFonts w:ascii="Times New Roman" w:eastAsia="標楷體" w:hAnsi="Times New Roman" w:cs="Times New Roman"/>
        </w:rPr>
        <w:t>soft target</w:t>
      </w:r>
      <w:r w:rsidRPr="00C219E4">
        <w:rPr>
          <w:rFonts w:ascii="Times New Roman" w:eastAsia="標楷體" w:hAnsi="Times New Roman" w:cs="Times New Roman"/>
        </w:rPr>
        <w:t>、</w:t>
      </w:r>
      <w:r w:rsidRPr="00C219E4">
        <w:rPr>
          <w:rFonts w:ascii="Times New Roman" w:eastAsia="標楷體" w:hAnsi="Times New Roman" w:cs="Times New Roman"/>
        </w:rPr>
        <w:t>temperature</w:t>
      </w:r>
      <w:r w:rsidRPr="00C219E4">
        <w:rPr>
          <w:rFonts w:ascii="Times New Roman" w:eastAsia="標楷體" w:hAnsi="Times New Roman" w:cs="Times New Roman"/>
        </w:rPr>
        <w:t>、</w:t>
      </w:r>
      <w:r w:rsidRPr="00C219E4">
        <w:rPr>
          <w:rFonts w:ascii="Times New Roman" w:eastAsia="標楷體" w:hAnsi="Times New Roman" w:cs="Times New Roman"/>
        </w:rPr>
        <w:t>KL Divergence</w:t>
      </w:r>
      <w:r w:rsidRPr="00C219E4">
        <w:rPr>
          <w:rFonts w:ascii="Times New Roman" w:eastAsia="標楷體" w:hAnsi="Times New Roman" w:cs="Times New Roman"/>
        </w:rPr>
        <w:t>）、</w:t>
      </w:r>
      <w:r w:rsidRPr="00C219E4">
        <w:rPr>
          <w:rFonts w:ascii="Times New Roman" w:eastAsia="標楷體" w:hAnsi="Times New Roman" w:cs="Times New Roman"/>
        </w:rPr>
        <w:t>Teacher Assistant</w:t>
      </w:r>
      <w:r w:rsidRPr="00C219E4">
        <w:rPr>
          <w:rFonts w:ascii="Times New Roman" w:eastAsia="標楷體" w:hAnsi="Times New Roman" w:cs="Times New Roman"/>
        </w:rPr>
        <w:t>機制、以及多來源加權蒸餾損失設計。我們將依序說明蒸餾損失的組成，接著介紹</w:t>
      </w:r>
      <w:r w:rsidRPr="00C219E4">
        <w:rPr>
          <w:rFonts w:ascii="Times New Roman" w:eastAsia="標楷體" w:hAnsi="Times New Roman" w:cs="Times New Roman"/>
        </w:rPr>
        <w:t>Teacher Assistant</w:t>
      </w:r>
      <w:r w:rsidRPr="00C219E4">
        <w:rPr>
          <w:rFonts w:ascii="Times New Roman" w:eastAsia="標楷體" w:hAnsi="Times New Roman" w:cs="Times New Roman"/>
        </w:rPr>
        <w:t>的角色與其解決的問題，最後說明多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加權合併的計算方式，作為後續方法章節的理論基礎。</w:t>
      </w:r>
    </w:p>
    <w:p w14:paraId="1DB69E4B" w14:textId="7C834E67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  <w:b/>
          <w:bCs/>
        </w:rPr>
        <w:t>知識蒸餾基本原理</w:t>
      </w:r>
    </w:p>
    <w:p w14:paraId="01E35E25" w14:textId="77777777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</w:rPr>
        <w:t>傳統模型訓練僅使用</w:t>
      </w:r>
      <w:r w:rsidRPr="00C219E4">
        <w:rPr>
          <w:rFonts w:ascii="Times New Roman" w:eastAsia="標楷體" w:hAnsi="Times New Roman" w:cs="Times New Roman"/>
        </w:rPr>
        <w:t>one-hot</w:t>
      </w:r>
      <w:r w:rsidRPr="00C219E4">
        <w:rPr>
          <w:rFonts w:ascii="Times New Roman" w:eastAsia="標楷體" w:hAnsi="Times New Roman" w:cs="Times New Roman"/>
        </w:rPr>
        <w:t>硬標籤（</w:t>
      </w:r>
      <w:r w:rsidRPr="00C219E4">
        <w:rPr>
          <w:rFonts w:ascii="Times New Roman" w:eastAsia="標楷體" w:hAnsi="Times New Roman" w:cs="Times New Roman"/>
        </w:rPr>
        <w:t>hard label</w:t>
      </w:r>
      <w:r w:rsidRPr="00C219E4">
        <w:rPr>
          <w:rFonts w:ascii="Times New Roman" w:eastAsia="標楷體" w:hAnsi="Times New Roman" w:cs="Times New Roman"/>
        </w:rPr>
        <w:t>）計算</w:t>
      </w:r>
      <w:r w:rsidRPr="00C219E4">
        <w:rPr>
          <w:rFonts w:ascii="Times New Roman" w:eastAsia="標楷體" w:hAnsi="Times New Roman" w:cs="Times New Roman"/>
        </w:rPr>
        <w:t>Cross Entropy Loss</w:t>
      </w:r>
      <w:r w:rsidRPr="00C219E4">
        <w:rPr>
          <w:rFonts w:ascii="Times New Roman" w:eastAsia="標楷體" w:hAnsi="Times New Roman" w:cs="Times New Roman"/>
        </w:rPr>
        <w:t>，讓模型學習「正確答案是哪一類」，但無法傳遞類別間的相似性資訊。知識蒸餾（</w:t>
      </w:r>
      <w:r w:rsidRPr="00C219E4">
        <w:rPr>
          <w:rFonts w:ascii="Times New Roman" w:eastAsia="標楷體" w:hAnsi="Times New Roman" w:cs="Times New Roman"/>
        </w:rPr>
        <w:t>Hinton et al., 2015</w:t>
      </w:r>
      <w:r w:rsidRPr="00C219E4">
        <w:rPr>
          <w:rFonts w:ascii="Times New Roman" w:eastAsia="標楷體" w:hAnsi="Times New Roman" w:cs="Times New Roman"/>
        </w:rPr>
        <w:t>）改以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模型輸出的機率分佈（</w:t>
      </w:r>
      <w:r w:rsidRPr="00C219E4">
        <w:rPr>
          <w:rFonts w:ascii="Times New Roman" w:eastAsia="標楷體" w:hAnsi="Times New Roman" w:cs="Times New Roman"/>
        </w:rPr>
        <w:t>soft target</w:t>
      </w:r>
      <w:r w:rsidRPr="00C219E4">
        <w:rPr>
          <w:rFonts w:ascii="Times New Roman" w:eastAsia="標楷體" w:hAnsi="Times New Roman" w:cs="Times New Roman"/>
        </w:rPr>
        <w:t>）作為額外監督訊號，讓</w:t>
      </w:r>
      <w:r w:rsidRPr="00C219E4">
        <w:rPr>
          <w:rFonts w:ascii="Times New Roman" w:eastAsia="標楷體" w:hAnsi="Times New Roman" w:cs="Times New Roman"/>
        </w:rPr>
        <w:t>student</w:t>
      </w:r>
      <w:r w:rsidRPr="00C219E4">
        <w:rPr>
          <w:rFonts w:ascii="Times New Roman" w:eastAsia="標楷體" w:hAnsi="Times New Roman" w:cs="Times New Roman"/>
        </w:rPr>
        <w:t>不只學到答案，也學到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對各類別的相對信心程度。</w:t>
      </w:r>
    </w:p>
    <w:p w14:paraId="0A9F5C14" w14:textId="4B7A99A8" w:rsidR="00C219E4" w:rsidRDefault="00C219E4" w:rsidP="00C219E4">
      <w:pPr>
        <w:jc w:val="both"/>
        <w:rPr>
          <w:rFonts w:ascii="Times New Roman" w:eastAsia="標楷體" w:hAnsi="Times New Roman" w:cs="Times New Roman"/>
        </w:rPr>
      </w:pPr>
      <w:proofErr w:type="spellStart"/>
      <w:r w:rsidRPr="00C219E4">
        <w:rPr>
          <w:rFonts w:ascii="Times New Roman" w:eastAsia="標楷體" w:hAnsi="Times New Roman" w:cs="Times New Roman"/>
        </w:rPr>
        <w:t>Softmax</w:t>
      </w:r>
      <w:proofErr w:type="spellEnd"/>
      <w:r w:rsidRPr="00C219E4">
        <w:rPr>
          <w:rFonts w:ascii="Times New Roman" w:eastAsia="標楷體" w:hAnsi="Times New Roman" w:cs="Times New Roman"/>
        </w:rPr>
        <w:t>輸出經</w:t>
      </w:r>
      <w:r w:rsidRPr="00C219E4">
        <w:rPr>
          <w:rFonts w:ascii="Times New Roman" w:eastAsia="標楷體" w:hAnsi="Times New Roman" w:cs="Times New Roman"/>
        </w:rPr>
        <w:t>temperature</w:t>
      </w:r>
      <w:r w:rsidRPr="00C56169">
        <w:rPr>
          <w:rFonts w:ascii="Times New Roman" w:eastAsia="標楷體" w:hAnsi="Times New Roman" w:cs="Times New Roman"/>
          <w:i/>
          <w:iCs/>
        </w:rPr>
        <w:t xml:space="preserve"> T</w:t>
      </w:r>
      <w:r w:rsidRPr="00C219E4">
        <w:rPr>
          <w:rFonts w:ascii="Times New Roman" w:eastAsia="標楷體" w:hAnsi="Times New Roman" w:cs="Times New Roman"/>
        </w:rPr>
        <w:t xml:space="preserve"> </w:t>
      </w:r>
      <w:r w:rsidRPr="00C219E4">
        <w:rPr>
          <w:rFonts w:ascii="Times New Roman" w:eastAsia="標楷體" w:hAnsi="Times New Roman" w:cs="Times New Roman"/>
        </w:rPr>
        <w:t>調整後：</w:t>
      </w:r>
    </w:p>
    <w:p w14:paraId="4D4728EE" w14:textId="05656688" w:rsidR="0004341A" w:rsidRPr="005825A8" w:rsidRDefault="00DF6443" w:rsidP="00C219E4">
      <w:pPr>
        <w:jc w:val="both"/>
        <w:rPr>
          <w:rFonts w:ascii="Times New Roman" w:eastAsia="標楷體" w:hAnsi="Times New Roman" w:cs="Times New Roman" w:hint="eastAsia"/>
          <w:i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w:rPr>
              <w:rFonts w:ascii="Cambria Math" w:eastAsia="標楷體" w:hAnsi="Cambria Math" w:cs="Times New Roman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i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exp⁡(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標楷體" w:hAnsi="Cambria Math" w:cs="Times New Roman"/>
                    </w:rPr>
                    <m:t>T</m:t>
                  </m:r>
                </m:den>
              </m:f>
              <m:r>
                <w:rPr>
                  <w:rFonts w:ascii="Cambria Math" w:eastAsia="標楷體" w:hAnsi="Cambria Math" w:cs="Times New Roman"/>
                </w:rPr>
                <m:t>)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="標楷體" w:hAnsi="Cambria Math" w:cs="Times New Roman"/>
                    </w:rPr>
                    <m:t>j</m:t>
                  </m:r>
                </m:sub>
                <m:sup/>
                <m:e>
                  <m:r>
                    <w:rPr>
                      <w:rFonts w:ascii="Cambria Math" w:eastAsia="標楷體" w:hAnsi="Cambria Math" w:cs="Times New Roman"/>
                    </w:rPr>
                    <m:t>exp⁡(</m:t>
                  </m:r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標楷體" w:hAnsi="Cambria Math" w:cs="Times New Roman"/>
                        </w:rPr>
                        <m:t>T</m:t>
                      </m:r>
                    </m:den>
                  </m:f>
                  <m:r>
                    <w:rPr>
                      <w:rFonts w:ascii="Cambria Math" w:eastAsia="標楷體" w:hAnsi="Cambria Math" w:cs="Times New Roman"/>
                    </w:rPr>
                    <m:t>)</m:t>
                  </m:r>
                </m:e>
              </m:nary>
            </m:den>
          </m:f>
        </m:oMath>
      </m:oMathPara>
    </w:p>
    <w:p w14:paraId="685C9047" w14:textId="0FF46D08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</w:rPr>
        <w:t>當</w:t>
      </w:r>
      <w:r w:rsidRPr="00C219E4">
        <w:rPr>
          <w:rFonts w:ascii="Times New Roman" w:eastAsia="標楷體" w:hAnsi="Times New Roman" w:cs="Times New Roman"/>
        </w:rPr>
        <w:t xml:space="preserve"> T</w:t>
      </w:r>
      <w:r w:rsidR="0004341A">
        <w:rPr>
          <w:rFonts w:ascii="Times New Roman" w:eastAsia="標楷體" w:hAnsi="Times New Roman" w:cs="Times New Roman" w:hint="eastAsia"/>
        </w:rPr>
        <w:t xml:space="preserve"> </w:t>
      </w:r>
      <w:r w:rsidRPr="00C219E4">
        <w:rPr>
          <w:rFonts w:ascii="Times New Roman" w:eastAsia="標楷體" w:hAnsi="Times New Roman" w:cs="Times New Roman"/>
        </w:rPr>
        <w:t>&gt;</w:t>
      </w:r>
      <w:r w:rsidR="0004341A">
        <w:rPr>
          <w:rFonts w:ascii="Times New Roman" w:eastAsia="標楷體" w:hAnsi="Times New Roman" w:cs="Times New Roman" w:hint="eastAsia"/>
        </w:rPr>
        <w:t xml:space="preserve"> </w:t>
      </w:r>
      <w:r w:rsidRPr="00C219E4">
        <w:rPr>
          <w:rFonts w:ascii="Times New Roman" w:eastAsia="標楷體" w:hAnsi="Times New Roman" w:cs="Times New Roman"/>
        </w:rPr>
        <w:t xml:space="preserve">1 </w:t>
      </w:r>
      <w:r w:rsidRPr="00C219E4">
        <w:rPr>
          <w:rFonts w:ascii="Times New Roman" w:eastAsia="標楷體" w:hAnsi="Times New Roman" w:cs="Times New Roman"/>
        </w:rPr>
        <w:t>時，機率分佈會被「軟化」，放大類別間的相對差異，讓</w:t>
      </w:r>
      <w:r w:rsidRPr="00C219E4">
        <w:rPr>
          <w:rFonts w:ascii="Times New Roman" w:eastAsia="標楷體" w:hAnsi="Times New Roman" w:cs="Times New Roman"/>
        </w:rPr>
        <w:t>student</w:t>
      </w:r>
      <w:r w:rsidRPr="00C219E4">
        <w:rPr>
          <w:rFonts w:ascii="Times New Roman" w:eastAsia="標楷體" w:hAnsi="Times New Roman" w:cs="Times New Roman"/>
        </w:rPr>
        <w:t>能學到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對「非正確類別」的判斷傾向（例如：一張</w:t>
      </w:r>
      <w:r w:rsidRPr="00C219E4">
        <w:rPr>
          <w:rFonts w:ascii="Times New Roman" w:eastAsia="標楷體" w:hAnsi="Times New Roman" w:cs="Times New Roman"/>
        </w:rPr>
        <w:t>Ischemia</w:t>
      </w:r>
      <w:r w:rsidRPr="00C219E4">
        <w:rPr>
          <w:rFonts w:ascii="Times New Roman" w:eastAsia="標楷體" w:hAnsi="Times New Roman" w:cs="Times New Roman"/>
        </w:rPr>
        <w:t>的</w:t>
      </w:r>
      <w:r w:rsidRPr="00C219E4">
        <w:rPr>
          <w:rFonts w:ascii="Times New Roman" w:eastAsia="標楷體" w:hAnsi="Times New Roman" w:cs="Times New Roman"/>
        </w:rPr>
        <w:t>CT</w:t>
      </w:r>
      <w:r w:rsidRPr="00C219E4">
        <w:rPr>
          <w:rFonts w:ascii="Times New Roman" w:eastAsia="標楷體" w:hAnsi="Times New Roman" w:cs="Times New Roman"/>
        </w:rPr>
        <w:t>，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可能認為它有小機率像</w:t>
      </w:r>
      <w:r w:rsidRPr="00C219E4">
        <w:rPr>
          <w:rFonts w:ascii="Times New Roman" w:eastAsia="標楷體" w:hAnsi="Times New Roman" w:cs="Times New Roman"/>
        </w:rPr>
        <w:t>Normal</w:t>
      </w:r>
      <w:r w:rsidRPr="00C219E4">
        <w:rPr>
          <w:rFonts w:ascii="Times New Roman" w:eastAsia="標楷體" w:hAnsi="Times New Roman" w:cs="Times New Roman"/>
        </w:rPr>
        <w:t>但幾乎不像</w:t>
      </w:r>
      <w:r w:rsidRPr="00C219E4">
        <w:rPr>
          <w:rFonts w:ascii="Times New Roman" w:eastAsia="標楷體" w:hAnsi="Times New Roman" w:cs="Times New Roman"/>
        </w:rPr>
        <w:t>Hemorrhagic</w:t>
      </w:r>
      <w:r w:rsidRPr="00C219E4">
        <w:rPr>
          <w:rFonts w:ascii="Times New Roman" w:eastAsia="標楷體" w:hAnsi="Times New Roman" w:cs="Times New Roman"/>
        </w:rPr>
        <w:t>，這種資訊在硬標籤中會完全消失）。</w:t>
      </w:r>
    </w:p>
    <w:p w14:paraId="4217F096" w14:textId="77777777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</w:rPr>
        <w:t>蒸餾損失以</w:t>
      </w:r>
      <w:r w:rsidRPr="00C219E4">
        <w:rPr>
          <w:rFonts w:ascii="Times New Roman" w:eastAsia="標楷體" w:hAnsi="Times New Roman" w:cs="Times New Roman"/>
        </w:rPr>
        <w:t>KL Divergence</w:t>
      </w:r>
      <w:r w:rsidRPr="00C219E4">
        <w:rPr>
          <w:rFonts w:ascii="Times New Roman" w:eastAsia="標楷體" w:hAnsi="Times New Roman" w:cs="Times New Roman"/>
        </w:rPr>
        <w:t>衡量</w:t>
      </w:r>
      <w:r w:rsidRPr="00C219E4">
        <w:rPr>
          <w:rFonts w:ascii="Times New Roman" w:eastAsia="標楷體" w:hAnsi="Times New Roman" w:cs="Times New Roman"/>
        </w:rPr>
        <w:t>student</w:t>
      </w:r>
      <w:r w:rsidRPr="00C219E4">
        <w:rPr>
          <w:rFonts w:ascii="Times New Roman" w:eastAsia="標楷體" w:hAnsi="Times New Roman" w:cs="Times New Roman"/>
        </w:rPr>
        <w:t>與</w:t>
      </w:r>
      <w:r w:rsidRPr="00C219E4">
        <w:rPr>
          <w:rFonts w:ascii="Times New Roman" w:eastAsia="標楷體" w:hAnsi="Times New Roman" w:cs="Times New Roman"/>
        </w:rPr>
        <w:t>teacher soft target</w:t>
      </w:r>
      <w:r w:rsidRPr="00C219E4">
        <w:rPr>
          <w:rFonts w:ascii="Times New Roman" w:eastAsia="標楷體" w:hAnsi="Times New Roman" w:cs="Times New Roman"/>
        </w:rPr>
        <w:t>間的差異，並與硬標籤的</w:t>
      </w:r>
      <w:r w:rsidRPr="00C219E4">
        <w:rPr>
          <w:rFonts w:ascii="Times New Roman" w:eastAsia="標楷體" w:hAnsi="Times New Roman" w:cs="Times New Roman"/>
        </w:rPr>
        <w:t>Cross Entropy Loss</w:t>
      </w:r>
      <w:r w:rsidRPr="00C219E4">
        <w:rPr>
          <w:rFonts w:ascii="Times New Roman" w:eastAsia="標楷體" w:hAnsi="Times New Roman" w:cs="Times New Roman"/>
        </w:rPr>
        <w:t>加權合併：</w:t>
      </w:r>
    </w:p>
    <w:p w14:paraId="3BE20137" w14:textId="6A0FDAF5" w:rsidR="0004341A" w:rsidRPr="00A36399" w:rsidRDefault="00A36399" w:rsidP="00C219E4">
      <w:pPr>
        <w:jc w:val="both"/>
        <w:rPr>
          <w:rFonts w:ascii="Times New Roman" w:eastAsia="標楷體" w:hAnsi="Times New Roman" w:cs="Times New Roman"/>
          <w:i/>
        </w:rPr>
      </w:pPr>
      <m:oMathPara>
        <m:oMath>
          <m:r>
            <w:rPr>
              <w:rFonts w:ascii="Cambria Math" w:eastAsia="標楷體" w:hAnsi="Cambria Math" w:cs="Times New Roman"/>
            </w:rPr>
            <m:t>L=α⋅</m:t>
          </m:r>
          <m:sSup>
            <m:sSupPr>
              <m:ctrlPr>
                <w:rPr>
                  <w:rFonts w:ascii="Cambria Math" w:eastAsia="標楷體" w:hAnsi="Cambria Math" w:cs="Times New Roman"/>
                  <w:i/>
                </w:rPr>
              </m:ctrlPr>
            </m:sSupPr>
            <m:e>
              <m:r>
                <w:rPr>
                  <w:rFonts w:ascii="Cambria Math" w:eastAsia="標楷體" w:hAnsi="Cambria Math" w:cs="Times New Roman"/>
                </w:rPr>
                <m:t>T</m:t>
              </m:r>
            </m:e>
            <m:sup>
              <m:r>
                <w:rPr>
                  <w:rFonts w:ascii="Cambria Math" w:eastAsia="標楷體" w:hAnsi="Cambria Math" w:cs="Times New Roman"/>
                </w:rPr>
                <m:t>2</m:t>
              </m:r>
            </m:sup>
          </m:sSup>
          <m:r>
            <w:rPr>
              <w:rFonts w:ascii="Cambria Math" w:eastAsia="標楷體" w:hAnsi="Cambria Math" w:cs="Times New Roman"/>
            </w:rPr>
            <m:t>⋅KL</m:t>
          </m:r>
          <m:d>
            <m:dPr>
              <m:ctrlPr>
                <w:rPr>
                  <w:rFonts w:ascii="Cambria Math" w:eastAsia="標楷體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teacher</m:t>
                  </m:r>
                </m:sub>
              </m:sSub>
              <m:r>
                <m:rPr>
                  <m:lit/>
                </m:rPr>
                <w:rPr>
                  <w:rFonts w:ascii="Cambria Math" w:eastAsia="標楷體" w:hAnsi="Cambria Math" w:cs="Times New Roman"/>
                </w:rPr>
                <m:t>||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student</m:t>
                  </m:r>
                </m:sub>
              </m:sSub>
            </m:e>
          </m:d>
          <m:r>
            <w:rPr>
              <w:rFonts w:ascii="Cambria Math" w:eastAsia="標楷體" w:hAnsi="Cambria Math" w:cs="Times New Roman"/>
            </w:rPr>
            <m:t>+</m:t>
          </m:r>
          <m:d>
            <m:dPr>
              <m:ctrlPr>
                <w:rPr>
                  <w:rFonts w:ascii="Cambria Math" w:eastAsia="標楷體" w:hAnsi="Cambria Math" w:cs="Times New Roman"/>
                  <w:i/>
                </w:rPr>
              </m:ctrlPr>
            </m:dPr>
            <m:e>
              <m:r>
                <w:rPr>
                  <w:rFonts w:ascii="Cambria Math" w:eastAsia="標楷體" w:hAnsi="Cambria Math" w:cs="Times New Roman"/>
                </w:rPr>
                <m:t>1-α</m:t>
              </m:r>
            </m:e>
          </m:d>
          <m:r>
            <w:rPr>
              <w:rFonts w:ascii="Cambria Math" w:eastAsia="標楷體" w:hAnsi="Cambria Math" w:cs="Times New Roman"/>
            </w:rPr>
            <m:t>⋅CE(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y</m:t>
              </m:r>
            </m:e>
            <m:sub>
              <m:r>
                <w:rPr>
                  <w:rFonts w:ascii="Cambria Math" w:eastAsia="標楷體" w:hAnsi="Cambria Math" w:cs="Times New Roman"/>
                </w:rPr>
                <m:t>true</m:t>
              </m:r>
            </m:sub>
          </m:sSub>
          <m:r>
            <w:rPr>
              <w:rFonts w:ascii="Cambria Math" w:eastAsia="標楷體" w:hAnsi="Cambria Math" w:cs="Times New Roman"/>
            </w:rPr>
            <m:t>,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</w:rPr>
                <m:t>student</m:t>
              </m:r>
            </m:sub>
          </m:sSub>
          <m:r>
            <w:rPr>
              <w:rFonts w:ascii="Cambria Math" w:eastAsia="標楷體" w:hAnsi="Cambria Math" w:cs="Times New Roman"/>
            </w:rPr>
            <m:t>)</m:t>
          </m:r>
        </m:oMath>
      </m:oMathPara>
    </w:p>
    <w:p w14:paraId="56822121" w14:textId="69B440E6" w:rsidR="000808FA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</w:rPr>
        <w:t>其中</w:t>
      </w:r>
      <w:r w:rsidRPr="00C219E4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α</m:t>
        </m:r>
      </m:oMath>
      <w:r w:rsidRPr="00C219E4">
        <w:rPr>
          <w:rFonts w:ascii="Times New Roman" w:eastAsia="標楷體" w:hAnsi="Times New Roman" w:cs="Times New Roman"/>
        </w:rPr>
        <w:t xml:space="preserve"> </w:t>
      </w:r>
      <w:r w:rsidRPr="00C219E4">
        <w:rPr>
          <w:rFonts w:ascii="Times New Roman" w:eastAsia="標楷體" w:hAnsi="Times New Roman" w:cs="Times New Roman"/>
        </w:rPr>
        <w:t>控制「向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學習」與「向真實標籤學習」的權重比例，</w:t>
      </w:r>
      <w:r w:rsidRPr="00C219E4">
        <w:rPr>
          <w:rFonts w:ascii="Times New Roman" w:eastAsia="標楷體" w:hAnsi="Times New Roman" w:cs="Times New Roman"/>
        </w:rPr>
        <w:t>T</w:t>
      </w:r>
      <w:r w:rsidR="0004341A">
        <w:rPr>
          <w:rFonts w:ascii="Times New Roman" w:eastAsia="標楷體" w:hAnsi="Times New Roman" w:cs="Times New Roman" w:hint="eastAsia"/>
          <w:vertAlign w:val="superscript"/>
        </w:rPr>
        <w:t>2</w:t>
      </w:r>
      <w:r w:rsidRPr="00C219E4">
        <w:rPr>
          <w:rFonts w:ascii="Times New Roman" w:eastAsia="標楷體" w:hAnsi="Times New Roman" w:cs="Times New Roman"/>
        </w:rPr>
        <w:t xml:space="preserve"> </w:t>
      </w:r>
      <w:r w:rsidRPr="00C219E4">
        <w:rPr>
          <w:rFonts w:ascii="Times New Roman" w:eastAsia="標楷體" w:hAnsi="Times New Roman" w:cs="Times New Roman"/>
        </w:rPr>
        <w:t>用以補償</w:t>
      </w:r>
      <w:r w:rsidRPr="00C219E4">
        <w:rPr>
          <w:rFonts w:ascii="Times New Roman" w:eastAsia="標楷體" w:hAnsi="Times New Roman" w:cs="Times New Roman"/>
        </w:rPr>
        <w:t>temperature</w:t>
      </w:r>
      <w:r w:rsidRPr="00C219E4">
        <w:rPr>
          <w:rFonts w:ascii="Times New Roman" w:eastAsia="標楷體" w:hAnsi="Times New Roman" w:cs="Times New Roman"/>
        </w:rPr>
        <w:t>造成的梯度縮放。</w:t>
      </w:r>
    </w:p>
    <w:p w14:paraId="27C2B12F" w14:textId="262948A3" w:rsidR="00C219E4" w:rsidRPr="00C219E4" w:rsidRDefault="000808FA" w:rsidP="000808FA">
      <w:pPr>
        <w:widowControl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br w:type="page"/>
      </w:r>
    </w:p>
    <w:p w14:paraId="593DC168" w14:textId="5463B164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  <w:b/>
          <w:bCs/>
        </w:rPr>
        <w:lastRenderedPageBreak/>
        <w:t>Teacher Assistant</w:t>
      </w:r>
      <w:r w:rsidRPr="00C219E4">
        <w:rPr>
          <w:rFonts w:ascii="Times New Roman" w:eastAsia="標楷體" w:hAnsi="Times New Roman" w:cs="Times New Roman"/>
          <w:b/>
          <w:bCs/>
        </w:rPr>
        <w:t>機制</w:t>
      </w:r>
    </w:p>
    <w:p w14:paraId="3131AB7E" w14:textId="77777777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</w:rPr>
        <w:t>當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與</w:t>
      </w:r>
      <w:r w:rsidRPr="00C219E4">
        <w:rPr>
          <w:rFonts w:ascii="Times New Roman" w:eastAsia="標楷體" w:hAnsi="Times New Roman" w:cs="Times New Roman"/>
        </w:rPr>
        <w:t>student</w:t>
      </w:r>
      <w:r w:rsidRPr="00C219E4">
        <w:rPr>
          <w:rFonts w:ascii="Times New Roman" w:eastAsia="標楷體" w:hAnsi="Times New Roman" w:cs="Times New Roman"/>
        </w:rPr>
        <w:t>的模型容量（</w:t>
      </w:r>
      <w:r w:rsidRPr="00C219E4">
        <w:rPr>
          <w:rFonts w:ascii="Times New Roman" w:eastAsia="標楷體" w:hAnsi="Times New Roman" w:cs="Times New Roman"/>
        </w:rPr>
        <w:t>capacity</w:t>
      </w:r>
      <w:r w:rsidRPr="00C219E4">
        <w:rPr>
          <w:rFonts w:ascii="Times New Roman" w:eastAsia="標楷體" w:hAnsi="Times New Roman" w:cs="Times New Roman"/>
        </w:rPr>
        <w:t>）差距過大時，直接蒸餾效果會下降</w:t>
      </w:r>
      <w:r w:rsidRPr="00C219E4">
        <w:rPr>
          <w:rFonts w:ascii="Times New Roman" w:eastAsia="標楷體" w:hAnsi="Times New Roman" w:cs="Times New Roman"/>
        </w:rPr>
        <w:t>——teacher</w:t>
      </w:r>
      <w:r w:rsidRPr="00C219E4">
        <w:rPr>
          <w:rFonts w:ascii="Times New Roman" w:eastAsia="標楷體" w:hAnsi="Times New Roman" w:cs="Times New Roman"/>
        </w:rPr>
        <w:t>的輸出分佈過於複雜，</w:t>
      </w:r>
      <w:r w:rsidRPr="00C219E4">
        <w:rPr>
          <w:rFonts w:ascii="Times New Roman" w:eastAsia="標楷體" w:hAnsi="Times New Roman" w:cs="Times New Roman"/>
        </w:rPr>
        <w:t>student</w:t>
      </w:r>
      <w:r w:rsidRPr="00C219E4">
        <w:rPr>
          <w:rFonts w:ascii="Times New Roman" w:eastAsia="標楷體" w:hAnsi="Times New Roman" w:cs="Times New Roman"/>
        </w:rPr>
        <w:t>難以有效模仿（</w:t>
      </w:r>
      <w:r w:rsidRPr="00C219E4">
        <w:rPr>
          <w:rFonts w:ascii="Times New Roman" w:eastAsia="標楷體" w:hAnsi="Times New Roman" w:cs="Times New Roman"/>
        </w:rPr>
        <w:t>Mirzadeh et al., 2020</w:t>
      </w:r>
      <w:r w:rsidRPr="00C219E4">
        <w:rPr>
          <w:rFonts w:ascii="Times New Roman" w:eastAsia="標楷體" w:hAnsi="Times New Roman" w:cs="Times New Roman"/>
        </w:rPr>
        <w:t>）。因此本研究在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與最終</w:t>
      </w:r>
      <w:r w:rsidRPr="00C219E4">
        <w:rPr>
          <w:rFonts w:ascii="Times New Roman" w:eastAsia="標楷體" w:hAnsi="Times New Roman" w:cs="Times New Roman"/>
        </w:rPr>
        <w:t>student</w:t>
      </w:r>
      <w:r w:rsidRPr="00C219E4">
        <w:rPr>
          <w:rFonts w:ascii="Times New Roman" w:eastAsia="標楷體" w:hAnsi="Times New Roman" w:cs="Times New Roman"/>
        </w:rPr>
        <w:t>之間，加入一個中介的</w:t>
      </w:r>
      <w:r w:rsidRPr="00C219E4">
        <w:rPr>
          <w:rFonts w:ascii="Times New Roman" w:eastAsia="標楷體" w:hAnsi="Times New Roman" w:cs="Times New Roman"/>
        </w:rPr>
        <w:t>Teacher Assistant</w:t>
      </w:r>
      <w:r w:rsidRPr="00C219E4">
        <w:rPr>
          <w:rFonts w:ascii="Times New Roman" w:eastAsia="標楷體" w:hAnsi="Times New Roman" w:cs="Times New Roman"/>
        </w:rPr>
        <w:t>（</w:t>
      </w:r>
      <w:r w:rsidRPr="00C219E4">
        <w:rPr>
          <w:rFonts w:ascii="Times New Roman" w:eastAsia="標楷體" w:hAnsi="Times New Roman" w:cs="Times New Roman"/>
        </w:rPr>
        <w:t>TA</w:t>
      </w:r>
      <w:r w:rsidRPr="00C219E4">
        <w:rPr>
          <w:rFonts w:ascii="Times New Roman" w:eastAsia="標楷體" w:hAnsi="Times New Roman" w:cs="Times New Roman"/>
        </w:rPr>
        <w:t>）模型，先由</w:t>
      </w:r>
      <w:r w:rsidRPr="00C219E4">
        <w:rPr>
          <w:rFonts w:ascii="Times New Roman" w:eastAsia="標楷體" w:hAnsi="Times New Roman" w:cs="Times New Roman"/>
        </w:rPr>
        <w:t>teacher(s)</w:t>
      </w:r>
      <w:r w:rsidRPr="00C219E4">
        <w:rPr>
          <w:rFonts w:ascii="Times New Roman" w:eastAsia="標楷體" w:hAnsi="Times New Roman" w:cs="Times New Roman"/>
        </w:rPr>
        <w:t>蒸餾至</w:t>
      </w:r>
      <w:r w:rsidRPr="00C219E4">
        <w:rPr>
          <w:rFonts w:ascii="Times New Roman" w:eastAsia="標楷體" w:hAnsi="Times New Roman" w:cs="Times New Roman"/>
        </w:rPr>
        <w:t>TA</w:t>
      </w:r>
      <w:r w:rsidRPr="00C219E4">
        <w:rPr>
          <w:rFonts w:ascii="Times New Roman" w:eastAsia="標楷體" w:hAnsi="Times New Roman" w:cs="Times New Roman"/>
        </w:rPr>
        <w:t>，再由</w:t>
      </w:r>
      <w:r w:rsidRPr="00C219E4">
        <w:rPr>
          <w:rFonts w:ascii="Times New Roman" w:eastAsia="標楷體" w:hAnsi="Times New Roman" w:cs="Times New Roman"/>
        </w:rPr>
        <w:t>TA</w:t>
      </w:r>
      <w:r w:rsidRPr="00C219E4">
        <w:rPr>
          <w:rFonts w:ascii="Times New Roman" w:eastAsia="標楷體" w:hAnsi="Times New Roman" w:cs="Times New Roman"/>
        </w:rPr>
        <w:t>（連同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）進一步蒸餾至</w:t>
      </w:r>
      <w:r w:rsidRPr="00C219E4">
        <w:rPr>
          <w:rFonts w:ascii="Times New Roman" w:eastAsia="標楷體" w:hAnsi="Times New Roman" w:cs="Times New Roman"/>
        </w:rPr>
        <w:t>student</w:t>
      </w:r>
      <w:r w:rsidRPr="00C219E4">
        <w:rPr>
          <w:rFonts w:ascii="Times New Roman" w:eastAsia="標楷體" w:hAnsi="Times New Roman" w:cs="Times New Roman"/>
        </w:rPr>
        <w:t>，以逐步縮小容量落差，降低蒸餾過程中的資訊流失。</w:t>
      </w:r>
    </w:p>
    <w:p w14:paraId="598CCC26" w14:textId="0F99196E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  <w:b/>
          <w:bCs/>
        </w:rPr>
        <w:t>多教師加權蒸餾</w:t>
      </w:r>
    </w:p>
    <w:p w14:paraId="0980C3AC" w14:textId="77777777" w:rsidR="00C219E4" w:rsidRPr="00C219E4" w:rsidRDefault="00C219E4" w:rsidP="00C219E4">
      <w:pPr>
        <w:jc w:val="both"/>
        <w:rPr>
          <w:rFonts w:ascii="Times New Roman" w:eastAsia="標楷體" w:hAnsi="Times New Roman" w:cs="Times New Roman"/>
        </w:rPr>
      </w:pPr>
      <w:r w:rsidRPr="00C219E4">
        <w:rPr>
          <w:rFonts w:ascii="Times New Roman" w:eastAsia="標楷體" w:hAnsi="Times New Roman" w:cs="Times New Roman"/>
        </w:rPr>
        <w:t>由於本研究每個階段同時存在多個教學來源（例如</w:t>
      </w:r>
      <w:r w:rsidRPr="00C219E4">
        <w:rPr>
          <w:rFonts w:ascii="Times New Roman" w:eastAsia="標楷體" w:hAnsi="Times New Roman" w:cs="Times New Roman"/>
        </w:rPr>
        <w:t>Stage 1</w:t>
      </w:r>
      <w:r w:rsidRPr="00C219E4">
        <w:rPr>
          <w:rFonts w:ascii="Times New Roman" w:eastAsia="標楷體" w:hAnsi="Times New Roman" w:cs="Times New Roman"/>
        </w:rPr>
        <w:t>的</w:t>
      </w:r>
      <w:r w:rsidRPr="00C219E4">
        <w:rPr>
          <w:rFonts w:ascii="Times New Roman" w:eastAsia="標楷體" w:hAnsi="Times New Roman" w:cs="Times New Roman"/>
        </w:rPr>
        <w:t>2</w:t>
      </w:r>
      <w:r w:rsidRPr="00C219E4">
        <w:rPr>
          <w:rFonts w:ascii="Times New Roman" w:eastAsia="標楷體" w:hAnsi="Times New Roman" w:cs="Times New Roman"/>
        </w:rPr>
        <w:t>個</w:t>
      </w:r>
      <w:r w:rsidRPr="00C219E4">
        <w:rPr>
          <w:rFonts w:ascii="Times New Roman" w:eastAsia="標楷體" w:hAnsi="Times New Roman" w:cs="Times New Roman"/>
        </w:rPr>
        <w:t>teacher</w:t>
      </w:r>
      <w:r w:rsidRPr="00C219E4">
        <w:rPr>
          <w:rFonts w:ascii="Times New Roman" w:eastAsia="標楷體" w:hAnsi="Times New Roman" w:cs="Times New Roman"/>
        </w:rPr>
        <w:t>；</w:t>
      </w:r>
      <w:r w:rsidRPr="00C219E4">
        <w:rPr>
          <w:rFonts w:ascii="Times New Roman" w:eastAsia="標楷體" w:hAnsi="Times New Roman" w:cs="Times New Roman"/>
        </w:rPr>
        <w:t>Stage 2</w:t>
      </w:r>
      <w:r w:rsidRPr="00C219E4">
        <w:rPr>
          <w:rFonts w:ascii="Times New Roman" w:eastAsia="標楷體" w:hAnsi="Times New Roman" w:cs="Times New Roman"/>
        </w:rPr>
        <w:t>的</w:t>
      </w:r>
      <w:r w:rsidRPr="00C219E4">
        <w:rPr>
          <w:rFonts w:ascii="Times New Roman" w:eastAsia="標楷體" w:hAnsi="Times New Roman" w:cs="Times New Roman"/>
        </w:rPr>
        <w:t>2</w:t>
      </w:r>
      <w:r w:rsidRPr="00C219E4">
        <w:rPr>
          <w:rFonts w:ascii="Times New Roman" w:eastAsia="標楷體" w:hAnsi="Times New Roman" w:cs="Times New Roman"/>
        </w:rPr>
        <w:t>個</w:t>
      </w:r>
      <w:r w:rsidRPr="00C219E4">
        <w:rPr>
          <w:rFonts w:ascii="Times New Roman" w:eastAsia="標楷體" w:hAnsi="Times New Roman" w:cs="Times New Roman"/>
        </w:rPr>
        <w:t>teacher + TA</w:t>
      </w:r>
      <w:r w:rsidRPr="00C219E4">
        <w:rPr>
          <w:rFonts w:ascii="Times New Roman" w:eastAsia="標楷體" w:hAnsi="Times New Roman" w:cs="Times New Roman"/>
        </w:rPr>
        <w:t>），我們讓</w:t>
      </w:r>
      <w:r w:rsidRPr="00C219E4">
        <w:rPr>
          <w:rFonts w:ascii="Times New Roman" w:eastAsia="標楷體" w:hAnsi="Times New Roman" w:cs="Times New Roman"/>
          <w:b/>
          <w:bCs/>
        </w:rPr>
        <w:t>每個教學來源分別計算自己的</w:t>
      </w:r>
      <w:r w:rsidRPr="00C219E4">
        <w:rPr>
          <w:rFonts w:ascii="Times New Roman" w:eastAsia="標楷體" w:hAnsi="Times New Roman" w:cs="Times New Roman"/>
          <w:b/>
          <w:bCs/>
        </w:rPr>
        <w:t>KD loss</w:t>
      </w:r>
      <w:r w:rsidRPr="00C219E4">
        <w:rPr>
          <w:rFonts w:ascii="Times New Roman" w:eastAsia="標楷體" w:hAnsi="Times New Roman" w:cs="Times New Roman"/>
        </w:rPr>
        <w:t>，再依權重加總，而非先將多個</w:t>
      </w:r>
      <w:r w:rsidRPr="00C219E4">
        <w:rPr>
          <w:rFonts w:ascii="Times New Roman" w:eastAsia="標楷體" w:hAnsi="Times New Roman" w:cs="Times New Roman"/>
        </w:rPr>
        <w:t>soft target</w:t>
      </w:r>
      <w:r w:rsidRPr="00C219E4">
        <w:rPr>
          <w:rFonts w:ascii="Times New Roman" w:eastAsia="標楷體" w:hAnsi="Times New Roman" w:cs="Times New Roman"/>
        </w:rPr>
        <w:t>平均後再計算單一</w:t>
      </w:r>
      <w:r w:rsidRPr="00C219E4">
        <w:rPr>
          <w:rFonts w:ascii="Times New Roman" w:eastAsia="標楷體" w:hAnsi="Times New Roman" w:cs="Times New Roman"/>
        </w:rPr>
        <w:t>KD loss</w:t>
      </w:r>
      <w:r w:rsidRPr="00C219E4">
        <w:rPr>
          <w:rFonts w:ascii="Times New Roman" w:eastAsia="標楷體" w:hAnsi="Times New Roman" w:cs="Times New Roman"/>
        </w:rPr>
        <w:t>：</w:t>
      </w:r>
    </w:p>
    <w:p w14:paraId="34DE4815" w14:textId="361184E0" w:rsidR="0004341A" w:rsidRDefault="00A36399" w:rsidP="00C219E4">
      <w:pPr>
        <w:jc w:val="both"/>
        <w:rPr>
          <w:rFonts w:ascii="Times New Roman" w:eastAsia="標楷體" w:hAnsi="Times New Roman" w:cs="Times New Roman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L</m:t>
              </m:r>
            </m:e>
            <m:sub>
              <m:r>
                <w:rPr>
                  <w:rFonts w:ascii="Cambria Math" w:eastAsia="標楷體" w:hAnsi="Cambria Math" w:cs="Times New Roman"/>
                </w:rPr>
                <m:t>KD</m:t>
              </m:r>
            </m:sub>
          </m:sSub>
          <m:r>
            <w:rPr>
              <w:rFonts w:ascii="Cambria Math" w:eastAsia="標楷體" w:hAnsi="Cambria Math" w:cs="Times New Roman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="標楷體" w:hAnsi="Cambria Math" w:cs="Times New Roman"/>
                  <w:i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 w:cs="Times New Roman"/>
                </w:rPr>
                <m:t>⋅KL(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sourc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i</m:t>
                      </m:r>
                    </m:sub>
                  </m:sSub>
                </m:sub>
              </m:sSub>
              <m:r>
                <m:rPr>
                  <m:lit/>
                </m:rPr>
                <w:rPr>
                  <w:rFonts w:ascii="Cambria Math" w:eastAsia="標楷體" w:hAnsi="Cambria Math" w:cs="Times New Roman"/>
                </w:rPr>
                <m:t>||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target</m:t>
                  </m:r>
                </m:sub>
              </m:sSub>
              <m:r>
                <w:rPr>
                  <w:rFonts w:ascii="Cambria Math" w:eastAsia="標楷體" w:hAnsi="Cambria Math" w:cs="Times New Roman"/>
                </w:rPr>
                <m:t>)</m:t>
              </m:r>
            </m:e>
          </m:nary>
        </m:oMath>
      </m:oMathPara>
    </w:p>
    <w:p w14:paraId="6BC1FCFB" w14:textId="2A372F53" w:rsidR="00D10565" w:rsidRPr="00C219E4" w:rsidRDefault="008B2B42" w:rsidP="008B2B42">
      <w:pPr>
        <w:jc w:val="both"/>
        <w:rPr>
          <w:rFonts w:ascii="Times New Roman" w:eastAsia="標楷體" w:hAnsi="Times New Roman" w:cs="Times New Roman"/>
        </w:rPr>
      </w:pPr>
      <w:r w:rsidRPr="008B2B42">
        <w:rPr>
          <w:rFonts w:ascii="Times New Roman" w:eastAsia="標楷體" w:hAnsi="Times New Roman" w:cs="Times New Roman"/>
        </w:rPr>
        <w:t>本研究依循多教師加權蒸餾之設計精神</w:t>
      </w:r>
      <w:r w:rsidRPr="008B2B42">
        <w:rPr>
          <w:rFonts w:ascii="Times New Roman" w:eastAsia="標楷體" w:hAnsi="Times New Roman" w:cs="Times New Roman"/>
        </w:rPr>
        <w:t>——</w:t>
      </w:r>
      <w:r w:rsidRPr="008B2B42">
        <w:rPr>
          <w:rFonts w:ascii="Times New Roman" w:eastAsia="標楷體" w:hAnsi="Times New Roman" w:cs="Times New Roman"/>
        </w:rPr>
        <w:t>即各教學來源分別計算</w:t>
      </w:r>
      <w:r w:rsidRPr="008B2B42">
        <w:rPr>
          <w:rFonts w:ascii="Times New Roman" w:eastAsia="標楷體" w:hAnsi="Times New Roman" w:cs="Times New Roman"/>
        </w:rPr>
        <w:t>KD loss</w:t>
      </w:r>
      <w:r w:rsidRPr="008B2B42">
        <w:rPr>
          <w:rFonts w:ascii="Times New Roman" w:eastAsia="標楷體" w:hAnsi="Times New Roman" w:cs="Times New Roman"/>
        </w:rPr>
        <w:t>後再加權合併，而非先平均</w:t>
      </w:r>
      <w:r w:rsidRPr="008B2B42">
        <w:rPr>
          <w:rFonts w:ascii="Times New Roman" w:eastAsia="標楷體" w:hAnsi="Times New Roman" w:cs="Times New Roman"/>
        </w:rPr>
        <w:t>soft target</w:t>
      </w:r>
      <w:r w:rsidRPr="008B2B42">
        <w:rPr>
          <w:rFonts w:ascii="Times New Roman" w:eastAsia="標楷體" w:hAnsi="Times New Roman" w:cs="Times New Roman"/>
        </w:rPr>
        <w:t>（參考</w:t>
      </w:r>
      <w:r w:rsidRPr="008B2B42">
        <w:rPr>
          <w:rFonts w:ascii="Times New Roman" w:eastAsia="標楷體" w:hAnsi="Times New Roman" w:cs="Times New Roman"/>
        </w:rPr>
        <w:t>ScienceDirect, 2025</w:t>
      </w:r>
      <w:r w:rsidRPr="008B2B42">
        <w:rPr>
          <w:rFonts w:ascii="Times New Roman" w:eastAsia="標楷體" w:hAnsi="Times New Roman" w:cs="Times New Roman"/>
        </w:rPr>
        <w:t>之加權多</w:t>
      </w:r>
      <w:r w:rsidRPr="008B2B42">
        <w:rPr>
          <w:rFonts w:ascii="Times New Roman" w:eastAsia="標楷體" w:hAnsi="Times New Roman" w:cs="Times New Roman"/>
        </w:rPr>
        <w:t>teacher</w:t>
      </w:r>
      <w:r w:rsidRPr="008B2B42">
        <w:rPr>
          <w:rFonts w:ascii="Times New Roman" w:eastAsia="標楷體" w:hAnsi="Times New Roman" w:cs="Times New Roman"/>
        </w:rPr>
        <w:t>蒸餾設計），將此邏輯應用於本研究之</w:t>
      </w:r>
      <w:r w:rsidRPr="008B2B42">
        <w:rPr>
          <w:rFonts w:ascii="Times New Roman" w:eastAsia="標楷體" w:hAnsi="Times New Roman" w:cs="Times New Roman"/>
        </w:rPr>
        <w:t>two-stage</w:t>
      </w:r>
      <w:r w:rsidRPr="008B2B42">
        <w:rPr>
          <w:rFonts w:ascii="Times New Roman" w:eastAsia="標楷體" w:hAnsi="Times New Roman" w:cs="Times New Roman"/>
        </w:rPr>
        <w:t>多教師蒸餾架構中。其中</w:t>
      </w:r>
      <w:r w:rsidRPr="008B2B42">
        <w:rPr>
          <w:rFonts w:ascii="Times New Roman" w:eastAsia="標楷體" w:hAnsi="Times New Roman" w:cs="Times New Roman"/>
        </w:rPr>
        <w:t xml:space="preserve"> </w:t>
      </w:r>
      <w:proofErr w:type="spellStart"/>
      <w:r w:rsidRPr="009A58BC">
        <w:rPr>
          <w:rFonts w:ascii="Times New Roman" w:eastAsia="標楷體" w:hAnsi="Times New Roman" w:cs="Times New Roman"/>
          <w:i/>
          <w:iCs/>
        </w:rPr>
        <w:t>w</w:t>
      </w:r>
      <w:r w:rsidR="009A58BC" w:rsidRPr="009A58BC">
        <w:rPr>
          <w:rFonts w:ascii="Times New Roman" w:eastAsia="標楷體" w:hAnsi="Times New Roman" w:cs="Times New Roman" w:hint="eastAsia"/>
          <w:i/>
          <w:iCs/>
          <w:vertAlign w:val="subscript"/>
        </w:rPr>
        <w:t>i</w:t>
      </w:r>
      <w:proofErr w:type="spellEnd"/>
      <w:r w:rsidRPr="008B2B42">
        <w:rPr>
          <w:rFonts w:ascii="Times New Roman" w:eastAsia="標楷體" w:hAnsi="Times New Roman" w:cs="Times New Roman"/>
        </w:rPr>
        <w:t xml:space="preserve"> </w:t>
      </w:r>
      <w:r w:rsidRPr="008B2B42">
        <w:rPr>
          <w:rFonts w:ascii="Times New Roman" w:eastAsia="標楷體" w:hAnsi="Times New Roman" w:cs="Times New Roman"/>
        </w:rPr>
        <w:t>為第</w:t>
      </w:r>
      <w:r w:rsidR="009A58BC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9A58BC" w:rsidRPr="009A58BC">
        <w:rPr>
          <w:rFonts w:ascii="Times New Roman" w:eastAsia="標楷體" w:hAnsi="Times New Roman" w:cs="Times New Roman" w:hint="eastAsia"/>
          <w:i/>
          <w:iCs/>
        </w:rPr>
        <w:t>i</w:t>
      </w:r>
      <w:proofErr w:type="spellEnd"/>
      <w:r w:rsidR="009A58BC">
        <w:rPr>
          <w:rFonts w:ascii="Times New Roman" w:eastAsia="標楷體" w:hAnsi="Times New Roman" w:cs="Times New Roman" w:hint="eastAsia"/>
        </w:rPr>
        <w:t xml:space="preserve"> </w:t>
      </w:r>
      <w:r w:rsidRPr="008B2B42">
        <w:rPr>
          <w:rFonts w:ascii="Times New Roman" w:eastAsia="標楷體" w:hAnsi="Times New Roman" w:cs="Times New Roman"/>
        </w:rPr>
        <w:t>個教學來源的權重（例如本研究</w:t>
      </w:r>
      <w:r w:rsidRPr="008B2B42">
        <w:rPr>
          <w:rFonts w:ascii="Times New Roman" w:eastAsia="標楷體" w:hAnsi="Times New Roman" w:cs="Times New Roman"/>
        </w:rPr>
        <w:t>Stage 1</w:t>
      </w:r>
      <w:r w:rsidRPr="008B2B42">
        <w:rPr>
          <w:rFonts w:ascii="Times New Roman" w:eastAsia="標楷體" w:hAnsi="Times New Roman" w:cs="Times New Roman"/>
        </w:rPr>
        <w:t>採用</w:t>
      </w:r>
      <w:r w:rsidRPr="008B2B42">
        <w:rPr>
          <w:rFonts w:ascii="Times New Roman" w:eastAsia="標楷體" w:hAnsi="Times New Roman" w:cs="Times New Roman"/>
        </w:rPr>
        <w:t>Teacher1:Teacher2 = 0.6:0.4</w:t>
      </w:r>
      <w:r w:rsidRPr="008B2B42">
        <w:rPr>
          <w:rFonts w:ascii="Times New Roman" w:eastAsia="標楷體" w:hAnsi="Times New Roman" w:cs="Times New Roman"/>
        </w:rPr>
        <w:t>；</w:t>
      </w:r>
      <w:r w:rsidRPr="008B2B42">
        <w:rPr>
          <w:rFonts w:ascii="Times New Roman" w:eastAsia="標楷體" w:hAnsi="Times New Roman" w:cs="Times New Roman"/>
        </w:rPr>
        <w:t>Stage 2</w:t>
      </w:r>
      <w:r w:rsidRPr="008B2B42">
        <w:rPr>
          <w:rFonts w:ascii="Times New Roman" w:eastAsia="標楷體" w:hAnsi="Times New Roman" w:cs="Times New Roman"/>
        </w:rPr>
        <w:t>採用</w:t>
      </w:r>
      <w:r w:rsidRPr="008B2B42">
        <w:rPr>
          <w:rFonts w:ascii="Times New Roman" w:eastAsia="標楷體" w:hAnsi="Times New Roman" w:cs="Times New Roman"/>
        </w:rPr>
        <w:t>Teacher1:Teacher2:TA = 0.25:0.25:0.50</w:t>
      </w:r>
      <w:r w:rsidRPr="008B2B42">
        <w:rPr>
          <w:rFonts w:ascii="Times New Roman" w:eastAsia="標楷體" w:hAnsi="Times New Roman" w:cs="Times New Roman"/>
        </w:rPr>
        <w:t>）。</w:t>
      </w:r>
    </w:p>
    <w:sectPr w:rsidR="00D10565" w:rsidRPr="00C219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B556" w14:textId="77777777" w:rsidR="00FF0772" w:rsidRDefault="00FF0772" w:rsidP="00B16624">
      <w:pPr>
        <w:spacing w:after="0" w:line="240" w:lineRule="auto"/>
      </w:pPr>
      <w:r>
        <w:separator/>
      </w:r>
    </w:p>
  </w:endnote>
  <w:endnote w:type="continuationSeparator" w:id="0">
    <w:p w14:paraId="3D355DE4" w14:textId="77777777" w:rsidR="00FF0772" w:rsidRDefault="00FF0772" w:rsidP="00B1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4913" w14:textId="77777777" w:rsidR="00FF0772" w:rsidRDefault="00FF0772" w:rsidP="00B16624">
      <w:pPr>
        <w:spacing w:after="0" w:line="240" w:lineRule="auto"/>
      </w:pPr>
      <w:r>
        <w:separator/>
      </w:r>
    </w:p>
  </w:footnote>
  <w:footnote w:type="continuationSeparator" w:id="0">
    <w:p w14:paraId="3B624DF9" w14:textId="77777777" w:rsidR="00FF0772" w:rsidRDefault="00FF0772" w:rsidP="00B166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9C"/>
    <w:rsid w:val="0004341A"/>
    <w:rsid w:val="000513F9"/>
    <w:rsid w:val="000808FA"/>
    <w:rsid w:val="001E517E"/>
    <w:rsid w:val="002E089C"/>
    <w:rsid w:val="0043460E"/>
    <w:rsid w:val="005825A8"/>
    <w:rsid w:val="0063467F"/>
    <w:rsid w:val="007641F6"/>
    <w:rsid w:val="008B2B42"/>
    <w:rsid w:val="009A58BC"/>
    <w:rsid w:val="00A36399"/>
    <w:rsid w:val="00AE2D0B"/>
    <w:rsid w:val="00B16624"/>
    <w:rsid w:val="00C219E4"/>
    <w:rsid w:val="00C46F68"/>
    <w:rsid w:val="00C56169"/>
    <w:rsid w:val="00D10565"/>
    <w:rsid w:val="00DF6443"/>
    <w:rsid w:val="00E66CBF"/>
    <w:rsid w:val="00E66DB9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9B831"/>
  <w15:chartTrackingRefBased/>
  <w15:docId w15:val="{C5C1A1B7-C4D2-4FEA-840F-6C161860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0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89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89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8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8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8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8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08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089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089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08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08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08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0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0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0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0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8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10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56169"/>
    <w:rPr>
      <w:color w:val="666666"/>
    </w:rPr>
  </w:style>
  <w:style w:type="paragraph" w:styleId="af0">
    <w:name w:val="header"/>
    <w:basedOn w:val="a"/>
    <w:link w:val="af1"/>
    <w:uiPriority w:val="99"/>
    <w:unhideWhenUsed/>
    <w:rsid w:val="00B166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B16624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B166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B166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鼎祐 林</dc:creator>
  <cp:keywords/>
  <dc:description/>
  <cp:lastModifiedBy>鼎祐 林</cp:lastModifiedBy>
  <cp:revision>11</cp:revision>
  <dcterms:created xsi:type="dcterms:W3CDTF">2026-09-25T14:04:00Z</dcterms:created>
  <dcterms:modified xsi:type="dcterms:W3CDTF">2026-09-26T12:52:00Z</dcterms:modified>
</cp:coreProperties>
</file>