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0B40C" w14:textId="4E770E18" w:rsidR="000513F9" w:rsidRPr="00B53466" w:rsidRDefault="00A02F98">
      <w:pPr>
        <w:rPr>
          <w:rFonts w:ascii="Times New Roman" w:eastAsia="標楷體" w:hAnsi="Times New Roman" w:cs="Times New Roman"/>
          <w:sz w:val="32"/>
          <w:szCs w:val="32"/>
        </w:rPr>
      </w:pPr>
      <w:r w:rsidRPr="00B53466">
        <w:rPr>
          <w:rFonts w:ascii="Times New Roman" w:eastAsia="標楷體" w:hAnsi="Times New Roman" w:cs="Times New Roman"/>
          <w:sz w:val="32"/>
          <w:szCs w:val="32"/>
        </w:rPr>
        <w:t>第六章</w:t>
      </w:r>
      <w:r w:rsidRPr="00B53466">
        <w:rPr>
          <w:rFonts w:ascii="Times New Roman" w:eastAsia="標楷體" w:hAnsi="Times New Roman" w:cs="Times New Roman"/>
          <w:sz w:val="32"/>
          <w:szCs w:val="32"/>
        </w:rPr>
        <w:t xml:space="preserve"> </w:t>
      </w:r>
      <w:r w:rsidRPr="00B53466">
        <w:rPr>
          <w:rFonts w:ascii="Times New Roman" w:eastAsia="標楷體" w:hAnsi="Times New Roman" w:cs="Times New Roman"/>
          <w:sz w:val="32"/>
          <w:szCs w:val="32"/>
        </w:rPr>
        <w:t>結論</w:t>
      </w:r>
    </w:p>
    <w:p w14:paraId="32E594F2" w14:textId="7C0D10C2" w:rsidR="00EB7BD5" w:rsidRPr="00B53466" w:rsidRDefault="00EB7BD5" w:rsidP="00793A18">
      <w:pPr>
        <w:jc w:val="both"/>
        <w:rPr>
          <w:rFonts w:ascii="Times New Roman" w:eastAsia="標楷體" w:hAnsi="Times New Roman" w:cs="Times New Roman"/>
        </w:rPr>
      </w:pPr>
      <w:r w:rsidRPr="00B53466">
        <w:rPr>
          <w:rFonts w:ascii="Times New Roman" w:eastAsia="標楷體" w:hAnsi="Times New Roman" w:cs="Times New Roman"/>
        </w:rPr>
        <w:t>本研究提出一套兩階段多教師知識蒸餾架構，透過</w:t>
      </w:r>
      <w:r w:rsidRPr="00B53466">
        <w:rPr>
          <w:rFonts w:ascii="Times New Roman" w:eastAsia="標楷體" w:hAnsi="Times New Roman" w:cs="Times New Roman"/>
        </w:rPr>
        <w:t xml:space="preserve"> EfficientNet-B3 </w:t>
      </w:r>
      <w:r w:rsidRPr="00B53466">
        <w:rPr>
          <w:rFonts w:ascii="Times New Roman" w:eastAsia="標楷體" w:hAnsi="Times New Roman" w:cs="Times New Roman"/>
        </w:rPr>
        <w:t>與</w:t>
      </w:r>
      <w:r w:rsidRPr="00B53466">
        <w:rPr>
          <w:rFonts w:ascii="Times New Roman" w:eastAsia="標楷體" w:hAnsi="Times New Roman" w:cs="Times New Roman"/>
        </w:rPr>
        <w:t xml:space="preserve"> EfficientNet-B0 </w:t>
      </w:r>
      <w:r w:rsidRPr="00B53466">
        <w:rPr>
          <w:rFonts w:ascii="Times New Roman" w:eastAsia="標楷體" w:hAnsi="Times New Roman" w:cs="Times New Roman"/>
        </w:rPr>
        <w:t>兩個教師模型，結合</w:t>
      </w:r>
      <w:r w:rsidRPr="00B53466">
        <w:rPr>
          <w:rFonts w:ascii="Times New Roman" w:eastAsia="標楷體" w:hAnsi="Times New Roman" w:cs="Times New Roman"/>
        </w:rPr>
        <w:t xml:space="preserve"> Teacher Assistant</w:t>
      </w:r>
      <w:r w:rsidR="00496B71" w:rsidRPr="00B53466">
        <w:rPr>
          <w:rFonts w:ascii="Times New Roman" w:hAnsi="Times New Roman" w:cs="Times New Roman"/>
        </w:rPr>
        <w:t>（</w:t>
      </w:r>
      <w:r w:rsidRPr="00B53466">
        <w:rPr>
          <w:rFonts w:ascii="Times New Roman" w:eastAsia="標楷體" w:hAnsi="Times New Roman" w:cs="Times New Roman"/>
        </w:rPr>
        <w:t>ResNet20</w:t>
      </w:r>
      <w:r w:rsidR="00496B71" w:rsidRPr="00B53466">
        <w:rPr>
          <w:rFonts w:ascii="Times New Roman" w:hAnsi="Times New Roman" w:cs="Times New Roman"/>
        </w:rPr>
        <w:t>）</w:t>
      </w:r>
      <w:r w:rsidRPr="00B53466">
        <w:rPr>
          <w:rFonts w:ascii="Times New Roman" w:eastAsia="標楷體" w:hAnsi="Times New Roman" w:cs="Times New Roman"/>
        </w:rPr>
        <w:t>機制</w:t>
      </w:r>
      <w:r w:rsidR="00793A18" w:rsidRPr="00B53466">
        <w:rPr>
          <w:rFonts w:ascii="Times New Roman" w:eastAsia="標楷體" w:hAnsi="Times New Roman" w:cs="Times New Roman"/>
        </w:rPr>
        <w:t>，</w:t>
      </w:r>
      <w:r w:rsidRPr="00B53466">
        <w:rPr>
          <w:rFonts w:ascii="Times New Roman" w:eastAsia="標楷體" w:hAnsi="Times New Roman" w:cs="Times New Roman"/>
        </w:rPr>
        <w:t>將知識逐步傳遞至輕量化的</w:t>
      </w:r>
      <w:r w:rsidRPr="00B53466">
        <w:rPr>
          <w:rFonts w:ascii="Times New Roman" w:eastAsia="標楷體" w:hAnsi="Times New Roman" w:cs="Times New Roman"/>
        </w:rPr>
        <w:t xml:space="preserve"> Student </w:t>
      </w:r>
      <w:r w:rsidRPr="00B53466">
        <w:rPr>
          <w:rFonts w:ascii="Times New Roman" w:eastAsia="標楷體" w:hAnsi="Times New Roman" w:cs="Times New Roman"/>
        </w:rPr>
        <w:t>模型</w:t>
      </w:r>
      <w:r w:rsidR="00B53466" w:rsidRPr="00B53466">
        <w:rPr>
          <w:rFonts w:ascii="Times New Roman" w:hAnsi="Times New Roman" w:cs="Times New Roman"/>
        </w:rPr>
        <w:t>（</w:t>
      </w:r>
      <w:r w:rsidRPr="00B53466">
        <w:rPr>
          <w:rFonts w:ascii="Times New Roman" w:eastAsia="標楷體" w:hAnsi="Times New Roman" w:cs="Times New Roman"/>
        </w:rPr>
        <w:t>CNN8</w:t>
      </w:r>
      <w:r w:rsidR="00B53466" w:rsidRPr="00B53466">
        <w:rPr>
          <w:rFonts w:ascii="Times New Roman" w:hAnsi="Times New Roman" w:cs="Times New Roman"/>
        </w:rPr>
        <w:t>）</w:t>
      </w:r>
      <w:r w:rsidR="00793A18" w:rsidRPr="00B53466">
        <w:rPr>
          <w:rFonts w:ascii="Times New Roman" w:eastAsia="標楷體" w:hAnsi="Times New Roman" w:cs="Times New Roman"/>
        </w:rPr>
        <w:t>，</w:t>
      </w:r>
      <w:r w:rsidRPr="00B53466">
        <w:rPr>
          <w:rFonts w:ascii="Times New Roman" w:eastAsia="標楷體" w:hAnsi="Times New Roman" w:cs="Times New Roman"/>
        </w:rPr>
        <w:t>藉此驗證知識蒸餾在醫學影像分類任務中的可行性。</w:t>
      </w:r>
    </w:p>
    <w:p w14:paraId="2C8FD05F" w14:textId="18AA0558" w:rsidR="00EB7BD5" w:rsidRPr="00B53466" w:rsidRDefault="00EB7BD5" w:rsidP="00793A18">
      <w:pPr>
        <w:jc w:val="both"/>
        <w:rPr>
          <w:rFonts w:ascii="Times New Roman" w:eastAsia="標楷體" w:hAnsi="Times New Roman" w:cs="Times New Roman"/>
        </w:rPr>
      </w:pPr>
      <w:r w:rsidRPr="00B53466">
        <w:rPr>
          <w:rFonts w:ascii="Times New Roman" w:eastAsia="標楷體" w:hAnsi="Times New Roman" w:cs="Times New Roman"/>
        </w:rPr>
        <w:t>實驗結果顯示</w:t>
      </w:r>
      <w:r w:rsidR="00793A18" w:rsidRPr="00B53466">
        <w:rPr>
          <w:rFonts w:ascii="Times New Roman" w:eastAsia="標楷體" w:hAnsi="Times New Roman" w:cs="Times New Roman"/>
        </w:rPr>
        <w:t>，</w:t>
      </w:r>
      <w:r w:rsidRPr="00B53466">
        <w:rPr>
          <w:rFonts w:ascii="Times New Roman" w:eastAsia="標楷體" w:hAnsi="Times New Roman" w:cs="Times New Roman"/>
        </w:rPr>
        <w:t>知識蒸餾整體而言是成功的。</w:t>
      </w:r>
      <w:r w:rsidRPr="00B53466">
        <w:rPr>
          <w:rFonts w:ascii="Times New Roman" w:eastAsia="標楷體" w:hAnsi="Times New Roman" w:cs="Times New Roman"/>
        </w:rPr>
        <w:t xml:space="preserve">Student </w:t>
      </w:r>
      <w:r w:rsidRPr="00B53466">
        <w:rPr>
          <w:rFonts w:ascii="Times New Roman" w:eastAsia="標楷體" w:hAnsi="Times New Roman" w:cs="Times New Roman"/>
        </w:rPr>
        <w:t>模型在參數量遠小於教師模型的前提下</w:t>
      </w:r>
      <w:r w:rsidR="00793A18" w:rsidRPr="00B53466">
        <w:rPr>
          <w:rFonts w:ascii="Times New Roman" w:eastAsia="標楷體" w:hAnsi="Times New Roman" w:cs="Times New Roman"/>
        </w:rPr>
        <w:t>，</w:t>
      </w:r>
      <w:r w:rsidRPr="00B53466">
        <w:rPr>
          <w:rFonts w:ascii="Times New Roman" w:eastAsia="標楷體" w:hAnsi="Times New Roman" w:cs="Times New Roman"/>
        </w:rPr>
        <w:t>測試集準確率達</w:t>
      </w:r>
      <w:r w:rsidRPr="00B53466">
        <w:rPr>
          <w:rFonts w:ascii="Times New Roman" w:eastAsia="標楷體" w:hAnsi="Times New Roman" w:cs="Times New Roman"/>
        </w:rPr>
        <w:t xml:space="preserve"> </w:t>
      </w:r>
      <w:r w:rsidR="00606F2C">
        <w:rPr>
          <w:rFonts w:ascii="Times New Roman" w:eastAsia="標楷體" w:hAnsi="Times New Roman" w:cs="Times New Roman" w:hint="eastAsia"/>
        </w:rPr>
        <w:t>90.</w:t>
      </w:r>
      <w:r w:rsidR="0008369F">
        <w:rPr>
          <w:rFonts w:ascii="Times New Roman" w:eastAsia="標楷體" w:hAnsi="Times New Roman" w:cs="Times New Roman" w:hint="eastAsia"/>
        </w:rPr>
        <w:t>38</w:t>
      </w:r>
      <w:r w:rsidRPr="00B53466">
        <w:rPr>
          <w:rFonts w:ascii="Times New Roman" w:eastAsia="標楷體" w:hAnsi="Times New Roman" w:cs="Times New Roman"/>
        </w:rPr>
        <w:t>%</w:t>
      </w:r>
      <w:r w:rsidR="00793A18" w:rsidRPr="00B53466">
        <w:rPr>
          <w:rFonts w:ascii="Times New Roman" w:eastAsia="標楷體" w:hAnsi="Times New Roman" w:cs="Times New Roman"/>
        </w:rPr>
        <w:t>，</w:t>
      </w:r>
      <w:r w:rsidRPr="00B53466">
        <w:rPr>
          <w:rFonts w:ascii="Times New Roman" w:eastAsia="標楷體" w:hAnsi="Times New Roman" w:cs="Times New Roman"/>
        </w:rPr>
        <w:t>相對於表現最佳的教師模型</w:t>
      </w:r>
      <w:r w:rsidR="00B53466" w:rsidRPr="00B53466">
        <w:rPr>
          <w:rFonts w:ascii="Times New Roman" w:hAnsi="Times New Roman" w:cs="Times New Roman"/>
        </w:rPr>
        <w:t>（</w:t>
      </w:r>
      <w:r w:rsidRPr="00B53466">
        <w:rPr>
          <w:rFonts w:ascii="Times New Roman" w:eastAsia="標楷體" w:hAnsi="Times New Roman" w:cs="Times New Roman"/>
        </w:rPr>
        <w:t>Teacher1</w:t>
      </w:r>
      <w:r w:rsidR="00793A18" w:rsidRPr="00B53466">
        <w:rPr>
          <w:rFonts w:ascii="Times New Roman" w:eastAsia="標楷體" w:hAnsi="Times New Roman" w:cs="Times New Roman"/>
        </w:rPr>
        <w:t>，</w:t>
      </w:r>
      <w:r w:rsidRPr="00B53466">
        <w:rPr>
          <w:rFonts w:ascii="Times New Roman" w:eastAsia="標楷體" w:hAnsi="Times New Roman" w:cs="Times New Roman"/>
        </w:rPr>
        <w:t>96.</w:t>
      </w:r>
      <w:r w:rsidR="0008369F">
        <w:rPr>
          <w:rFonts w:ascii="Times New Roman" w:eastAsia="標楷體" w:hAnsi="Times New Roman" w:cs="Times New Roman" w:hint="eastAsia"/>
        </w:rPr>
        <w:t>24</w:t>
      </w:r>
      <w:r w:rsidRPr="00B53466">
        <w:rPr>
          <w:rFonts w:ascii="Times New Roman" w:eastAsia="標楷體" w:hAnsi="Times New Roman" w:cs="Times New Roman"/>
        </w:rPr>
        <w:t>%</w:t>
      </w:r>
      <w:r w:rsidR="00B53466" w:rsidRPr="00B53466">
        <w:rPr>
          <w:rFonts w:ascii="Times New Roman" w:hAnsi="Times New Roman" w:cs="Times New Roman"/>
        </w:rPr>
        <w:t>）</w:t>
      </w:r>
      <w:r w:rsidR="00793A18" w:rsidRPr="00B53466">
        <w:rPr>
          <w:rFonts w:ascii="Times New Roman" w:eastAsia="標楷體" w:hAnsi="Times New Roman" w:cs="Times New Roman"/>
        </w:rPr>
        <w:t>，</w:t>
      </w:r>
      <w:r w:rsidRPr="00B53466">
        <w:rPr>
          <w:rFonts w:ascii="Times New Roman" w:eastAsia="標楷體" w:hAnsi="Times New Roman" w:cs="Times New Roman"/>
        </w:rPr>
        <w:t>效能保留率高達</w:t>
      </w:r>
      <w:r w:rsidRPr="00B53466">
        <w:rPr>
          <w:rFonts w:ascii="Times New Roman" w:eastAsia="標楷體" w:hAnsi="Times New Roman" w:cs="Times New Roman"/>
        </w:rPr>
        <w:t xml:space="preserve"> </w:t>
      </w:r>
      <w:r w:rsidR="00606F2C">
        <w:rPr>
          <w:rFonts w:ascii="Times New Roman" w:eastAsia="標楷體" w:hAnsi="Times New Roman" w:cs="Times New Roman" w:hint="eastAsia"/>
        </w:rPr>
        <w:t>93.</w:t>
      </w:r>
      <w:r w:rsidR="0008369F">
        <w:rPr>
          <w:rFonts w:ascii="Times New Roman" w:eastAsia="標楷體" w:hAnsi="Times New Roman" w:cs="Times New Roman" w:hint="eastAsia"/>
        </w:rPr>
        <w:t>91</w:t>
      </w:r>
      <w:r w:rsidRPr="00B53466">
        <w:rPr>
          <w:rFonts w:ascii="Times New Roman" w:eastAsia="標楷體" w:hAnsi="Times New Roman" w:cs="Times New Roman"/>
        </w:rPr>
        <w:t>%</w:t>
      </w:r>
      <w:r w:rsidR="00793A18" w:rsidRPr="00B53466">
        <w:rPr>
          <w:rFonts w:ascii="Times New Roman" w:eastAsia="標楷體" w:hAnsi="Times New Roman" w:cs="Times New Roman"/>
        </w:rPr>
        <w:t>，</w:t>
      </w:r>
      <w:r w:rsidRPr="00B53466">
        <w:rPr>
          <w:rFonts w:ascii="Times New Roman" w:eastAsia="標楷體" w:hAnsi="Times New Roman" w:cs="Times New Roman"/>
        </w:rPr>
        <w:t>顯示蒸餾機制確實能將高容量模型的判斷能力有效轉移至輕量化架構。此外</w:t>
      </w:r>
      <w:r w:rsidR="00793A18" w:rsidRPr="00B53466">
        <w:rPr>
          <w:rFonts w:ascii="Times New Roman" w:eastAsia="標楷體" w:hAnsi="Times New Roman" w:cs="Times New Roman"/>
        </w:rPr>
        <w:t>，</w:t>
      </w:r>
      <w:r w:rsidRPr="00B53466">
        <w:rPr>
          <w:rFonts w:ascii="Times New Roman" w:eastAsia="標楷體" w:hAnsi="Times New Roman" w:cs="Times New Roman"/>
        </w:rPr>
        <w:t>三來源</w:t>
      </w:r>
      <w:r w:rsidR="00B53466" w:rsidRPr="00B53466">
        <w:rPr>
          <w:rFonts w:ascii="Times New Roman" w:hAnsi="Times New Roman" w:cs="Times New Roman"/>
        </w:rPr>
        <w:t>（</w:t>
      </w:r>
      <w:r w:rsidRPr="00B53466">
        <w:rPr>
          <w:rFonts w:ascii="Times New Roman" w:eastAsia="標楷體" w:hAnsi="Times New Roman" w:cs="Times New Roman"/>
        </w:rPr>
        <w:t>Teacher1+Teacher2+TA</w:t>
      </w:r>
      <w:r w:rsidR="00B53466" w:rsidRPr="00B53466">
        <w:rPr>
          <w:rFonts w:ascii="Times New Roman" w:hAnsi="Times New Roman" w:cs="Times New Roman"/>
        </w:rPr>
        <w:t>）</w:t>
      </w:r>
      <w:r w:rsidRPr="00B53466">
        <w:rPr>
          <w:rFonts w:ascii="Times New Roman" w:eastAsia="標楷體" w:hAnsi="Times New Roman" w:cs="Times New Roman"/>
        </w:rPr>
        <w:t>同時指導的「</w:t>
      </w:r>
      <w:r w:rsidRPr="00B53466">
        <w:rPr>
          <w:rFonts w:ascii="Times New Roman" w:eastAsia="標楷體" w:hAnsi="Times New Roman" w:cs="Times New Roman"/>
        </w:rPr>
        <w:t>3</w:t>
      </w:r>
      <w:r w:rsidRPr="00B53466">
        <w:rPr>
          <w:rFonts w:ascii="Times New Roman" w:eastAsia="標楷體" w:hAnsi="Times New Roman" w:cs="Times New Roman"/>
        </w:rPr>
        <w:t>對</w:t>
      </w:r>
      <w:r w:rsidRPr="00B53466">
        <w:rPr>
          <w:rFonts w:ascii="Times New Roman" w:eastAsia="標楷體" w:hAnsi="Times New Roman" w:cs="Times New Roman"/>
        </w:rPr>
        <w:t>1</w:t>
      </w:r>
      <w:r w:rsidRPr="00B53466">
        <w:rPr>
          <w:rFonts w:ascii="Times New Roman" w:eastAsia="標楷體" w:hAnsi="Times New Roman" w:cs="Times New Roman"/>
        </w:rPr>
        <w:t>」策略</w:t>
      </w:r>
      <w:r w:rsidR="00793A18" w:rsidRPr="00B53466">
        <w:rPr>
          <w:rFonts w:ascii="Times New Roman" w:eastAsia="標楷體" w:hAnsi="Times New Roman" w:cs="Times New Roman"/>
        </w:rPr>
        <w:t>，</w:t>
      </w:r>
      <w:r w:rsidRPr="00B53466">
        <w:rPr>
          <w:rFonts w:ascii="Times New Roman" w:eastAsia="標楷體" w:hAnsi="Times New Roman" w:cs="Times New Roman"/>
        </w:rPr>
        <w:t>相較於僅由</w:t>
      </w:r>
      <w:r w:rsidRPr="00B53466">
        <w:rPr>
          <w:rFonts w:ascii="Times New Roman" w:eastAsia="標楷體" w:hAnsi="Times New Roman" w:cs="Times New Roman"/>
        </w:rPr>
        <w:t xml:space="preserve"> TA </w:t>
      </w:r>
      <w:r w:rsidRPr="00B53466">
        <w:rPr>
          <w:rFonts w:ascii="Times New Roman" w:eastAsia="標楷體" w:hAnsi="Times New Roman" w:cs="Times New Roman"/>
        </w:rPr>
        <w:t>單獨指導的「</w:t>
      </w:r>
      <w:r w:rsidRPr="00B53466">
        <w:rPr>
          <w:rFonts w:ascii="Times New Roman" w:eastAsia="標楷體" w:hAnsi="Times New Roman" w:cs="Times New Roman"/>
        </w:rPr>
        <w:t>2</w:t>
      </w:r>
      <w:r w:rsidRPr="00B53466">
        <w:rPr>
          <w:rFonts w:ascii="Times New Roman" w:eastAsia="標楷體" w:hAnsi="Times New Roman" w:cs="Times New Roman"/>
        </w:rPr>
        <w:t>對</w:t>
      </w:r>
      <w:r w:rsidRPr="00B53466">
        <w:rPr>
          <w:rFonts w:ascii="Times New Roman" w:eastAsia="標楷體" w:hAnsi="Times New Roman" w:cs="Times New Roman"/>
        </w:rPr>
        <w:t>1</w:t>
      </w:r>
      <w:r w:rsidRPr="00B53466">
        <w:rPr>
          <w:rFonts w:ascii="Times New Roman" w:eastAsia="標楷體" w:hAnsi="Times New Roman" w:cs="Times New Roman"/>
        </w:rPr>
        <w:t>對</w:t>
      </w:r>
      <w:r w:rsidRPr="00B53466">
        <w:rPr>
          <w:rFonts w:ascii="Times New Roman" w:eastAsia="標楷體" w:hAnsi="Times New Roman" w:cs="Times New Roman"/>
        </w:rPr>
        <w:t>1</w:t>
      </w:r>
      <w:r w:rsidRPr="00B53466">
        <w:rPr>
          <w:rFonts w:ascii="Times New Roman" w:eastAsia="標楷體" w:hAnsi="Times New Roman" w:cs="Times New Roman"/>
        </w:rPr>
        <w:t>」策略</w:t>
      </w:r>
      <w:r w:rsidR="00793A18" w:rsidRPr="00B53466">
        <w:rPr>
          <w:rFonts w:ascii="Times New Roman" w:eastAsia="標楷體" w:hAnsi="Times New Roman" w:cs="Times New Roman"/>
        </w:rPr>
        <w:t>，</w:t>
      </w:r>
      <w:r w:rsidRPr="00B53466">
        <w:rPr>
          <w:rFonts w:ascii="Times New Roman" w:eastAsia="標楷體" w:hAnsi="Times New Roman" w:cs="Times New Roman"/>
        </w:rPr>
        <w:t>準確率高出</w:t>
      </w:r>
      <w:r w:rsidRPr="00B53466">
        <w:rPr>
          <w:rFonts w:ascii="Times New Roman" w:eastAsia="標楷體" w:hAnsi="Times New Roman" w:cs="Times New Roman"/>
        </w:rPr>
        <w:t xml:space="preserve"> </w:t>
      </w:r>
      <w:r w:rsidR="008E6AE9">
        <w:rPr>
          <w:rFonts w:ascii="Times New Roman" w:eastAsia="標楷體" w:hAnsi="Times New Roman" w:cs="Times New Roman" w:hint="eastAsia"/>
        </w:rPr>
        <w:t>13.16</w:t>
      </w:r>
      <w:r w:rsidRPr="00B53466">
        <w:rPr>
          <w:rFonts w:ascii="Times New Roman" w:eastAsia="標楷體" w:hAnsi="Times New Roman" w:cs="Times New Roman"/>
        </w:rPr>
        <w:t xml:space="preserve"> </w:t>
      </w:r>
      <w:r w:rsidRPr="00B53466">
        <w:rPr>
          <w:rFonts w:ascii="Times New Roman" w:eastAsia="標楷體" w:hAnsi="Times New Roman" w:cs="Times New Roman"/>
        </w:rPr>
        <w:t>個百分點</w:t>
      </w:r>
      <w:r w:rsidR="00793A18" w:rsidRPr="00B53466">
        <w:rPr>
          <w:rFonts w:ascii="Times New Roman" w:eastAsia="標楷體" w:hAnsi="Times New Roman" w:cs="Times New Roman"/>
        </w:rPr>
        <w:t>，</w:t>
      </w:r>
      <w:r w:rsidRPr="00B53466">
        <w:rPr>
          <w:rFonts w:ascii="Times New Roman" w:eastAsia="標楷體" w:hAnsi="Times New Roman" w:cs="Times New Roman"/>
        </w:rPr>
        <w:t>進一步驗證了保留與原始教師直接連結、並輔以</w:t>
      </w:r>
      <w:r w:rsidRPr="00B53466">
        <w:rPr>
          <w:rFonts w:ascii="Times New Roman" w:eastAsia="標楷體" w:hAnsi="Times New Roman" w:cs="Times New Roman"/>
        </w:rPr>
        <w:t xml:space="preserve"> TA </w:t>
      </w:r>
      <w:r w:rsidRPr="00B53466">
        <w:rPr>
          <w:rFonts w:ascii="Times New Roman" w:eastAsia="標楷體" w:hAnsi="Times New Roman" w:cs="Times New Roman"/>
        </w:rPr>
        <w:t>橋接的設計優於單純依賴中介模型。</w:t>
      </w:r>
    </w:p>
    <w:p w14:paraId="243998CA" w14:textId="503D9993" w:rsidR="00EB7BD5" w:rsidRPr="00B53466" w:rsidRDefault="00EB7BD5" w:rsidP="00793A18">
      <w:pPr>
        <w:jc w:val="both"/>
        <w:rPr>
          <w:rFonts w:ascii="Times New Roman" w:eastAsia="標楷體" w:hAnsi="Times New Roman" w:cs="Times New Roman"/>
        </w:rPr>
      </w:pPr>
      <w:r w:rsidRPr="00B53466">
        <w:rPr>
          <w:rFonts w:ascii="Times New Roman" w:eastAsia="標楷體" w:hAnsi="Times New Roman" w:cs="Times New Roman"/>
        </w:rPr>
        <w:t>然而</w:t>
      </w:r>
      <w:r w:rsidR="00793A18" w:rsidRPr="00B53466">
        <w:rPr>
          <w:rFonts w:ascii="Times New Roman" w:eastAsia="標楷體" w:hAnsi="Times New Roman" w:cs="Times New Roman"/>
        </w:rPr>
        <w:t>，</w:t>
      </w:r>
      <w:r w:rsidRPr="00B53466">
        <w:rPr>
          <w:rFonts w:ascii="Times New Roman" w:eastAsia="標楷體" w:hAnsi="Times New Roman" w:cs="Times New Roman"/>
        </w:rPr>
        <w:t>這樣的壓縮並非沒有代價。</w:t>
      </w:r>
      <w:r w:rsidRPr="00B53466">
        <w:rPr>
          <w:rFonts w:ascii="Times New Roman" w:eastAsia="標楷體" w:hAnsi="Times New Roman" w:cs="Times New Roman"/>
        </w:rPr>
        <w:t xml:space="preserve">CNN8 </w:t>
      </w:r>
      <w:r w:rsidRPr="00B53466">
        <w:rPr>
          <w:rFonts w:ascii="Times New Roman" w:eastAsia="標楷體" w:hAnsi="Times New Roman" w:cs="Times New Roman"/>
        </w:rPr>
        <w:t>相較於</w:t>
      </w:r>
      <w:r w:rsidRPr="00B53466">
        <w:rPr>
          <w:rFonts w:ascii="Times New Roman" w:eastAsia="標楷體" w:hAnsi="Times New Roman" w:cs="Times New Roman"/>
        </w:rPr>
        <w:t xml:space="preserve"> EfficientNet-B3/B0 </w:t>
      </w:r>
      <w:r w:rsidRPr="00B53466">
        <w:rPr>
          <w:rFonts w:ascii="Times New Roman" w:eastAsia="標楷體" w:hAnsi="Times New Roman" w:cs="Times New Roman"/>
        </w:rPr>
        <w:t>與</w:t>
      </w:r>
      <w:r w:rsidRPr="00B53466">
        <w:rPr>
          <w:rFonts w:ascii="Times New Roman" w:eastAsia="標楷體" w:hAnsi="Times New Roman" w:cs="Times New Roman"/>
        </w:rPr>
        <w:t xml:space="preserve"> ResNet20</w:t>
      </w:r>
      <w:r w:rsidR="00793A18" w:rsidRPr="00B53466">
        <w:rPr>
          <w:rFonts w:ascii="Times New Roman" w:eastAsia="標楷體" w:hAnsi="Times New Roman" w:cs="Times New Roman"/>
        </w:rPr>
        <w:t>，</w:t>
      </w:r>
      <w:r w:rsidRPr="00B53466">
        <w:rPr>
          <w:rFonts w:ascii="Times New Roman" w:eastAsia="標楷體" w:hAnsi="Times New Roman" w:cs="Times New Roman"/>
        </w:rPr>
        <w:t>在網路深度、參數量與運算複雜度上皆大幅簡化</w:t>
      </w:r>
      <w:r w:rsidR="00793A18" w:rsidRPr="00B53466">
        <w:rPr>
          <w:rFonts w:ascii="Times New Roman" w:eastAsia="標楷體" w:hAnsi="Times New Roman" w:cs="Times New Roman"/>
        </w:rPr>
        <w:t>，</w:t>
      </w:r>
      <w:r w:rsidRPr="00B53466">
        <w:rPr>
          <w:rFonts w:ascii="Times New Roman" w:eastAsia="標楷體" w:hAnsi="Times New Roman" w:cs="Times New Roman"/>
        </w:rPr>
        <w:t>這使得</w:t>
      </w:r>
      <w:r w:rsidRPr="00B53466">
        <w:rPr>
          <w:rFonts w:ascii="Times New Roman" w:eastAsia="標楷體" w:hAnsi="Times New Roman" w:cs="Times New Roman"/>
        </w:rPr>
        <w:t xml:space="preserve"> Student </w:t>
      </w:r>
      <w:r w:rsidRPr="00B53466">
        <w:rPr>
          <w:rFonts w:ascii="Times New Roman" w:eastAsia="標楷體" w:hAnsi="Times New Roman" w:cs="Times New Roman"/>
        </w:rPr>
        <w:t>模型在某些細節特徵的辨識能力上仍與教師模型存在落差</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具體而言</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 xml:space="preserve">Normal </w:t>
      </w:r>
      <w:r w:rsidR="008E6AE9" w:rsidRPr="008E6AE9">
        <w:rPr>
          <w:rFonts w:ascii="Times New Roman" w:eastAsia="標楷體" w:hAnsi="Times New Roman" w:cs="Times New Roman"/>
        </w:rPr>
        <w:t>類別的</w:t>
      </w:r>
      <w:r w:rsidR="008E6AE9" w:rsidRPr="008E6AE9">
        <w:rPr>
          <w:rFonts w:ascii="Times New Roman" w:eastAsia="標楷體" w:hAnsi="Times New Roman" w:cs="Times New Roman"/>
        </w:rPr>
        <w:t xml:space="preserve"> Specificity </w:t>
      </w:r>
      <w:r w:rsidR="008E6AE9" w:rsidRPr="008E6AE9">
        <w:rPr>
          <w:rFonts w:ascii="Times New Roman" w:eastAsia="標楷體" w:hAnsi="Times New Roman" w:cs="Times New Roman"/>
        </w:rPr>
        <w:t>僅</w:t>
      </w:r>
      <w:r w:rsidR="008E6AE9" w:rsidRPr="008E6AE9">
        <w:rPr>
          <w:rFonts w:ascii="Times New Roman" w:eastAsia="標楷體" w:hAnsi="Times New Roman" w:cs="Times New Roman"/>
        </w:rPr>
        <w:t xml:space="preserve"> 0</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7888</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顯示有相當比例的真實患病樣本</w:t>
      </w:r>
      <w:r w:rsidR="008E6AE9" w:rsidRPr="00B53466">
        <w:rPr>
          <w:rFonts w:ascii="Times New Roman" w:hAnsi="Times New Roman" w:cs="Times New Roman"/>
        </w:rPr>
        <w:t>（</w:t>
      </w:r>
      <w:r w:rsidR="008E6AE9" w:rsidRPr="008E6AE9">
        <w:rPr>
          <w:rFonts w:ascii="Times New Roman" w:eastAsia="標楷體" w:hAnsi="Times New Roman" w:cs="Times New Roman"/>
        </w:rPr>
        <w:t xml:space="preserve">Hemorrhagic </w:t>
      </w:r>
      <w:r w:rsidR="008E6AE9" w:rsidRPr="008E6AE9">
        <w:rPr>
          <w:rFonts w:ascii="Times New Roman" w:eastAsia="標楷體" w:hAnsi="Times New Roman" w:cs="Times New Roman"/>
        </w:rPr>
        <w:t>或</w:t>
      </w:r>
      <w:r w:rsidR="008E6AE9" w:rsidRPr="008E6AE9">
        <w:rPr>
          <w:rFonts w:ascii="Times New Roman" w:eastAsia="標楷體" w:hAnsi="Times New Roman" w:cs="Times New Roman"/>
        </w:rPr>
        <w:t xml:space="preserve"> Ischemia</w:t>
      </w:r>
      <w:r w:rsidR="008E6AE9" w:rsidRPr="00B53466">
        <w:rPr>
          <w:rFonts w:ascii="Times New Roman" w:hAnsi="Times New Roman" w:cs="Times New Roman"/>
        </w:rPr>
        <w:t>）</w:t>
      </w:r>
      <w:r w:rsidR="008E6AE9" w:rsidRPr="008E6AE9">
        <w:rPr>
          <w:rFonts w:ascii="Times New Roman" w:eastAsia="標楷體" w:hAnsi="Times New Roman" w:cs="Times New Roman"/>
        </w:rPr>
        <w:t>被誤判為</w:t>
      </w:r>
      <w:r w:rsidR="008E6AE9" w:rsidRPr="008E6AE9">
        <w:rPr>
          <w:rFonts w:ascii="Times New Roman" w:eastAsia="標楷體" w:hAnsi="Times New Roman" w:cs="Times New Roman"/>
        </w:rPr>
        <w:t xml:space="preserve"> Normal</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屬於偽陰性性質的誤判</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此類誤判在臨床情境下風險較高</w:t>
      </w:r>
      <w:r w:rsidR="008E6AE9">
        <w:rPr>
          <w:rFonts w:ascii="Times New Roman" w:eastAsia="標楷體" w:hAnsi="Times New Roman" w:cs="Times New Roman" w:hint="eastAsia"/>
        </w:rPr>
        <w:t>，</w:t>
      </w:r>
      <w:r w:rsidR="008E6AE9" w:rsidRPr="008E6AE9">
        <w:rPr>
          <w:rFonts w:ascii="Times New Roman" w:eastAsia="標楷體" w:hAnsi="Times New Roman" w:cs="Times New Roman"/>
        </w:rPr>
        <w:t>因為病患可能因此延誤就醫。</w:t>
      </w:r>
      <w:r w:rsidRPr="00B53466">
        <w:rPr>
          <w:rFonts w:ascii="Times New Roman" w:eastAsia="標楷體" w:hAnsi="Times New Roman" w:cs="Times New Roman"/>
        </w:rPr>
        <w:t>換言之</w:t>
      </w:r>
      <w:r w:rsidR="00793A18" w:rsidRPr="00B53466">
        <w:rPr>
          <w:rFonts w:ascii="Times New Roman" w:eastAsia="標楷體" w:hAnsi="Times New Roman" w:cs="Times New Roman"/>
        </w:rPr>
        <w:t>，</w:t>
      </w:r>
      <w:r w:rsidRPr="00B53466">
        <w:rPr>
          <w:rFonts w:ascii="Times New Roman" w:eastAsia="標楷體" w:hAnsi="Times New Roman" w:cs="Times New Roman"/>
        </w:rPr>
        <w:t>模型規模的縮減雖換取了運算效率與部署可行性的提升</w:t>
      </w:r>
      <w:r w:rsidR="00793A18" w:rsidRPr="00B53466">
        <w:rPr>
          <w:rFonts w:ascii="Times New Roman" w:eastAsia="標楷體" w:hAnsi="Times New Roman" w:cs="Times New Roman"/>
        </w:rPr>
        <w:t>，</w:t>
      </w:r>
      <w:r w:rsidRPr="00B53466">
        <w:rPr>
          <w:rFonts w:ascii="Times New Roman" w:eastAsia="標楷體" w:hAnsi="Times New Roman" w:cs="Times New Roman"/>
        </w:rPr>
        <w:t>但也在</w:t>
      </w:r>
      <w:r w:rsidR="008E6AE9" w:rsidRPr="008E6AE9">
        <w:rPr>
          <w:rFonts w:ascii="Times New Roman" w:eastAsia="標楷體" w:hAnsi="Times New Roman" w:cs="Times New Roman"/>
        </w:rPr>
        <w:t>患病樣本</w:t>
      </w:r>
      <w:r w:rsidRPr="00B53466">
        <w:rPr>
          <w:rFonts w:ascii="Times New Roman" w:eastAsia="標楷體" w:hAnsi="Times New Roman" w:cs="Times New Roman"/>
        </w:rPr>
        <w:t>的敏感度上</w:t>
      </w:r>
      <w:r w:rsidR="008E6AE9" w:rsidRPr="008E6AE9">
        <w:rPr>
          <w:rFonts w:ascii="Times New Roman" w:eastAsia="標楷體" w:hAnsi="Times New Roman" w:cs="Times New Roman"/>
        </w:rPr>
        <w:t>留下了取捨空間</w:t>
      </w:r>
      <w:r w:rsidR="00793A18" w:rsidRPr="00B53466">
        <w:rPr>
          <w:rFonts w:ascii="Times New Roman" w:eastAsia="標楷體" w:hAnsi="Times New Roman" w:cs="Times New Roman"/>
        </w:rPr>
        <w:t>，</w:t>
      </w:r>
      <w:r w:rsidRPr="00B53466">
        <w:rPr>
          <w:rFonts w:ascii="Times New Roman" w:eastAsia="標楷體" w:hAnsi="Times New Roman" w:cs="Times New Roman"/>
        </w:rPr>
        <w:t>此一效能與規模間的取捨</w:t>
      </w:r>
      <w:r w:rsidR="00793A18" w:rsidRPr="00B53466">
        <w:rPr>
          <w:rFonts w:ascii="Times New Roman" w:eastAsia="標楷體" w:hAnsi="Times New Roman" w:cs="Times New Roman"/>
        </w:rPr>
        <w:t>，</w:t>
      </w:r>
      <w:r w:rsidRPr="00B53466">
        <w:rPr>
          <w:rFonts w:ascii="Times New Roman" w:eastAsia="標楷體" w:hAnsi="Times New Roman" w:cs="Times New Roman"/>
        </w:rPr>
        <w:t>正是知識蒸餾方法本質上需要面對的核心議題。</w:t>
      </w:r>
    </w:p>
    <w:p w14:paraId="703728FA" w14:textId="34FB25EB" w:rsidR="008E6AE9" w:rsidRPr="008E6AE9" w:rsidRDefault="00EB7BD5" w:rsidP="00793A18">
      <w:pPr>
        <w:jc w:val="both"/>
        <w:rPr>
          <w:rFonts w:ascii="Times New Roman" w:eastAsia="標楷體" w:hAnsi="Times New Roman" w:cs="Times New Roman" w:hint="eastAsia"/>
        </w:rPr>
      </w:pPr>
      <w:r w:rsidRPr="00B53466">
        <w:rPr>
          <w:rFonts w:ascii="Times New Roman" w:eastAsia="標楷體" w:hAnsi="Times New Roman" w:cs="Times New Roman"/>
        </w:rPr>
        <w:t>整體而言</w:t>
      </w:r>
      <w:r w:rsidR="00793A18" w:rsidRPr="00B53466">
        <w:rPr>
          <w:rFonts w:ascii="Times New Roman" w:eastAsia="標楷體" w:hAnsi="Times New Roman" w:cs="Times New Roman"/>
        </w:rPr>
        <w:t>，</w:t>
      </w:r>
      <w:r w:rsidRPr="00B53466">
        <w:rPr>
          <w:rFonts w:ascii="Times New Roman" w:eastAsia="標楷體" w:hAnsi="Times New Roman" w:cs="Times New Roman"/>
        </w:rPr>
        <w:t>本研究證實了知識蒸餾能在大幅壓縮模型規模的同時</w:t>
      </w:r>
      <w:r w:rsidR="00793A18" w:rsidRPr="00B53466">
        <w:rPr>
          <w:rFonts w:ascii="Times New Roman" w:eastAsia="標楷體" w:hAnsi="Times New Roman" w:cs="Times New Roman"/>
        </w:rPr>
        <w:t>，</w:t>
      </w:r>
      <w:r w:rsidRPr="00B53466">
        <w:rPr>
          <w:rFonts w:ascii="Times New Roman" w:eastAsia="標楷體" w:hAnsi="Times New Roman" w:cs="Times New Roman"/>
        </w:rPr>
        <w:t>保留教師模型絕大部分的判斷能力</w:t>
      </w:r>
      <w:r w:rsidR="00793A18" w:rsidRPr="00B53466">
        <w:rPr>
          <w:rFonts w:ascii="Times New Roman" w:eastAsia="標楷體" w:hAnsi="Times New Roman" w:cs="Times New Roman"/>
        </w:rPr>
        <w:t>，</w:t>
      </w:r>
      <w:r w:rsidRPr="00B53466">
        <w:rPr>
          <w:rFonts w:ascii="Times New Roman" w:eastAsia="標楷體" w:hAnsi="Times New Roman" w:cs="Times New Roman"/>
        </w:rPr>
        <w:t>是一項具實用價值的模型輕量化策略</w:t>
      </w:r>
      <w:r w:rsidR="00793A18" w:rsidRPr="00B53466">
        <w:rPr>
          <w:rFonts w:ascii="Times New Roman" w:eastAsia="標楷體" w:hAnsi="Times New Roman" w:cs="Times New Roman"/>
        </w:rPr>
        <w:t>；</w:t>
      </w:r>
      <w:r w:rsidRPr="00B53466">
        <w:rPr>
          <w:rFonts w:ascii="Times New Roman" w:eastAsia="標楷體" w:hAnsi="Times New Roman" w:cs="Times New Roman"/>
        </w:rPr>
        <w:t>但同時也說明</w:t>
      </w:r>
      <w:r w:rsidR="00793A18" w:rsidRPr="00B53466">
        <w:rPr>
          <w:rFonts w:ascii="Times New Roman" w:eastAsia="標楷體" w:hAnsi="Times New Roman" w:cs="Times New Roman"/>
        </w:rPr>
        <w:t>，</w:t>
      </w:r>
      <w:r w:rsidRPr="00B53466">
        <w:rPr>
          <w:rFonts w:ascii="Times New Roman" w:eastAsia="標楷體" w:hAnsi="Times New Roman" w:cs="Times New Roman"/>
        </w:rPr>
        <w:t>規模的縮減仍需搭配類別加權、</w:t>
      </w:r>
      <w:r w:rsidR="008E6AE9" w:rsidRPr="008E6AE9">
        <w:rPr>
          <w:rFonts w:ascii="Times New Roman" w:eastAsia="標楷體" w:hAnsi="Times New Roman" w:cs="Times New Roman"/>
        </w:rPr>
        <w:t>決策閾值調整</w:t>
      </w:r>
      <w:r w:rsidRPr="00B53466">
        <w:rPr>
          <w:rFonts w:ascii="Times New Roman" w:eastAsia="標楷體" w:hAnsi="Times New Roman" w:cs="Times New Roman"/>
        </w:rPr>
        <w:t>等後續優化手段</w:t>
      </w:r>
      <w:r w:rsidR="00793A18" w:rsidRPr="00B53466">
        <w:rPr>
          <w:rFonts w:ascii="Times New Roman" w:eastAsia="標楷體" w:hAnsi="Times New Roman" w:cs="Times New Roman"/>
        </w:rPr>
        <w:t>，</w:t>
      </w:r>
      <w:r w:rsidRPr="00B53466">
        <w:rPr>
          <w:rFonts w:ascii="Times New Roman" w:eastAsia="標楷體" w:hAnsi="Times New Roman" w:cs="Times New Roman"/>
        </w:rPr>
        <w:t>才能在效能與</w:t>
      </w:r>
      <w:r w:rsidR="008E6AE9" w:rsidRPr="008E6AE9">
        <w:rPr>
          <w:rFonts w:ascii="Times New Roman" w:eastAsia="標楷體" w:hAnsi="Times New Roman" w:cs="Times New Roman"/>
        </w:rPr>
        <w:t>臨床安全性</w:t>
      </w:r>
      <w:r w:rsidRPr="00B53466">
        <w:rPr>
          <w:rFonts w:ascii="Times New Roman" w:eastAsia="標楷體" w:hAnsi="Times New Roman" w:cs="Times New Roman"/>
        </w:rPr>
        <w:t>之間取得更理想的平衡。</w:t>
      </w:r>
    </w:p>
    <w:sectPr w:rsidR="008E6AE9" w:rsidRPr="008E6AE9">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CDB"/>
    <w:rsid w:val="000513F9"/>
    <w:rsid w:val="0008369F"/>
    <w:rsid w:val="001E517E"/>
    <w:rsid w:val="00447CDB"/>
    <w:rsid w:val="00496B71"/>
    <w:rsid w:val="00606F2C"/>
    <w:rsid w:val="00793A18"/>
    <w:rsid w:val="008E6AE9"/>
    <w:rsid w:val="009166DB"/>
    <w:rsid w:val="00A02F98"/>
    <w:rsid w:val="00B53466"/>
    <w:rsid w:val="00C52282"/>
    <w:rsid w:val="00D7193E"/>
    <w:rsid w:val="00EB7BD5"/>
    <w:rsid w:val="00FB53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9AC07"/>
  <w15:chartTrackingRefBased/>
  <w15:docId w15:val="{485CF661-7AA2-4550-825E-3E516B432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47CD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47CD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47CD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47CD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47CD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47CD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47CD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47CD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47CD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47CD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47CD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47CD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47CD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47CDB"/>
    <w:rPr>
      <w:rFonts w:eastAsiaTheme="majorEastAsia" w:cstheme="majorBidi"/>
      <w:color w:val="0F4761" w:themeColor="accent1" w:themeShade="BF"/>
    </w:rPr>
  </w:style>
  <w:style w:type="character" w:customStyle="1" w:styleId="60">
    <w:name w:val="標題 6 字元"/>
    <w:basedOn w:val="a0"/>
    <w:link w:val="6"/>
    <w:uiPriority w:val="9"/>
    <w:semiHidden/>
    <w:rsid w:val="00447CDB"/>
    <w:rPr>
      <w:rFonts w:eastAsiaTheme="majorEastAsia" w:cstheme="majorBidi"/>
      <w:color w:val="595959" w:themeColor="text1" w:themeTint="A6"/>
    </w:rPr>
  </w:style>
  <w:style w:type="character" w:customStyle="1" w:styleId="70">
    <w:name w:val="標題 7 字元"/>
    <w:basedOn w:val="a0"/>
    <w:link w:val="7"/>
    <w:uiPriority w:val="9"/>
    <w:semiHidden/>
    <w:rsid w:val="00447CDB"/>
    <w:rPr>
      <w:rFonts w:eastAsiaTheme="majorEastAsia" w:cstheme="majorBidi"/>
      <w:color w:val="595959" w:themeColor="text1" w:themeTint="A6"/>
    </w:rPr>
  </w:style>
  <w:style w:type="character" w:customStyle="1" w:styleId="80">
    <w:name w:val="標題 8 字元"/>
    <w:basedOn w:val="a0"/>
    <w:link w:val="8"/>
    <w:uiPriority w:val="9"/>
    <w:semiHidden/>
    <w:rsid w:val="00447CDB"/>
    <w:rPr>
      <w:rFonts w:eastAsiaTheme="majorEastAsia" w:cstheme="majorBidi"/>
      <w:color w:val="272727" w:themeColor="text1" w:themeTint="D8"/>
    </w:rPr>
  </w:style>
  <w:style w:type="character" w:customStyle="1" w:styleId="90">
    <w:name w:val="標題 9 字元"/>
    <w:basedOn w:val="a0"/>
    <w:link w:val="9"/>
    <w:uiPriority w:val="9"/>
    <w:semiHidden/>
    <w:rsid w:val="00447CDB"/>
    <w:rPr>
      <w:rFonts w:eastAsiaTheme="majorEastAsia" w:cstheme="majorBidi"/>
      <w:color w:val="272727" w:themeColor="text1" w:themeTint="D8"/>
    </w:rPr>
  </w:style>
  <w:style w:type="paragraph" w:styleId="a3">
    <w:name w:val="Title"/>
    <w:basedOn w:val="a"/>
    <w:next w:val="a"/>
    <w:link w:val="a4"/>
    <w:uiPriority w:val="10"/>
    <w:qFormat/>
    <w:rsid w:val="00447CD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47C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7CD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47C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7CDB"/>
    <w:pPr>
      <w:spacing w:before="160"/>
      <w:jc w:val="center"/>
    </w:pPr>
    <w:rPr>
      <w:i/>
      <w:iCs/>
      <w:color w:val="404040" w:themeColor="text1" w:themeTint="BF"/>
    </w:rPr>
  </w:style>
  <w:style w:type="character" w:customStyle="1" w:styleId="a8">
    <w:name w:val="引文 字元"/>
    <w:basedOn w:val="a0"/>
    <w:link w:val="a7"/>
    <w:uiPriority w:val="29"/>
    <w:rsid w:val="00447CDB"/>
    <w:rPr>
      <w:i/>
      <w:iCs/>
      <w:color w:val="404040" w:themeColor="text1" w:themeTint="BF"/>
    </w:rPr>
  </w:style>
  <w:style w:type="paragraph" w:styleId="a9">
    <w:name w:val="List Paragraph"/>
    <w:basedOn w:val="a"/>
    <w:uiPriority w:val="34"/>
    <w:qFormat/>
    <w:rsid w:val="00447CDB"/>
    <w:pPr>
      <w:ind w:left="720"/>
      <w:contextualSpacing/>
    </w:pPr>
  </w:style>
  <w:style w:type="character" w:styleId="aa">
    <w:name w:val="Intense Emphasis"/>
    <w:basedOn w:val="a0"/>
    <w:uiPriority w:val="21"/>
    <w:qFormat/>
    <w:rsid w:val="00447CDB"/>
    <w:rPr>
      <w:i/>
      <w:iCs/>
      <w:color w:val="0F4761" w:themeColor="accent1" w:themeShade="BF"/>
    </w:rPr>
  </w:style>
  <w:style w:type="paragraph" w:styleId="ab">
    <w:name w:val="Intense Quote"/>
    <w:basedOn w:val="a"/>
    <w:next w:val="a"/>
    <w:link w:val="ac"/>
    <w:uiPriority w:val="30"/>
    <w:qFormat/>
    <w:rsid w:val="00447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47CDB"/>
    <w:rPr>
      <w:i/>
      <w:iCs/>
      <w:color w:val="0F4761" w:themeColor="accent1" w:themeShade="BF"/>
    </w:rPr>
  </w:style>
  <w:style w:type="character" w:styleId="ad">
    <w:name w:val="Intense Reference"/>
    <w:basedOn w:val="a0"/>
    <w:uiPriority w:val="32"/>
    <w:qFormat/>
    <w:rsid w:val="00447C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128</Words>
  <Characters>734</Characters>
  <Application>Microsoft Office Word</Application>
  <DocSecurity>0</DocSecurity>
  <Lines>6</Lines>
  <Paragraphs>1</Paragraphs>
  <ScaleCrop>false</ScaleCrop>
  <Company/>
  <LinksUpToDate>false</LinksUpToDate>
  <CharactersWithSpaces>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鼎祐 林</dc:creator>
  <cp:keywords/>
  <dc:description/>
  <cp:lastModifiedBy>鼎祐 林</cp:lastModifiedBy>
  <cp:revision>11</cp:revision>
  <dcterms:created xsi:type="dcterms:W3CDTF">2026-09-25T12:48:00Z</dcterms:created>
  <dcterms:modified xsi:type="dcterms:W3CDTF">2026-09-26T07:04:00Z</dcterms:modified>
</cp:coreProperties>
</file>