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刑事案件說明狀暨證據整包（最終送件版）</w:t>
      </w:r>
    </w:p>
    <w:p>
      <w:r>
        <w:t>案號：篤股115年度偵字第770號</w:t>
      </w:r>
    </w:p>
    <w:p>
      <w:r>
        <w:t>承辦機關：屏東地檢署</w:t>
      </w:r>
    </w:p>
    <w:p>
      <w:r>
        <w:t>被告：黃笠杰</w:t>
      </w:r>
    </w:p>
    <w:p/>
    <w:p>
      <w:pPr>
        <w:pStyle w:val="Heading1"/>
      </w:pPr>
      <w:r>
        <w:t>一、說明狀</w:t>
      </w:r>
    </w:p>
    <w:p>
      <w:r>
        <w:t>本案為車輛交易未完成所致，並非詐欺。雙方確有交易討論、付款安排與流程進行，後因條件未完成而中止。</w:t>
      </w:r>
    </w:p>
    <w:p>
      <w:pPr>
        <w:pStyle w:val="Heading1"/>
      </w:pPr>
      <w:r>
        <w:t>二、證據一：LINE對話（紅框）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三、證據二：LINE完整紀錄</w:t>
      </w:r>
    </w:p>
    <w:p>
      <w:r>
        <w:t>（請附上LINE完整對話紀錄，節錄重點頁即可）</w:t>
      </w:r>
    </w:p>
    <w:p>
      <w:pPr>
        <w:pStyle w:val="Heading1"/>
      </w:pPr>
      <w:r>
        <w:t>四、證據三：法拍公告</w:t>
      </w:r>
    </w:p>
    <w:p>
      <w:r>
        <w:t>（請附上法拍公告文件）</w:t>
      </w:r>
    </w:p>
    <w:p>
      <w:pPr>
        <w:pStyle w:val="Heading1"/>
      </w:pPr>
      <w:r>
        <w:t>五、結論</w:t>
      </w:r>
    </w:p>
    <w:p>
      <w:r>
        <w:t>本案屬交易未完成之民事糾紛，並非詐欺行為。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