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6EB2" w14:textId="77777777" w:rsidR="00CB0514" w:rsidRPr="00CB0514" w:rsidRDefault="00CB0514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證據5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利息與費用結構說明</w:t>
      </w:r>
    </w:p>
    <w:p w14:paraId="7B077B87" w14:textId="77777777" w:rsidR="00CB0514" w:rsidRPr="00CB0514" w:rsidRDefault="00CB0514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一、利息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三個月：9,000元</w:t>
      </w:r>
    </w:p>
    <w:p w14:paraId="691AD437" w14:textId="77777777" w:rsidR="00CB0514" w:rsidRPr="00CB0514" w:rsidRDefault="00CB0514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二、停車費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三個月：6,000元</w:t>
      </w:r>
    </w:p>
    <w:p w14:paraId="454C2AA8" w14:textId="77777777" w:rsidR="00CB0514" w:rsidRPr="00CB0514" w:rsidRDefault="00CB0514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三、總費用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15,000元</w:t>
      </w:r>
    </w:p>
    <w:p w14:paraId="160D3F5B" w14:textId="77777777" w:rsidR="00CB0514" w:rsidRPr="00CB0514" w:rsidRDefault="00CB0514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四、計算結果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借款40,000元 → 清償55,000元</w:t>
      </w:r>
    </w:p>
    <w:p w14:paraId="1544551C" w14:textId="77777777" w:rsidR="00CB0514" w:rsidRPr="00CB0514" w:rsidRDefault="00CB0514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五、證明事項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（一）費用比例過高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（二）</w:t>
      </w:r>
      <w:proofErr w:type="gramStart"/>
      <w:r w:rsidRPr="00CB0514">
        <w:rPr>
          <w:rFonts w:ascii="標楷體" w:eastAsia="標楷體" w:hAnsi="標楷體"/>
          <w:b/>
          <w:bCs/>
          <w:sz w:val="32"/>
          <w:szCs w:val="32"/>
        </w:rPr>
        <w:t>停車費實為</w:t>
      </w:r>
      <w:proofErr w:type="gramEnd"/>
      <w:r w:rsidRPr="00CB0514">
        <w:rPr>
          <w:rFonts w:ascii="標楷體" w:eastAsia="標楷體" w:hAnsi="標楷體"/>
          <w:b/>
          <w:bCs/>
          <w:sz w:val="32"/>
          <w:szCs w:val="32"/>
        </w:rPr>
        <w:t>變相利息</w:t>
      </w:r>
    </w:p>
    <w:p w14:paraId="7981DED9" w14:textId="77777777" w:rsidR="00CB0514" w:rsidRPr="00CB0514" w:rsidRDefault="00CB0514" w:rsidP="00CB0514">
      <w:pPr>
        <w:rPr>
          <w:rFonts w:ascii="標楷體" w:eastAsia="標楷體" w:hAnsi="標楷體"/>
          <w:b/>
          <w:bCs/>
          <w:sz w:val="32"/>
          <w:szCs w:val="32"/>
        </w:rPr>
      </w:pPr>
      <w:r w:rsidRPr="00CB0514">
        <w:rPr>
          <w:rFonts w:ascii="標楷體" w:eastAsia="標楷體" w:hAnsi="標楷體"/>
          <w:b/>
          <w:bCs/>
          <w:sz w:val="32"/>
          <w:szCs w:val="32"/>
        </w:rPr>
        <w:t>六、法律意義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違反當舖業法第20條</w:t>
      </w:r>
      <w:r w:rsidRPr="00CB0514">
        <w:rPr>
          <w:rFonts w:ascii="標楷體" w:eastAsia="標楷體" w:hAnsi="標楷體"/>
          <w:b/>
          <w:bCs/>
          <w:sz w:val="32"/>
          <w:szCs w:val="32"/>
        </w:rPr>
        <w:br/>
        <w:t>涉及變相高利結構</w:t>
      </w:r>
    </w:p>
    <w:p w14:paraId="63B59279" w14:textId="77777777" w:rsidR="00A14641" w:rsidRPr="00CB0514" w:rsidRDefault="00A14641" w:rsidP="00080C4B"/>
    <w:sectPr w:rsidR="00A14641" w:rsidRPr="00CB05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02C3B" w14:textId="77777777" w:rsidR="00804898" w:rsidRDefault="00804898" w:rsidP="00F46F60">
      <w:pPr>
        <w:spacing w:after="0" w:line="240" w:lineRule="auto"/>
      </w:pPr>
      <w:r>
        <w:separator/>
      </w:r>
    </w:p>
  </w:endnote>
  <w:endnote w:type="continuationSeparator" w:id="0">
    <w:p w14:paraId="31E3E09A" w14:textId="77777777" w:rsidR="00804898" w:rsidRDefault="00804898" w:rsidP="00F4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08211" w14:textId="77777777" w:rsidR="00804898" w:rsidRDefault="00804898" w:rsidP="00F46F60">
      <w:pPr>
        <w:spacing w:after="0" w:line="240" w:lineRule="auto"/>
      </w:pPr>
      <w:r>
        <w:separator/>
      </w:r>
    </w:p>
  </w:footnote>
  <w:footnote w:type="continuationSeparator" w:id="0">
    <w:p w14:paraId="40F8E963" w14:textId="77777777" w:rsidR="00804898" w:rsidRDefault="00804898" w:rsidP="00F4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7BA"/>
    <w:multiLevelType w:val="multilevel"/>
    <w:tmpl w:val="FCB8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7652A"/>
    <w:multiLevelType w:val="multilevel"/>
    <w:tmpl w:val="B02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B3EB8"/>
    <w:multiLevelType w:val="multilevel"/>
    <w:tmpl w:val="BA12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72233"/>
    <w:multiLevelType w:val="multilevel"/>
    <w:tmpl w:val="4970D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11431"/>
    <w:multiLevelType w:val="multilevel"/>
    <w:tmpl w:val="B2DE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D2941"/>
    <w:multiLevelType w:val="multilevel"/>
    <w:tmpl w:val="AC0A6F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D5194"/>
    <w:multiLevelType w:val="multilevel"/>
    <w:tmpl w:val="B05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3F02AF"/>
    <w:multiLevelType w:val="multilevel"/>
    <w:tmpl w:val="211A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D6CDF"/>
    <w:multiLevelType w:val="multilevel"/>
    <w:tmpl w:val="EEAE4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974500">
    <w:abstractNumId w:val="7"/>
  </w:num>
  <w:num w:numId="2" w16cid:durableId="769393021">
    <w:abstractNumId w:val="0"/>
  </w:num>
  <w:num w:numId="3" w16cid:durableId="1985498247">
    <w:abstractNumId w:val="6"/>
  </w:num>
  <w:num w:numId="4" w16cid:durableId="61610957">
    <w:abstractNumId w:val="1"/>
  </w:num>
  <w:num w:numId="5" w16cid:durableId="416632327">
    <w:abstractNumId w:val="2"/>
  </w:num>
  <w:num w:numId="6" w16cid:durableId="1523133647">
    <w:abstractNumId w:val="4"/>
  </w:num>
  <w:num w:numId="7" w16cid:durableId="436100815">
    <w:abstractNumId w:val="3"/>
  </w:num>
  <w:num w:numId="8" w16cid:durableId="1087730190">
    <w:abstractNumId w:val="8"/>
  </w:num>
  <w:num w:numId="9" w16cid:durableId="17123400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B1"/>
    <w:rsid w:val="00080C4B"/>
    <w:rsid w:val="000E5B70"/>
    <w:rsid w:val="001B4F58"/>
    <w:rsid w:val="00431DE1"/>
    <w:rsid w:val="00453525"/>
    <w:rsid w:val="007E30B1"/>
    <w:rsid w:val="007F2FA4"/>
    <w:rsid w:val="00804898"/>
    <w:rsid w:val="009419D0"/>
    <w:rsid w:val="00A14641"/>
    <w:rsid w:val="00B330D8"/>
    <w:rsid w:val="00B44952"/>
    <w:rsid w:val="00BB78DF"/>
    <w:rsid w:val="00CA0E6A"/>
    <w:rsid w:val="00CB0514"/>
    <w:rsid w:val="00E06883"/>
    <w:rsid w:val="00E6601E"/>
    <w:rsid w:val="00F32C33"/>
    <w:rsid w:val="00F46F60"/>
    <w:rsid w:val="00F4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7E058"/>
  <w15:chartTrackingRefBased/>
  <w15:docId w15:val="{B38BE30D-4C61-4964-A0D0-ED969104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0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0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0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0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0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0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3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E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E30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30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E3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3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3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46F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46F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2</cp:revision>
  <dcterms:created xsi:type="dcterms:W3CDTF">2026-04-24T08:15:00Z</dcterms:created>
  <dcterms:modified xsi:type="dcterms:W3CDTF">2026-04-24T08:15:00Z</dcterms:modified>
</cp:coreProperties>
</file>