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B814" w14:textId="68D5961B" w:rsidR="00B44952" w:rsidRPr="00B44952" w:rsidRDefault="00B44952" w:rsidP="00B44952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錄音重點整理表</w:t>
      </w:r>
    </w:p>
    <w:p w14:paraId="73BEAD81" w14:textId="43DFA034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案號：114年度偵字第13946號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再議人：</w:t>
      </w:r>
      <w:r w:rsidR="00F353A6" w:rsidRPr="00F353A6">
        <w:rPr>
          <w:rFonts w:ascii="標楷體" w:eastAsia="標楷體" w:hAnsi="標楷體"/>
          <w:b/>
          <w:bCs/>
          <w:sz w:val="32"/>
          <w:szCs w:val="32"/>
        </w:rPr>
        <w:t>黃笠杰</w:t>
      </w:r>
    </w:p>
    <w:p w14:paraId="751330AF" w14:textId="77777777" w:rsidR="00B44952" w:rsidRPr="00B44952" w:rsidRDefault="00000000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29CB4F9F">
          <v:rect id="_x0000_i1025" style="width:0;height:1.5pt" o:hralign="center" o:hrstd="t" o:hr="t" fillcolor="#a0a0a0" stroked="f"/>
        </w:pict>
      </w:r>
    </w:p>
    <w:p w14:paraId="7C3FAF78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一、錄音（一）2025/2/20 重點整理</w:t>
      </w:r>
    </w:p>
    <w:p w14:paraId="323B7F36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【重點1：收取變相利息】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內容：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乙方表示「利息三個月9,000元，停車費三個月6,000元」</w:t>
      </w:r>
    </w:p>
    <w:p w14:paraId="2F8C14C2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說明：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除利息外另收「停車費」，且按月計算，與借款期間直接連動。</w:t>
      </w:r>
    </w:p>
    <w:p w14:paraId="2C051DA9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法律意義：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B44952">
        <w:rPr>
          <w:rFonts w:ascii="標楷體" w:eastAsia="標楷體" w:hAnsi="標楷體"/>
          <w:b/>
          <w:bCs/>
          <w:sz w:val="32"/>
          <w:szCs w:val="32"/>
        </w:rPr>
        <w:t xml:space="preserve"> 停車費實質上為利息之一部分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B44952">
        <w:rPr>
          <w:rFonts w:ascii="標楷體" w:eastAsia="標楷體" w:hAnsi="標楷體"/>
          <w:b/>
          <w:bCs/>
          <w:sz w:val="32"/>
          <w:szCs w:val="32"/>
        </w:rPr>
        <w:t xml:space="preserve"> 已違反當舖業法第20條（不得收取其他費用）</w:t>
      </w:r>
    </w:p>
    <w:p w14:paraId="5B4FA54C" w14:textId="77777777" w:rsidR="00B44952" w:rsidRPr="00B44952" w:rsidRDefault="00000000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77BA471F">
          <v:rect id="_x0000_i1026" style="width:0;height:1.5pt" o:hralign="center" o:hrstd="t" o:hr="t" fillcolor="#a0a0a0" stroked="f"/>
        </w:pict>
      </w:r>
    </w:p>
    <w:p w14:paraId="19854AB3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【重點2：每月固定收費】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內容：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標楷體" w:eastAsia="標楷體" w:hAnsi="標楷體"/>
          <w:b/>
          <w:bCs/>
          <w:sz w:val="32"/>
          <w:szCs w:val="32"/>
        </w:rPr>
        <w:lastRenderedPageBreak/>
        <w:t>乙方確認「每月停車費2,000元」</w:t>
      </w:r>
    </w:p>
    <w:p w14:paraId="298F72B2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說明：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費用並非一次性，而是按月收取。</w:t>
      </w:r>
    </w:p>
    <w:p w14:paraId="7F2FDCF1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法律意義：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B44952">
        <w:rPr>
          <w:rFonts w:ascii="標楷體" w:eastAsia="標楷體" w:hAnsi="標楷體"/>
          <w:b/>
          <w:bCs/>
          <w:sz w:val="32"/>
          <w:szCs w:val="32"/>
        </w:rPr>
        <w:t xml:space="preserve"> 顯屬利息性質，而非單純保管費</w:t>
      </w:r>
    </w:p>
    <w:p w14:paraId="6A3C1849" w14:textId="77777777" w:rsidR="00B44952" w:rsidRPr="00B44952" w:rsidRDefault="00000000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40477197">
          <v:rect id="_x0000_i1027" style="width:0;height:1.5pt" o:hralign="center" o:hrstd="t" o:hr="t" fillcolor="#a0a0a0" stroked="f"/>
        </w:pict>
      </w:r>
    </w:p>
    <w:p w14:paraId="1E7CA9C6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【重點3：提前流當質物】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內容：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甲方詢問筆電尚未到期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乙方回應「筆電沒了，流當了」</w:t>
      </w:r>
    </w:p>
    <w:p w14:paraId="2F89D112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說明：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質當期限尚未屆滿，即遭處分。</w:t>
      </w:r>
    </w:p>
    <w:p w14:paraId="55266599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法律意義：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B44952">
        <w:rPr>
          <w:rFonts w:ascii="標楷體" w:eastAsia="標楷體" w:hAnsi="標楷體"/>
          <w:b/>
          <w:bCs/>
          <w:sz w:val="32"/>
          <w:szCs w:val="32"/>
        </w:rPr>
        <w:t xml:space="preserve"> 涉及違法提前處分質物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B44952">
        <w:rPr>
          <w:rFonts w:ascii="標楷體" w:eastAsia="標楷體" w:hAnsi="標楷體"/>
          <w:b/>
          <w:bCs/>
          <w:sz w:val="32"/>
          <w:szCs w:val="32"/>
        </w:rPr>
        <w:t xml:space="preserve"> 侵害財產權</w:t>
      </w:r>
    </w:p>
    <w:p w14:paraId="3D14720D" w14:textId="77777777" w:rsidR="00B44952" w:rsidRPr="00B44952" w:rsidRDefault="00000000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0FDD751E">
          <v:rect id="_x0000_i1028" style="width:0;height:1.5pt" o:hralign="center" o:hrstd="t" o:hr="t" fillcolor="#a0a0a0" stroked="f"/>
        </w:pict>
      </w:r>
    </w:p>
    <w:p w14:paraId="546843E6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【重點4：清償金額異常】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內容：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標楷體" w:eastAsia="標楷體" w:hAnsi="標楷體"/>
          <w:b/>
          <w:bCs/>
          <w:sz w:val="32"/>
          <w:szCs w:val="32"/>
        </w:rPr>
        <w:lastRenderedPageBreak/>
        <w:t>乙方表示需支付55,000元</w:t>
      </w:r>
    </w:p>
    <w:p w14:paraId="3F01ACF7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說明：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借款40,000元，清償金額達55,000元。</w:t>
      </w:r>
    </w:p>
    <w:p w14:paraId="3E55547A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法律意義：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B44952">
        <w:rPr>
          <w:rFonts w:ascii="標楷體" w:eastAsia="標楷體" w:hAnsi="標楷體"/>
          <w:b/>
          <w:bCs/>
          <w:sz w:val="32"/>
          <w:szCs w:val="32"/>
        </w:rPr>
        <w:t xml:space="preserve"> 費用比例顯失衡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B44952">
        <w:rPr>
          <w:rFonts w:ascii="標楷體" w:eastAsia="標楷體" w:hAnsi="標楷體"/>
          <w:b/>
          <w:bCs/>
          <w:sz w:val="32"/>
          <w:szCs w:val="32"/>
        </w:rPr>
        <w:t xml:space="preserve"> 反映實質利率過高</w:t>
      </w:r>
    </w:p>
    <w:p w14:paraId="6A969081" w14:textId="77777777" w:rsidR="00B44952" w:rsidRPr="00B44952" w:rsidRDefault="00000000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3DE2A969">
          <v:rect id="_x0000_i1029" style="width:0;height:1.5pt" o:hralign="center" o:hrstd="t" o:hr="t" fillcolor="#a0a0a0" stroked="f"/>
        </w:pict>
      </w:r>
    </w:p>
    <w:p w14:paraId="2D3289F1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二、錄音（二）2025/3/3 重點整理</w:t>
      </w:r>
    </w:p>
    <w:p w14:paraId="06E2BDAB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【重點5：預扣利息】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內容：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甲方詢問是否一開始即扣第一期利息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乙方未否認，並直接以月份計算</w:t>
      </w:r>
    </w:p>
    <w:p w14:paraId="4392F7CD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說明：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借款時即扣除利息與費用，實拿金額低於名義金額。</w:t>
      </w:r>
    </w:p>
    <w:p w14:paraId="78395387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法律意義：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B44952">
        <w:rPr>
          <w:rFonts w:ascii="標楷體" w:eastAsia="標楷體" w:hAnsi="標楷體"/>
          <w:b/>
          <w:bCs/>
          <w:sz w:val="32"/>
          <w:szCs w:val="32"/>
        </w:rPr>
        <w:t xml:space="preserve"> 違反當舖業法第19條（不得預扣利息）</w:t>
      </w:r>
    </w:p>
    <w:p w14:paraId="4A465D00" w14:textId="77777777" w:rsidR="00B44952" w:rsidRPr="00B44952" w:rsidRDefault="00000000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3B89ECBF">
          <v:rect id="_x0000_i1030" style="width:0;height:1.5pt" o:hralign="center" o:hrstd="t" o:hr="t" fillcolor="#a0a0a0" stroked="f"/>
        </w:pict>
      </w:r>
    </w:p>
    <w:p w14:paraId="086AA5B1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【重點6：利息計算方式違法】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標楷體" w:eastAsia="標楷體" w:hAnsi="標楷體"/>
          <w:b/>
          <w:bCs/>
          <w:sz w:val="32"/>
          <w:szCs w:val="32"/>
        </w:rPr>
        <w:lastRenderedPageBreak/>
        <w:t>內容：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乙方表示「已滿三個月，要算三期」</w:t>
      </w:r>
    </w:p>
    <w:p w14:paraId="7E631EDC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說明：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未依實際借款期間計算。</w:t>
      </w:r>
    </w:p>
    <w:p w14:paraId="3BA3DA87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法律意義：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B44952">
        <w:rPr>
          <w:rFonts w:ascii="標楷體" w:eastAsia="標楷體" w:hAnsi="標楷體"/>
          <w:b/>
          <w:bCs/>
          <w:sz w:val="32"/>
          <w:szCs w:val="32"/>
        </w:rPr>
        <w:t xml:space="preserve"> 未適用5日寬限期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B44952">
        <w:rPr>
          <w:rFonts w:ascii="標楷體" w:eastAsia="標楷體" w:hAnsi="標楷體"/>
          <w:b/>
          <w:bCs/>
          <w:sz w:val="32"/>
          <w:szCs w:val="32"/>
        </w:rPr>
        <w:t xml:space="preserve"> 違反當舖業法第21條</w:t>
      </w:r>
    </w:p>
    <w:p w14:paraId="18034995" w14:textId="77777777" w:rsidR="00B44952" w:rsidRPr="00B44952" w:rsidRDefault="00000000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354C3FCB">
          <v:rect id="_x0000_i1031" style="width:0;height:1.5pt" o:hralign="center" o:hrstd="t" o:hr="t" fillcolor="#a0a0a0" stroked="f"/>
        </w:pict>
      </w:r>
    </w:p>
    <w:p w14:paraId="512A991E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【重點7：拒絕提供清償證明】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內容：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乙方表示「我們沒有，資料會銷毀」</w:t>
      </w:r>
    </w:p>
    <w:p w14:paraId="6A40F261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說明：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拒絕提供正式憑證。</w:t>
      </w:r>
    </w:p>
    <w:p w14:paraId="589F7550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法律意義：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B44952">
        <w:rPr>
          <w:rFonts w:ascii="標楷體" w:eastAsia="標楷體" w:hAnsi="標楷體"/>
          <w:b/>
          <w:bCs/>
          <w:sz w:val="32"/>
          <w:szCs w:val="32"/>
        </w:rPr>
        <w:t xml:space="preserve"> 交易不透明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</w:r>
      <w:r w:rsidRPr="00B44952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B44952">
        <w:rPr>
          <w:rFonts w:ascii="標楷體" w:eastAsia="標楷體" w:hAnsi="標楷體"/>
          <w:b/>
          <w:bCs/>
          <w:sz w:val="32"/>
          <w:szCs w:val="32"/>
        </w:rPr>
        <w:t xml:space="preserve"> 增加不法行為隱蔽性</w:t>
      </w:r>
    </w:p>
    <w:p w14:paraId="7864647D" w14:textId="77777777" w:rsidR="00B44952" w:rsidRPr="00B44952" w:rsidRDefault="00000000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49381182">
          <v:rect id="_x0000_i1032" style="width:0;height:1.5pt" o:hralign="center" o:hrstd="t" o:hr="t" fillcolor="#a0a0a0" stroked="f"/>
        </w:pict>
      </w:r>
    </w:p>
    <w:p w14:paraId="3E6FF4DD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三、整體綜合判斷</w:t>
      </w:r>
    </w:p>
    <w:p w14:paraId="68119A06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lastRenderedPageBreak/>
        <w:t>依上開錄音內容可知：</w:t>
      </w:r>
    </w:p>
    <w:p w14:paraId="064ECCEC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（一）被告收取利息以外之費用（停車費）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（二）費用與利息無異，屬變相高利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（三）借款時即預扣利息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（四）利息計算方式違反法規</w:t>
      </w:r>
      <w:r w:rsidRPr="00B44952">
        <w:rPr>
          <w:rFonts w:ascii="標楷體" w:eastAsia="標楷體" w:hAnsi="標楷體"/>
          <w:b/>
          <w:bCs/>
          <w:sz w:val="32"/>
          <w:szCs w:val="32"/>
        </w:rPr>
        <w:br/>
        <w:t>（五）質當物於未到期即遭處分</w:t>
      </w:r>
    </w:p>
    <w:p w14:paraId="18182D10" w14:textId="77777777" w:rsidR="00B44952" w:rsidRPr="00B44952" w:rsidRDefault="00000000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07047C00">
          <v:rect id="_x0000_i1033" style="width:0;height:1.5pt" o:hralign="center" o:hrstd="t" o:hr="t" fillcolor="#a0a0a0" stroked="f"/>
        </w:pict>
      </w:r>
    </w:p>
    <w:p w14:paraId="7285828B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四、結論</w:t>
      </w:r>
    </w:p>
    <w:p w14:paraId="06EE167F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本案並非單純借貸，而係：</w:t>
      </w:r>
    </w:p>
    <w:p w14:paraId="76E1AD52" w14:textId="77777777" w:rsidR="00B44952" w:rsidRPr="00B44952" w:rsidRDefault="00B44952" w:rsidP="00B44952">
      <w:pPr>
        <w:numPr>
          <w:ilvl w:val="0"/>
          <w:numId w:val="5"/>
        </w:num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變相收取高利</w:t>
      </w:r>
    </w:p>
    <w:p w14:paraId="4AC322EB" w14:textId="77777777" w:rsidR="00B44952" w:rsidRPr="00B44952" w:rsidRDefault="00B44952" w:rsidP="00B44952">
      <w:pPr>
        <w:numPr>
          <w:ilvl w:val="0"/>
          <w:numId w:val="5"/>
        </w:num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違反當舖業法</w:t>
      </w:r>
    </w:p>
    <w:p w14:paraId="3B1F5C3A" w14:textId="77777777" w:rsidR="00B44952" w:rsidRPr="00B44952" w:rsidRDefault="00B44952" w:rsidP="00B44952">
      <w:pPr>
        <w:numPr>
          <w:ilvl w:val="0"/>
          <w:numId w:val="5"/>
        </w:num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提前處分質當物</w:t>
      </w:r>
    </w:p>
    <w:p w14:paraId="3D21E228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上開事實均已由錄音內容直接證明，應重新審酌原不起訴處分之適法性。</w:t>
      </w:r>
    </w:p>
    <w:p w14:paraId="57EDDE23" w14:textId="77777777" w:rsidR="00B44952" w:rsidRPr="00B44952" w:rsidRDefault="00000000" w:rsidP="00B44952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5215C252">
          <v:rect id="_x0000_i1034" style="width:0;height:1.5pt" o:hralign="center" o:hrstd="t" o:hr="t" fillcolor="#a0a0a0" stroked="f"/>
        </w:pict>
      </w:r>
    </w:p>
    <w:p w14:paraId="5B6FDB1A" w14:textId="3D8A2432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再議人：</w:t>
      </w:r>
      <w:r w:rsidR="00F353A6" w:rsidRPr="00F353A6">
        <w:rPr>
          <w:rFonts w:ascii="標楷體" w:eastAsia="標楷體" w:hAnsi="標楷體"/>
          <w:b/>
          <w:bCs/>
          <w:sz w:val="32"/>
          <w:szCs w:val="32"/>
        </w:rPr>
        <w:t>黃笠杰</w:t>
      </w:r>
    </w:p>
    <w:p w14:paraId="6D354DFB" w14:textId="77777777" w:rsidR="00B44952" w:rsidRPr="00B44952" w:rsidRDefault="00B44952" w:rsidP="00B44952">
      <w:pPr>
        <w:rPr>
          <w:rFonts w:ascii="標楷體" w:eastAsia="標楷體" w:hAnsi="標楷體"/>
          <w:b/>
          <w:bCs/>
          <w:sz w:val="32"/>
          <w:szCs w:val="32"/>
        </w:rPr>
      </w:pPr>
      <w:r w:rsidRPr="00B44952">
        <w:rPr>
          <w:rFonts w:ascii="標楷體" w:eastAsia="標楷體" w:hAnsi="標楷體"/>
          <w:b/>
          <w:bCs/>
          <w:sz w:val="32"/>
          <w:szCs w:val="32"/>
        </w:rPr>
        <w:t>中華民國　　年　　月　　日</w:t>
      </w:r>
    </w:p>
    <w:p w14:paraId="63B59279" w14:textId="77777777" w:rsidR="00A14641" w:rsidRPr="00B44952" w:rsidRDefault="00A14641" w:rsidP="00F46F60"/>
    <w:sectPr w:rsidR="00A14641" w:rsidRPr="00B449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F73C4" w14:textId="77777777" w:rsidR="000B4774" w:rsidRDefault="000B4774" w:rsidP="00F46F60">
      <w:pPr>
        <w:spacing w:after="0" w:line="240" w:lineRule="auto"/>
      </w:pPr>
      <w:r>
        <w:separator/>
      </w:r>
    </w:p>
  </w:endnote>
  <w:endnote w:type="continuationSeparator" w:id="0">
    <w:p w14:paraId="7275632E" w14:textId="77777777" w:rsidR="000B4774" w:rsidRDefault="000B4774" w:rsidP="00F4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B2B7E" w14:textId="77777777" w:rsidR="000B4774" w:rsidRDefault="000B4774" w:rsidP="00F46F60">
      <w:pPr>
        <w:spacing w:after="0" w:line="240" w:lineRule="auto"/>
      </w:pPr>
      <w:r>
        <w:separator/>
      </w:r>
    </w:p>
  </w:footnote>
  <w:footnote w:type="continuationSeparator" w:id="0">
    <w:p w14:paraId="7511FD76" w14:textId="77777777" w:rsidR="000B4774" w:rsidRDefault="000B4774" w:rsidP="00F46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7BA"/>
    <w:multiLevelType w:val="multilevel"/>
    <w:tmpl w:val="FCB8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7652A"/>
    <w:multiLevelType w:val="multilevel"/>
    <w:tmpl w:val="B02C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B3EB8"/>
    <w:multiLevelType w:val="multilevel"/>
    <w:tmpl w:val="BA12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6D5194"/>
    <w:multiLevelType w:val="multilevel"/>
    <w:tmpl w:val="B05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3F02AF"/>
    <w:multiLevelType w:val="multilevel"/>
    <w:tmpl w:val="211A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974500">
    <w:abstractNumId w:val="4"/>
  </w:num>
  <w:num w:numId="2" w16cid:durableId="769393021">
    <w:abstractNumId w:val="0"/>
  </w:num>
  <w:num w:numId="3" w16cid:durableId="1985498247">
    <w:abstractNumId w:val="3"/>
  </w:num>
  <w:num w:numId="4" w16cid:durableId="61610957">
    <w:abstractNumId w:val="1"/>
  </w:num>
  <w:num w:numId="5" w16cid:durableId="416632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B1"/>
    <w:rsid w:val="000B4774"/>
    <w:rsid w:val="000E5B70"/>
    <w:rsid w:val="00161297"/>
    <w:rsid w:val="00304DC9"/>
    <w:rsid w:val="00453525"/>
    <w:rsid w:val="005E0D8E"/>
    <w:rsid w:val="006D252B"/>
    <w:rsid w:val="007E30B1"/>
    <w:rsid w:val="00902547"/>
    <w:rsid w:val="00A14641"/>
    <w:rsid w:val="00B44952"/>
    <w:rsid w:val="00DE684E"/>
    <w:rsid w:val="00F32C33"/>
    <w:rsid w:val="00F353A6"/>
    <w:rsid w:val="00F4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7E058"/>
  <w15:chartTrackingRefBased/>
  <w15:docId w15:val="{B38BE30D-4C61-4964-A0D0-ED969104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3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0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0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0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0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0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0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3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E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E30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E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E30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E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E3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E3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E3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30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46F6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46F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7</cp:revision>
  <dcterms:created xsi:type="dcterms:W3CDTF">2026-04-24T07:57:00Z</dcterms:created>
  <dcterms:modified xsi:type="dcterms:W3CDTF">2026-04-27T13:47:00Z</dcterms:modified>
</cp:coreProperties>
</file>