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7842" w14:textId="34E32F7A" w:rsidR="00A14641" w:rsidRDefault="005552F0">
      <w:r>
        <w:rPr>
          <w:noProof/>
        </w:rPr>
        <w:drawing>
          <wp:inline distT="0" distB="0" distL="0" distR="0" wp14:anchorId="7EB8C914" wp14:editId="541D73EC">
            <wp:extent cx="3981450" cy="7048500"/>
            <wp:effectExtent l="0" t="0" r="0" b="0"/>
            <wp:docPr id="418419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6FE3" w14:textId="536DB8F7" w:rsidR="005552F0" w:rsidRDefault="005552F0">
      <w:pPr>
        <w:rPr>
          <w:rFonts w:hint="eastAsia"/>
        </w:rPr>
      </w:pPr>
      <w:r w:rsidRPr="005552F0">
        <w:t>圖</w:t>
      </w:r>
      <w:r w:rsidRPr="005552F0">
        <w:t>2</w:t>
      </w:r>
      <w:r w:rsidRPr="005552F0">
        <w:t>：當舖表示車輛已出售，顯示流當程序已完成，惟未提供相關證明文件。</w:t>
      </w:r>
    </w:p>
    <w:sectPr w:rsidR="005552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F0"/>
    <w:rsid w:val="00453525"/>
    <w:rsid w:val="005552F0"/>
    <w:rsid w:val="005A462D"/>
    <w:rsid w:val="00A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DFA7"/>
  <w15:chartTrackingRefBased/>
  <w15:docId w15:val="{BAF77057-E4FB-4B52-A7A4-23F719A8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2F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2F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2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2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2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2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5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52F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52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52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52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52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5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2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2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5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5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52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2026-04-27T13:16:00Z</dcterms:created>
  <dcterms:modified xsi:type="dcterms:W3CDTF">2026-04-27T13:17:00Z</dcterms:modified>
</cp:coreProperties>
</file>