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7FBD4" w14:textId="323631EE" w:rsidR="00A14641" w:rsidRDefault="00FD2192">
      <w:r>
        <w:rPr>
          <w:noProof/>
        </w:rPr>
        <w:drawing>
          <wp:inline distT="0" distB="0" distL="0" distR="0" wp14:anchorId="4DC0AB96" wp14:editId="4DE78A2C">
            <wp:extent cx="3981450" cy="6677025"/>
            <wp:effectExtent l="0" t="0" r="0" b="9525"/>
            <wp:docPr id="1823680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6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E1BB8" w14:textId="3F8EDCCA" w:rsidR="00FD2192" w:rsidRDefault="00FD2192">
      <w:pPr>
        <w:rPr>
          <w:rFonts w:hint="eastAsia"/>
        </w:rPr>
      </w:pPr>
      <w:r w:rsidRPr="00FD2192">
        <w:t>圖</w:t>
      </w:r>
      <w:r w:rsidRPr="00FD2192">
        <w:t>3</w:t>
      </w:r>
      <w:r w:rsidRPr="00FD2192">
        <w:t>：當舖要求限期取回私人物品，否則將自行清理，顯示以時間壓力迫使告訴人配合。</w:t>
      </w:r>
    </w:p>
    <w:sectPr w:rsidR="00FD219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192"/>
    <w:rsid w:val="00453525"/>
    <w:rsid w:val="005A462D"/>
    <w:rsid w:val="00A14641"/>
    <w:rsid w:val="00FD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761B5"/>
  <w15:chartTrackingRefBased/>
  <w15:docId w15:val="{9A5BCC02-276C-4F72-8620-B76D0263A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21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19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19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19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19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19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19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D21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D2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D219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D2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D219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D219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D219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D219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D21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21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D2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1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D21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2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D21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21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21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2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D21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2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1</cp:revision>
  <dcterms:created xsi:type="dcterms:W3CDTF">2026-04-27T13:17:00Z</dcterms:created>
  <dcterms:modified xsi:type="dcterms:W3CDTF">2026-04-27T13:19:00Z</dcterms:modified>
</cp:coreProperties>
</file>