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647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560"/>
        <w:gridCol w:w="1560"/>
        <w:gridCol w:w="1695"/>
      </w:tblGrid>
      <w:tr w:rsidR="00435227" w:rsidRPr="00435227" w:rsidTr="00435227">
        <w:trPr>
          <w:tblCellSpacing w:w="0" w:type="dxa"/>
        </w:trPr>
        <w:tc>
          <w:tcPr>
            <w:tcW w:w="62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5227" w:rsidRPr="00435227" w:rsidRDefault="00435227" w:rsidP="00435227">
            <w:pPr>
              <w:widowControl/>
              <w:rPr>
                <w:rFonts w:ascii="Helvetica" w:eastAsia="新細明體" w:hAnsi="Helvetica" w:cs="新細明體"/>
                <w:color w:val="666666"/>
                <w:kern w:val="0"/>
                <w:sz w:val="20"/>
                <w:szCs w:val="20"/>
              </w:rPr>
            </w:pPr>
            <w:r w:rsidRPr="00435227">
              <w:rPr>
                <w:rFonts w:ascii="Helvetica" w:eastAsia="新細明體" w:hAnsi="Helvetica" w:cs="新細明體"/>
                <w:b/>
                <w:bCs/>
                <w:color w:val="666666"/>
                <w:kern w:val="0"/>
                <w:sz w:val="20"/>
                <w:szCs w:val="20"/>
              </w:rPr>
              <w:t xml:space="preserve">                                             </w:t>
            </w:r>
            <w:r w:rsidRPr="00435227">
              <w:rPr>
                <w:rFonts w:ascii="Helvetica" w:eastAsia="新細明體" w:hAnsi="Helvetica" w:cs="新細明體"/>
                <w:b/>
                <w:bCs/>
                <w:color w:val="666666"/>
                <w:kern w:val="0"/>
                <w:sz w:val="20"/>
                <w:szCs w:val="20"/>
              </w:rPr>
              <w:t>全台越南一條龍區</w:t>
            </w:r>
          </w:p>
        </w:tc>
      </w:tr>
      <w:tr w:rsidR="00435227" w:rsidRPr="00435227" w:rsidTr="00435227">
        <w:trPr>
          <w:tblCellSpacing w:w="0" w:type="dxa"/>
        </w:trPr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5227" w:rsidRPr="00435227" w:rsidRDefault="00435227" w:rsidP="00435227">
            <w:pPr>
              <w:widowControl/>
              <w:jc w:val="center"/>
              <w:rPr>
                <w:rFonts w:ascii="Helvetica" w:eastAsia="新細明體" w:hAnsi="Helvetica" w:cs="新細明體"/>
                <w:color w:val="666666"/>
                <w:kern w:val="0"/>
                <w:sz w:val="20"/>
                <w:szCs w:val="20"/>
              </w:rPr>
            </w:pPr>
            <w:r w:rsidRPr="00435227">
              <w:rPr>
                <w:rFonts w:ascii="Helvetica" w:eastAsia="新細明體" w:hAnsi="Helvetica" w:cs="新細明體"/>
                <w:b/>
                <w:bCs/>
                <w:color w:val="666666"/>
                <w:kern w:val="0"/>
                <w:sz w:val="20"/>
                <w:szCs w:val="20"/>
              </w:rPr>
              <w:t>重量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5227" w:rsidRPr="00435227" w:rsidRDefault="00435227" w:rsidP="00435227">
            <w:pPr>
              <w:widowControl/>
              <w:jc w:val="center"/>
              <w:rPr>
                <w:rFonts w:ascii="Helvetica" w:eastAsia="新細明體" w:hAnsi="Helvetica" w:cs="新細明體"/>
                <w:color w:val="666666"/>
                <w:kern w:val="0"/>
                <w:sz w:val="20"/>
                <w:szCs w:val="20"/>
              </w:rPr>
            </w:pPr>
            <w:r w:rsidRPr="00435227">
              <w:rPr>
                <w:rFonts w:ascii="Helvetica" w:eastAsia="新細明體" w:hAnsi="Helvetica" w:cs="新細明體"/>
                <w:b/>
                <w:bCs/>
                <w:color w:val="666666"/>
                <w:kern w:val="0"/>
                <w:sz w:val="20"/>
                <w:szCs w:val="20"/>
              </w:rPr>
              <w:t>一般貨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5227" w:rsidRPr="00435227" w:rsidRDefault="00435227" w:rsidP="00435227">
            <w:pPr>
              <w:widowControl/>
              <w:jc w:val="center"/>
              <w:rPr>
                <w:rFonts w:ascii="Helvetica" w:eastAsia="新細明體" w:hAnsi="Helvetica" w:cs="新細明體"/>
                <w:color w:val="666666"/>
                <w:kern w:val="0"/>
                <w:sz w:val="20"/>
                <w:szCs w:val="20"/>
              </w:rPr>
            </w:pPr>
            <w:r w:rsidRPr="00435227">
              <w:rPr>
                <w:rFonts w:ascii="Helvetica" w:eastAsia="新細明體" w:hAnsi="Helvetica" w:cs="新細明體"/>
                <w:b/>
                <w:bCs/>
                <w:color w:val="666666"/>
                <w:kern w:val="0"/>
                <w:sz w:val="20"/>
                <w:szCs w:val="20"/>
              </w:rPr>
              <w:t>特級貨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5227" w:rsidRPr="00435227" w:rsidRDefault="00435227" w:rsidP="00435227">
            <w:pPr>
              <w:widowControl/>
              <w:jc w:val="center"/>
              <w:rPr>
                <w:rFonts w:ascii="Helvetica" w:eastAsia="新細明體" w:hAnsi="Helvetica" w:cs="新細明體"/>
                <w:color w:val="666666"/>
                <w:kern w:val="0"/>
                <w:sz w:val="20"/>
                <w:szCs w:val="20"/>
              </w:rPr>
            </w:pPr>
            <w:r w:rsidRPr="00435227">
              <w:rPr>
                <w:rFonts w:ascii="Helvetica" w:eastAsia="新細明體" w:hAnsi="Helvetica" w:cs="新細明體"/>
                <w:b/>
                <w:bCs/>
                <w:color w:val="666666"/>
                <w:kern w:val="0"/>
                <w:sz w:val="20"/>
                <w:szCs w:val="20"/>
              </w:rPr>
              <w:t>台商優惠價</w:t>
            </w:r>
          </w:p>
        </w:tc>
      </w:tr>
      <w:tr w:rsidR="00435227" w:rsidRPr="00435227" w:rsidTr="00435227">
        <w:trPr>
          <w:tblCellSpacing w:w="0" w:type="dxa"/>
        </w:trPr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5227" w:rsidRPr="00435227" w:rsidRDefault="00435227" w:rsidP="00435227">
            <w:pPr>
              <w:widowControl/>
              <w:jc w:val="center"/>
              <w:rPr>
                <w:rFonts w:ascii="Helvetica" w:eastAsia="新細明體" w:hAnsi="Helvetica" w:cs="新細明體"/>
                <w:color w:val="666666"/>
                <w:kern w:val="0"/>
                <w:sz w:val="20"/>
                <w:szCs w:val="20"/>
              </w:rPr>
            </w:pPr>
            <w:r w:rsidRPr="00435227">
              <w:rPr>
                <w:rFonts w:ascii="Helvetica" w:eastAsia="新細明體" w:hAnsi="Helvetica" w:cs="新細明體"/>
                <w:b/>
                <w:bCs/>
                <w:color w:val="666666"/>
                <w:kern w:val="0"/>
                <w:sz w:val="20"/>
                <w:szCs w:val="20"/>
              </w:rPr>
              <w:t>每公斤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5227" w:rsidRPr="00435227" w:rsidRDefault="00056FD6" w:rsidP="00435227">
            <w:pPr>
              <w:widowControl/>
              <w:jc w:val="center"/>
              <w:rPr>
                <w:rFonts w:ascii="Helvetica" w:eastAsia="新細明體" w:hAnsi="Helvetica" w:cs="新細明體"/>
                <w:color w:val="666666"/>
                <w:kern w:val="0"/>
                <w:sz w:val="20"/>
                <w:szCs w:val="20"/>
              </w:rPr>
            </w:pPr>
            <w:r w:rsidRPr="00A95E28">
              <w:rPr>
                <w:rFonts w:ascii="Helvetica" w:eastAsia="新細明體" w:hAnsi="Helvetica" w:cs="新細明體" w:hint="eastAsia"/>
                <w:b/>
                <w:bCs/>
                <w:kern w:val="0"/>
                <w:sz w:val="20"/>
                <w:szCs w:val="20"/>
              </w:rPr>
              <w:t>--</w:t>
            </w:r>
            <w:r w:rsidR="00435227" w:rsidRPr="00A95E28">
              <w:rPr>
                <w:rFonts w:ascii="Helvetica" w:eastAsia="新細明體" w:hAnsi="Helvetica" w:cs="新細明體"/>
                <w:b/>
                <w:bCs/>
                <w:kern w:val="0"/>
                <w:sz w:val="20"/>
                <w:szCs w:val="20"/>
              </w:rPr>
              <w:t>/NTD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5227" w:rsidRPr="00435227" w:rsidRDefault="00435227" w:rsidP="00435227">
            <w:pPr>
              <w:widowControl/>
              <w:jc w:val="center"/>
              <w:rPr>
                <w:rFonts w:ascii="Helvetica" w:eastAsia="新細明體" w:hAnsi="Helvetica" w:cs="新細明體"/>
                <w:color w:val="666666"/>
                <w:kern w:val="0"/>
                <w:sz w:val="20"/>
                <w:szCs w:val="20"/>
              </w:rPr>
            </w:pPr>
            <w:proofErr w:type="gramStart"/>
            <w:r w:rsidRPr="00435227">
              <w:rPr>
                <w:rFonts w:ascii="Helvetica" w:eastAsia="新細明體" w:hAnsi="Helvetica" w:cs="新細明體"/>
                <w:b/>
                <w:bCs/>
                <w:color w:val="666666"/>
                <w:kern w:val="0"/>
                <w:sz w:val="20"/>
                <w:szCs w:val="20"/>
              </w:rPr>
              <w:t>詢</w:t>
            </w:r>
            <w:proofErr w:type="gramEnd"/>
            <w:r w:rsidRPr="00435227">
              <w:rPr>
                <w:rFonts w:ascii="Helvetica" w:eastAsia="新細明體" w:hAnsi="Helvetica" w:cs="新細明體"/>
                <w:b/>
                <w:bCs/>
                <w:color w:val="666666"/>
                <w:kern w:val="0"/>
                <w:sz w:val="20"/>
                <w:szCs w:val="20"/>
              </w:rPr>
              <w:t>價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35227" w:rsidRPr="00435227" w:rsidRDefault="00435227" w:rsidP="00435227">
            <w:pPr>
              <w:widowControl/>
              <w:jc w:val="center"/>
              <w:rPr>
                <w:rFonts w:ascii="Helvetica" w:eastAsia="新細明體" w:hAnsi="Helvetica" w:cs="新細明體"/>
                <w:color w:val="666666"/>
                <w:kern w:val="0"/>
                <w:sz w:val="20"/>
                <w:szCs w:val="20"/>
              </w:rPr>
            </w:pPr>
            <w:r w:rsidRPr="00435227">
              <w:rPr>
                <w:rFonts w:ascii="Helvetica" w:eastAsia="新細明體" w:hAnsi="Helvetica" w:cs="新細明體"/>
                <w:b/>
                <w:bCs/>
                <w:color w:val="666666"/>
                <w:kern w:val="0"/>
                <w:sz w:val="20"/>
                <w:szCs w:val="20"/>
              </w:rPr>
              <w:t>請洽價</w:t>
            </w:r>
          </w:p>
        </w:tc>
      </w:tr>
    </w:tbl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b/>
          <w:kern w:val="0"/>
          <w:sz w:val="20"/>
          <w:szCs w:val="20"/>
        </w:rPr>
      </w:pPr>
      <w:r w:rsidRPr="00A95E28">
        <w:rPr>
          <w:rFonts w:ascii="Helvetica" w:eastAsia="新細明體" w:hAnsi="Helvetica" w:cs="新細明體" w:hint="eastAsia"/>
          <w:b/>
          <w:kern w:val="0"/>
          <w:sz w:val="20"/>
          <w:szCs w:val="20"/>
        </w:rPr>
        <w:t>服務項目：</w:t>
      </w: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b/>
          <w:kern w:val="0"/>
          <w:sz w:val="20"/>
          <w:szCs w:val="20"/>
        </w:rPr>
      </w:pP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b/>
          <w:kern w:val="0"/>
          <w:sz w:val="20"/>
          <w:szCs w:val="20"/>
        </w:rPr>
      </w:pP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b/>
          <w:kern w:val="0"/>
          <w:sz w:val="20"/>
          <w:szCs w:val="20"/>
        </w:rPr>
      </w:pP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b/>
          <w:kern w:val="0"/>
          <w:sz w:val="20"/>
          <w:szCs w:val="20"/>
        </w:rPr>
      </w:pP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b/>
          <w:kern w:val="0"/>
          <w:sz w:val="20"/>
          <w:szCs w:val="20"/>
        </w:rPr>
      </w:pPr>
      <w:bookmarkStart w:id="0" w:name="_GoBack"/>
      <w:bookmarkEnd w:id="0"/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b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b/>
          <w:kern w:val="0"/>
          <w:sz w:val="20"/>
          <w:szCs w:val="20"/>
        </w:rPr>
        <w:t>BẢNG CHI TIẾT GIAO NHẬN HÀNG</w:t>
      </w: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 </w:t>
      </w:r>
    </w:p>
    <w:tbl>
      <w:tblPr>
        <w:tblpPr w:leftFromText="45" w:rightFromText="45" w:vertAnchor="text"/>
        <w:tblW w:w="4000" w:type="pct"/>
        <w:tblCellSpacing w:w="15" w:type="dxa"/>
        <w:tblBorders>
          <w:top w:val="outset" w:sz="6" w:space="0" w:color="989898"/>
          <w:left w:val="outset" w:sz="6" w:space="0" w:color="989898"/>
          <w:bottom w:val="outset" w:sz="6" w:space="0" w:color="989898"/>
          <w:right w:val="outset" w:sz="6" w:space="0" w:color="98989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737"/>
        <w:gridCol w:w="2627"/>
      </w:tblGrid>
      <w:tr w:rsidR="00A95E28" w:rsidRPr="00A95E28" w:rsidTr="00150D2D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989898"/>
              <w:left w:val="outset" w:sz="6" w:space="0" w:color="989898"/>
              <w:bottom w:val="outset" w:sz="6" w:space="0" w:color="989898"/>
              <w:right w:val="outset" w:sz="6" w:space="0" w:color="989898"/>
            </w:tcBorders>
            <w:vAlign w:val="center"/>
            <w:hideMark/>
          </w:tcPr>
          <w:p w:rsidR="00435227" w:rsidRPr="00A95E28" w:rsidRDefault="00435227" w:rsidP="00150D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V</w:t>
            </w:r>
            <w:r w:rsidRPr="00A95E28">
              <w:rPr>
                <w:rFonts w:ascii="Times New Roman" w:eastAsia="新細明體" w:hAnsi="Times New Roman" w:cs="Times New Roman"/>
                <w:kern w:val="0"/>
                <w:szCs w:val="24"/>
              </w:rPr>
              <w:t>Ậ</w:t>
            </w: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N CHUY</w:t>
            </w:r>
            <w:r w:rsidRPr="00A95E28">
              <w:rPr>
                <w:rFonts w:ascii="Times New Roman" w:eastAsia="新細明體" w:hAnsi="Times New Roman" w:cs="Times New Roman"/>
                <w:kern w:val="0"/>
                <w:szCs w:val="24"/>
              </w:rPr>
              <w:t>Ể</w:t>
            </w: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N HÀNG</w:t>
            </w:r>
          </w:p>
        </w:tc>
      </w:tr>
      <w:tr w:rsidR="00A95E28" w:rsidRPr="00A95E28" w:rsidTr="00150D2D">
        <w:trPr>
          <w:tblCellSpacing w:w="15" w:type="dxa"/>
        </w:trPr>
        <w:tc>
          <w:tcPr>
            <w:tcW w:w="0" w:type="auto"/>
            <w:tcBorders>
              <w:top w:val="outset" w:sz="6" w:space="0" w:color="989898"/>
              <w:left w:val="outset" w:sz="6" w:space="0" w:color="989898"/>
              <w:bottom w:val="outset" w:sz="6" w:space="0" w:color="989898"/>
              <w:right w:val="outset" w:sz="6" w:space="0" w:color="989898"/>
            </w:tcBorders>
            <w:vAlign w:val="center"/>
            <w:hideMark/>
          </w:tcPr>
          <w:p w:rsidR="00435227" w:rsidRPr="00A95E28" w:rsidRDefault="00435227" w:rsidP="00150D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TR</w:t>
            </w:r>
            <w:r w:rsidRPr="00A95E28">
              <w:rPr>
                <w:rFonts w:ascii="Times New Roman" w:eastAsia="新細明體" w:hAnsi="Times New Roman" w:cs="Times New Roman"/>
                <w:kern w:val="0"/>
                <w:szCs w:val="24"/>
              </w:rPr>
              <w:t>Ọ</w:t>
            </w: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NG L</w:t>
            </w:r>
            <w:r w:rsidRPr="00A95E28">
              <w:rPr>
                <w:rFonts w:ascii="Times New Roman" w:eastAsia="新細明體" w:hAnsi="Times New Roman" w:cs="Times New Roman"/>
                <w:kern w:val="0"/>
                <w:szCs w:val="24"/>
              </w:rPr>
              <w:t>ƯỢ</w:t>
            </w: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NG </w:t>
            </w:r>
          </w:p>
        </w:tc>
        <w:tc>
          <w:tcPr>
            <w:tcW w:w="0" w:type="auto"/>
            <w:tcBorders>
              <w:top w:val="outset" w:sz="6" w:space="0" w:color="989898"/>
              <w:left w:val="outset" w:sz="6" w:space="0" w:color="989898"/>
              <w:bottom w:val="outset" w:sz="6" w:space="0" w:color="989898"/>
              <w:right w:val="outset" w:sz="6" w:space="0" w:color="989898"/>
            </w:tcBorders>
            <w:vAlign w:val="center"/>
            <w:hideMark/>
          </w:tcPr>
          <w:p w:rsidR="00435227" w:rsidRPr="00A95E28" w:rsidRDefault="00435227" w:rsidP="00150D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HÀNG HÓA </w:t>
            </w:r>
          </w:p>
        </w:tc>
        <w:tc>
          <w:tcPr>
            <w:tcW w:w="0" w:type="auto"/>
            <w:tcBorders>
              <w:top w:val="outset" w:sz="6" w:space="0" w:color="989898"/>
              <w:left w:val="outset" w:sz="6" w:space="0" w:color="989898"/>
              <w:bottom w:val="outset" w:sz="6" w:space="0" w:color="989898"/>
              <w:right w:val="outset" w:sz="6" w:space="0" w:color="989898"/>
            </w:tcBorders>
            <w:vAlign w:val="center"/>
            <w:hideMark/>
          </w:tcPr>
          <w:p w:rsidR="00435227" w:rsidRPr="00A95E28" w:rsidRDefault="00435227" w:rsidP="00150D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HÀNG </w:t>
            </w:r>
            <w:r w:rsidRPr="00A95E28">
              <w:rPr>
                <w:rFonts w:ascii="MS Mincho" w:eastAsia="MS Mincho" w:hAnsi="MS Mincho" w:cs="MS Mincho"/>
                <w:kern w:val="0"/>
                <w:szCs w:val="24"/>
              </w:rPr>
              <w:t>Đ</w:t>
            </w:r>
            <w:r w:rsidRPr="00A95E28">
              <w:rPr>
                <w:rFonts w:ascii="Times New Roman" w:eastAsia="新細明體" w:hAnsi="Times New Roman" w:cs="Times New Roman"/>
                <w:kern w:val="0"/>
                <w:szCs w:val="24"/>
              </w:rPr>
              <w:t>Ặ</w:t>
            </w: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C BI</w:t>
            </w:r>
            <w:r w:rsidRPr="00A95E28">
              <w:rPr>
                <w:rFonts w:ascii="Times New Roman" w:eastAsia="新細明體" w:hAnsi="Times New Roman" w:cs="Times New Roman"/>
                <w:kern w:val="0"/>
                <w:szCs w:val="24"/>
              </w:rPr>
              <w:t>Ệ</w:t>
            </w: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T </w:t>
            </w:r>
          </w:p>
        </w:tc>
      </w:tr>
      <w:tr w:rsidR="00A95E28" w:rsidRPr="00A95E28" w:rsidTr="00150D2D">
        <w:trPr>
          <w:tblCellSpacing w:w="15" w:type="dxa"/>
        </w:trPr>
        <w:tc>
          <w:tcPr>
            <w:tcW w:w="0" w:type="auto"/>
            <w:tcBorders>
              <w:top w:val="outset" w:sz="6" w:space="0" w:color="989898"/>
              <w:left w:val="outset" w:sz="6" w:space="0" w:color="989898"/>
              <w:bottom w:val="outset" w:sz="6" w:space="0" w:color="989898"/>
              <w:right w:val="outset" w:sz="6" w:space="0" w:color="989898"/>
            </w:tcBorders>
            <w:vAlign w:val="center"/>
            <w:hideMark/>
          </w:tcPr>
          <w:p w:rsidR="00435227" w:rsidRPr="00A95E28" w:rsidRDefault="00435227" w:rsidP="00150D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 M</w:t>
            </w:r>
            <w:r w:rsidRPr="00A95E28">
              <w:rPr>
                <w:rFonts w:ascii="Times New Roman" w:eastAsia="新細明體" w:hAnsi="Times New Roman" w:cs="Times New Roman"/>
                <w:kern w:val="0"/>
                <w:szCs w:val="24"/>
              </w:rPr>
              <w:t>Ỗ</w:t>
            </w: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I KG</w:t>
            </w:r>
          </w:p>
        </w:tc>
        <w:tc>
          <w:tcPr>
            <w:tcW w:w="0" w:type="auto"/>
            <w:tcBorders>
              <w:top w:val="outset" w:sz="6" w:space="0" w:color="989898"/>
              <w:left w:val="outset" w:sz="6" w:space="0" w:color="989898"/>
              <w:bottom w:val="outset" w:sz="6" w:space="0" w:color="989898"/>
              <w:right w:val="outset" w:sz="6" w:space="0" w:color="989898"/>
            </w:tcBorders>
            <w:vAlign w:val="center"/>
            <w:hideMark/>
          </w:tcPr>
          <w:p w:rsidR="00435227" w:rsidRPr="00A95E28" w:rsidRDefault="00056FD6" w:rsidP="00150D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95E28">
              <w:rPr>
                <w:rFonts w:ascii="新細明體" w:eastAsia="新細明體" w:hAnsi="新細明體" w:cs="新細明體" w:hint="eastAsia"/>
                <w:kern w:val="0"/>
                <w:szCs w:val="24"/>
              </w:rPr>
              <w:t>--</w:t>
            </w:r>
            <w:r w:rsidR="00435227"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/NTD </w:t>
            </w:r>
          </w:p>
        </w:tc>
        <w:tc>
          <w:tcPr>
            <w:tcW w:w="0" w:type="auto"/>
            <w:tcBorders>
              <w:top w:val="outset" w:sz="6" w:space="0" w:color="989898"/>
              <w:left w:val="outset" w:sz="6" w:space="0" w:color="989898"/>
              <w:bottom w:val="outset" w:sz="6" w:space="0" w:color="989898"/>
              <w:right w:val="outset" w:sz="6" w:space="0" w:color="989898"/>
            </w:tcBorders>
            <w:vAlign w:val="center"/>
            <w:hideMark/>
          </w:tcPr>
          <w:p w:rsidR="00435227" w:rsidRPr="00A95E28" w:rsidRDefault="00435227" w:rsidP="00150D2D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 GIÁ THAM KH</w:t>
            </w:r>
            <w:r w:rsidRPr="00A95E28">
              <w:rPr>
                <w:rFonts w:ascii="Times New Roman" w:eastAsia="新細明體" w:hAnsi="Times New Roman" w:cs="Times New Roman"/>
                <w:kern w:val="0"/>
                <w:szCs w:val="24"/>
              </w:rPr>
              <w:t>Ả</w:t>
            </w:r>
            <w:r w:rsidRPr="00A95E28">
              <w:rPr>
                <w:rFonts w:ascii="新細明體" w:eastAsia="新細明體" w:hAnsi="新細明體" w:cs="新細明體"/>
                <w:kern w:val="0"/>
                <w:szCs w:val="24"/>
              </w:rPr>
              <w:t>O</w:t>
            </w:r>
          </w:p>
        </w:tc>
      </w:tr>
    </w:tbl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 </w:t>
      </w: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 </w:t>
      </w: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 </w:t>
      </w: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b/>
          <w:kern w:val="0"/>
          <w:sz w:val="20"/>
          <w:szCs w:val="20"/>
        </w:rPr>
      </w:pP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b/>
          <w:kern w:val="0"/>
          <w:sz w:val="20"/>
          <w:szCs w:val="20"/>
        </w:rPr>
        <w:t>海運分類表：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1. 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一般貨：</w:t>
      </w:r>
      <w:r w:rsidR="00456ABB" w:rsidRPr="00A95E28">
        <w:rPr>
          <w:rFonts w:ascii="Helvetica" w:eastAsia="新細明體" w:hAnsi="Helvetica" w:cs="新細明體"/>
          <w:kern w:val="0"/>
          <w:sz w:val="20"/>
          <w:szCs w:val="20"/>
        </w:rPr>
        <w:t>食品、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布、鞋子、飾品、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衣材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、（無商標）、包裝材料、紗、塑膠件、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PET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、文件、螺絲、螺帽、接觸器、塑膠粒、金屬品、食品、剎車片、樹脂、機械配件、機械零件、五金類、軸承、刀片、培琳、軸承、汽車零組件。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2. 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特別貨：</w:t>
      </w:r>
      <w:r w:rsidR="00456ABB" w:rsidRPr="00A95E28">
        <w:rPr>
          <w:rFonts w:ascii="Helvetica" w:eastAsia="新細明體" w:hAnsi="Helvetica" w:cs="新細明體"/>
          <w:kern w:val="0"/>
          <w:sz w:val="20"/>
          <w:szCs w:val="20"/>
        </w:rPr>
        <w:t>茶葉、化妝品、保健品、酒、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色粉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/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黏著劑、化學液體、染劑、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助劑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、變速箱油、擋風玻璃、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MP3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翻譯機、電子類相關產品、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3C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電子商品、電子秤、遊戲機、翻譯機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LCD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螢幕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DVD CD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片。</w:t>
      </w: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b/>
          <w:kern w:val="0"/>
          <w:sz w:val="20"/>
          <w:szCs w:val="20"/>
        </w:rPr>
        <w:t xml:space="preserve">BẢNG PHÂN LOẠI HÀNG </w:t>
      </w:r>
      <w:proofErr w:type="gramStart"/>
      <w:r w:rsidRPr="00A95E28">
        <w:rPr>
          <w:rFonts w:ascii="Helvetica" w:eastAsia="新細明體" w:hAnsi="Helvetica" w:cs="新細明體"/>
          <w:b/>
          <w:kern w:val="0"/>
          <w:sz w:val="20"/>
          <w:szCs w:val="20"/>
        </w:rPr>
        <w:t>HẢI :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1. 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Mục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hóa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nói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chung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: </w:t>
      </w:r>
      <w:proofErr w:type="spellStart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>Thực</w:t>
      </w:r>
      <w:proofErr w:type="spellEnd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>phẩm</w:t>
      </w:r>
      <w:proofErr w:type="spellEnd"/>
      <w:r w:rsidR="000671C6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vải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giày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dép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đồ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trang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sức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vật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liệu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quần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áo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(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có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nhãn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hiệu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),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vật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liệu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đóng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gói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sợi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nhựa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PET,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văn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kiện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ốc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vít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các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loại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nút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sản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phẩm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kim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loại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thực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phẩm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phanh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xe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hạt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nhựa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hóa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chất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phụ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tùng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máy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móc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thiết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bị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linh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kiên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lưỡi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dao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ngũ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kim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linh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kiện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ô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tô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2. 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hóa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đặc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biệt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: </w:t>
      </w:r>
      <w:proofErr w:type="spellStart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>trà</w:t>
      </w:r>
      <w:proofErr w:type="spellEnd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>mỹ</w:t>
      </w:r>
      <w:proofErr w:type="spellEnd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>phẩm</w:t>
      </w:r>
      <w:proofErr w:type="spellEnd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>sản</w:t>
      </w:r>
      <w:proofErr w:type="spellEnd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>phẩm</w:t>
      </w:r>
      <w:proofErr w:type="spellEnd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y </w:t>
      </w:r>
      <w:proofErr w:type="spellStart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>tế</w:t>
      </w:r>
      <w:proofErr w:type="spellEnd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>rượu</w:t>
      </w:r>
      <w:proofErr w:type="spellEnd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0671C6" w:rsidRPr="00A95E28">
        <w:rPr>
          <w:rFonts w:ascii="Helvetica" w:eastAsia="新細明體" w:hAnsi="Helvetica" w:cs="新細明體"/>
          <w:kern w:val="0"/>
          <w:sz w:val="20"/>
          <w:szCs w:val="20"/>
        </w:rPr>
        <w:t>vang</w:t>
      </w:r>
      <w:proofErr w:type="spellEnd"/>
      <w:r w:rsidR="000671C6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mực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/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chất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kết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dính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các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chất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lỏng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hóa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học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thuốc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nhuộm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chất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phụ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gia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chất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lỏng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truyền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tải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kính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chắn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gió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máy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dịch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MP3,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sản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phẩm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điện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tử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3C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điện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tử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cân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điện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tử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máy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chơi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game,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màn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hình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LCD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máy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dịch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thuật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màn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hình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DVD CD.</w:t>
      </w: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</w:p>
    <w:p w:rsidR="00456ABB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b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</w:p>
    <w:p w:rsidR="00456ABB" w:rsidRPr="00A95E28" w:rsidRDefault="00456ABB">
      <w:pPr>
        <w:widowControl/>
        <w:rPr>
          <w:rFonts w:ascii="Helvetica" w:eastAsia="新細明體" w:hAnsi="Helvetica" w:cs="新細明體"/>
          <w:b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b/>
          <w:kern w:val="0"/>
          <w:sz w:val="20"/>
          <w:szCs w:val="20"/>
        </w:rPr>
        <w:br w:type="page"/>
      </w: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b/>
          <w:kern w:val="0"/>
          <w:sz w:val="20"/>
          <w:szCs w:val="20"/>
        </w:rPr>
        <w:lastRenderedPageBreak/>
        <w:t>運輸條款、貨物托運注意事項：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1. 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每箱重量盡量不要超過</w:t>
      </w:r>
      <w:r w:rsidR="00056FD6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>30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公斤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,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違禁品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/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易損物品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恕不受理請見諒危險品則另議。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2. 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特別貨請詳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列物品名稱與數量。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  <w:r w:rsidR="00393A58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>3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 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若申報不實與品名不符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,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則相關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後段清關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費用或罰款則由客戶自行吸收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(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請詳報品名與數量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)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。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  <w:r w:rsidR="00393A58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>4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 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若貨物於運送過程中發生遺失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,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依承攬運費予最高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3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倍含運費賠償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,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扣關及驗貨取樣除外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,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以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該貨件實際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重量計算。</w:t>
      </w:r>
    </w:p>
    <w:p w:rsidR="00456ABB" w:rsidRPr="00A95E28" w:rsidRDefault="00456ABB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</w:p>
    <w:p w:rsidR="00456ABB" w:rsidRPr="00A95E28" w:rsidRDefault="00456ABB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proofErr w:type="gramStart"/>
      <w:r w:rsidRPr="00A95E28">
        <w:rPr>
          <w:rFonts w:ascii="Helvetica" w:eastAsia="新細明體" w:hAnsi="Helvetica" w:cs="新細明體"/>
          <w:b/>
          <w:kern w:val="0"/>
          <w:sz w:val="20"/>
          <w:szCs w:val="20"/>
        </w:rPr>
        <w:t>ĐIỀU KIỆN VẬN CHUYỂ KÝ GỬI HÀNG HÓA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1.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 </w:t>
      </w:r>
      <w:proofErr w:type="spellStart"/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Mỗi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trọng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lượng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thùng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carton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để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hơn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r w:rsidR="00056FD6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>30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kg,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mặt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lậu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/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mỏng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manh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sẽ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được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giải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quyết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Những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mặt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nguy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hiểm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nên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để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riêng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biệt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2. 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hóa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đặc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biệt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nên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ghi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rõ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tên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và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số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lượng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cụ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thể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  <w:r w:rsidR="00393A58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>3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. Chi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tiết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hóa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chính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xác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và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phù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hợp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với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các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lệ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phí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hải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quan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thì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bên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khách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sẽ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tự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chịu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mọi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trách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nhiệm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 (</w:t>
      </w:r>
      <w:proofErr w:type="spellStart"/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tên</w:t>
      </w:r>
      <w:proofErr w:type="spellEnd"/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và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số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lượng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của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các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chi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tiết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được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báo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cáo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).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  <w:r w:rsidR="00393A58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>4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 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Nếu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hoá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trong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quá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trình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vận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chuyển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và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bị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mất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tối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là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lần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bao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gồm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cả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vận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chuyển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hóa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phù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hợp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với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việc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bồi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thường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hợp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đồng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vận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chuyển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hóa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hải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quan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giữ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lại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kiểm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ngoại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trừ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trọng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lượng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thực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tế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của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lô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</w:t>
      </w:r>
    </w:p>
    <w:p w:rsidR="00456ABB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b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</w:p>
    <w:p w:rsidR="00456ABB" w:rsidRPr="00A95E28" w:rsidRDefault="00456ABB">
      <w:pPr>
        <w:widowControl/>
        <w:rPr>
          <w:rFonts w:ascii="Helvetica" w:eastAsia="新細明體" w:hAnsi="Helvetica" w:cs="新細明體"/>
          <w:b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b/>
          <w:kern w:val="0"/>
          <w:sz w:val="20"/>
          <w:szCs w:val="20"/>
        </w:rPr>
        <w:br w:type="page"/>
      </w:r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b/>
          <w:kern w:val="0"/>
          <w:sz w:val="20"/>
          <w:szCs w:val="20"/>
        </w:rPr>
        <w:lastRenderedPageBreak/>
        <w:t>貨物託運注意事項：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1. 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進口貨物之品名、數量、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才積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、單價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…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等。（若有申報不實）（夾帶、誤報）貨違禁品而導致貨物遭海關商檢查扣、沒入、罰款（補稅）情事，所衍生之開銷費用，概由委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詑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人自行負責。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2. 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禁限寄物品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，違禁品、仿冒品、宗教物品、經書、槍械、毒品、藥品。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3. 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貨物送達時，（收）領人請當場清點查驗有無損壞或短少，務必即刻告知、並拍照提供照片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給我司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，逾時本公司將無法負相關責任。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4. 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機具類請以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條狀木箱訂製，加強防護、防潮及保固，桶裝液體及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易碎品應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加強防護包裝，運送過程如有滲</w:t>
      </w:r>
      <w:r w:rsidR="00056FD6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>漏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破損，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我司無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責任賠償。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5. 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若材積過大過輕之貨物，依據材積換算公式材積重，統為換算公式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材積才數換算公式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才數公式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: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長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cm*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寬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cm*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高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cm/28316 = 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才數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收貨日：每星期一至星期三，貨物請自行送往本公司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貨物請自行送至本公司或出貨時請詳填運輸明細單。越南櫃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越南櫃子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,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越南貨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越南貨運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越南貨物</w:t>
      </w:r>
    </w:p>
    <w:p w:rsidR="00ED2BEA" w:rsidRPr="00A95E28" w:rsidRDefault="00435227" w:rsidP="00ED2BEA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 </w:t>
      </w:r>
      <w:proofErr w:type="gramStart"/>
      <w:r w:rsidRPr="00A95E28">
        <w:rPr>
          <w:rFonts w:ascii="Helvetica" w:eastAsia="新細明體" w:hAnsi="Helvetica" w:cs="新細明體"/>
          <w:b/>
          <w:kern w:val="0"/>
          <w:sz w:val="20"/>
          <w:szCs w:val="20"/>
        </w:rPr>
        <w:t>LƯU Ý KHI GIAO NHẬN HÀNG HÓA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1.</w:t>
      </w:r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 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Tên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hóa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nhập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khẩu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số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lượng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kích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thước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đơn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giá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. </w:t>
      </w:r>
      <w:proofErr w:type="gram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(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Nếu</w:t>
      </w:r>
      <w:proofErr w:type="spellEnd"/>
      <w:proofErr w:type="gram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báo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sai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sự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thật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)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của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lậu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vận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chuyển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hóa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đã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được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kiểm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hải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quan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giữ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tịch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và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tiền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phạt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quá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hạn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thuế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vi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phạm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bắt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nguồn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từ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các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chi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phí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trên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sẽ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do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người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chỉ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định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chịu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trách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nhiệm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2. 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Hạn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chế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gửi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các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mặt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lậu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giả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các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mục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tôn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giáo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sách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kinh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vũ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khí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ma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túy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thuốc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lá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3. 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giao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phải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kiểm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tại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chỗ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coi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có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thiệt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hại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hoặc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thiếu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hụt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phát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hiện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có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vấn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đề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thì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lập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tức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báo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và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chụp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ảnh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để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cung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cấp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qua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ty,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nếu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cty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chúng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tôi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sẽ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chịu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trách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nhiệm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  <w:t>4. 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Thiết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bị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để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tách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hộp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gỗ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tùy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chỉnh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để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tăng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cường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bảo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vệ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độ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ẩm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và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bảo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đóng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chai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chất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lỏng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và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các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mặt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dễ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vỡ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nên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tăng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cường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bao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bì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bảo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vệ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và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cung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cấp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quá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trình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bị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rò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xâm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nhập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bị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hư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hỏng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cty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chúng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tôi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có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nghĩa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vụ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bồi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thường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.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  <w:proofErr w:type="gram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5. :</w:t>
      </w:r>
      <w:proofErr w:type="spellStart"/>
      <w:proofErr w:type="gram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Nếu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thể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tích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quá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lớn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hay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quá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nhẹ,sẽ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được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quy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đổi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theo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công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thức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dưới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sau</w:t>
      </w:r>
      <w:proofErr w:type="spellEnd"/>
      <w:r w:rsidR="00ED2BEA" w:rsidRPr="00A95E28">
        <w:rPr>
          <w:rFonts w:ascii="Helvetica" w:eastAsia="新細明體" w:hAnsi="Helvetica" w:cs="新細明體"/>
          <w:kern w:val="0"/>
          <w:sz w:val="20"/>
          <w:szCs w:val="20"/>
        </w:rPr>
        <w:t>:</w:t>
      </w:r>
    </w:p>
    <w:p w:rsidR="00ED2BEA" w:rsidRPr="00A95E28" w:rsidRDefault="00ED2BEA" w:rsidP="00ED2BEA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Khối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lượng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đã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được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tính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trước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khi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thức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chuyển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đổi</w:t>
      </w:r>
      <w:proofErr w:type="spellEnd"/>
    </w:p>
    <w:p w:rsidR="00876FCF" w:rsidRPr="00A95E28" w:rsidRDefault="00ED2BEA" w:rsidP="00ED2BEA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proofErr w:type="spellStart"/>
      <w:r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>T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hê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̉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tích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được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quy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đổi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theo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thức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Chỉ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số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của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công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thức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: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dài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*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chiều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rộng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*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cao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/28316 =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kích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thước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Ngày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nhận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proofErr w:type="gram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:</w:t>
      </w:r>
      <w:proofErr w:type="gram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F39A7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>T</w:t>
      </w:r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hứ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r w:rsidR="004F39A7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>2</w:t>
      </w:r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đến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thứ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r w:rsidR="004F39A7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>4</w:t>
      </w:r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>tuần</w:t>
      </w:r>
      <w:proofErr w:type="spellEnd"/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                                       </w:t>
      </w:r>
      <w:r w:rsidR="00435227" w:rsidRPr="00A95E28">
        <w:rPr>
          <w:rFonts w:ascii="Helvetica" w:eastAsia="新細明體" w:hAnsi="Helvetica" w:cs="新細明體"/>
          <w:kern w:val="0"/>
          <w:sz w:val="20"/>
          <w:szCs w:val="20"/>
        </w:rPr>
        <w:br/>
      </w:r>
      <w:r w:rsidR="00876FCF" w:rsidRPr="00A95E28">
        <w:rPr>
          <w:rFonts w:ascii="Helvetica" w:eastAsia="新細明體" w:hAnsi="Helvetica" w:cs="新細明體" w:hint="eastAsia"/>
          <w:kern w:val="0"/>
          <w:sz w:val="20"/>
          <w:szCs w:val="20"/>
        </w:rPr>
        <w:t>X</w:t>
      </w:r>
      <w:r w:rsidR="004F39A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in </w:t>
      </w:r>
      <w:proofErr w:type="spellStart"/>
      <w:r w:rsidR="004F39A7" w:rsidRPr="00A95E28">
        <w:rPr>
          <w:rFonts w:ascii="Helvetica" w:eastAsia="新細明體" w:hAnsi="Helvetica" w:cs="新細明體"/>
          <w:kern w:val="0"/>
          <w:sz w:val="20"/>
          <w:szCs w:val="20"/>
        </w:rPr>
        <w:t>vui</w:t>
      </w:r>
      <w:proofErr w:type="spellEnd"/>
      <w:r w:rsidR="004F39A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F39A7" w:rsidRPr="00A95E28">
        <w:rPr>
          <w:rFonts w:ascii="Helvetica" w:eastAsia="新細明體" w:hAnsi="Helvetica" w:cs="新細明體"/>
          <w:kern w:val="0"/>
          <w:sz w:val="20"/>
          <w:szCs w:val="20"/>
        </w:rPr>
        <w:t>lòng</w:t>
      </w:r>
      <w:proofErr w:type="spellEnd"/>
      <w:r w:rsidR="004F39A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F39A7" w:rsidRPr="00A95E28">
        <w:rPr>
          <w:rFonts w:ascii="Helvetica" w:eastAsia="新細明體" w:hAnsi="Helvetica" w:cs="新細明體"/>
          <w:kern w:val="0"/>
          <w:sz w:val="20"/>
          <w:szCs w:val="20"/>
        </w:rPr>
        <w:t>giao</w:t>
      </w:r>
      <w:proofErr w:type="spellEnd"/>
      <w:r w:rsidR="004F39A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F39A7" w:rsidRPr="00A95E28">
        <w:rPr>
          <w:rFonts w:ascii="Helvetica" w:eastAsia="新細明體" w:hAnsi="Helvetica" w:cs="新細明體"/>
          <w:kern w:val="0"/>
          <w:sz w:val="20"/>
          <w:szCs w:val="20"/>
        </w:rPr>
        <w:t>đến</w:t>
      </w:r>
      <w:proofErr w:type="spellEnd"/>
      <w:r w:rsidR="004F39A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="004F39A7" w:rsidRPr="00A95E28">
        <w:rPr>
          <w:rFonts w:ascii="Helvetica" w:eastAsia="新細明體" w:hAnsi="Helvetica" w:cs="新細明體"/>
          <w:kern w:val="0"/>
          <w:sz w:val="20"/>
          <w:szCs w:val="20"/>
        </w:rPr>
        <w:t>công</w:t>
      </w:r>
      <w:proofErr w:type="spellEnd"/>
      <w:r w:rsidR="004F39A7"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ty </w:t>
      </w:r>
    </w:p>
    <w:p w:rsidR="00435227" w:rsidRPr="00A95E28" w:rsidRDefault="00435227" w:rsidP="00ED2BEA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Xin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vui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lòng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điên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đầy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đủ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thông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tin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chỗ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nhận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hàng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để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cty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chúng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tôi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có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thể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hoàn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thành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tốt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nhiệm</w:t>
      </w:r>
      <w:proofErr w:type="spellEnd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 </w:t>
      </w:r>
      <w:proofErr w:type="spellStart"/>
      <w:r w:rsidRPr="00A95E28">
        <w:rPr>
          <w:rFonts w:ascii="Helvetica" w:eastAsia="新細明體" w:hAnsi="Helvetica" w:cs="新細明體"/>
          <w:kern w:val="0"/>
          <w:sz w:val="20"/>
          <w:szCs w:val="20"/>
        </w:rPr>
        <w:t>vụ</w:t>
      </w:r>
      <w:proofErr w:type="spellEnd"/>
    </w:p>
    <w:p w:rsidR="00435227" w:rsidRPr="00A95E28" w:rsidRDefault="00435227" w:rsidP="00435227">
      <w:pPr>
        <w:widowControl/>
        <w:shd w:val="clear" w:color="auto" w:fill="FFFFFF"/>
        <w:rPr>
          <w:rFonts w:ascii="Helvetica" w:eastAsia="新細明體" w:hAnsi="Helvetica" w:cs="新細明體"/>
          <w:kern w:val="0"/>
          <w:sz w:val="20"/>
          <w:szCs w:val="20"/>
        </w:rPr>
      </w:pP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越南櫃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越南櫃子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,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越南貨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越南貨運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 xml:space="preserve">, </w:t>
      </w:r>
      <w:r w:rsidRPr="00A95E28">
        <w:rPr>
          <w:rFonts w:ascii="Helvetica" w:eastAsia="新細明體" w:hAnsi="Helvetica" w:cs="新細明體"/>
          <w:kern w:val="0"/>
          <w:sz w:val="20"/>
          <w:szCs w:val="20"/>
        </w:rPr>
        <w:t>越南貨物</w:t>
      </w:r>
    </w:p>
    <w:p w:rsidR="00CF465E" w:rsidRPr="00435227" w:rsidRDefault="00CF465E"/>
    <w:sectPr w:rsidR="00CF465E" w:rsidRPr="00435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3CD" w:rsidRDefault="00A813CD" w:rsidP="000671C6">
      <w:r>
        <w:separator/>
      </w:r>
    </w:p>
  </w:endnote>
  <w:endnote w:type="continuationSeparator" w:id="0">
    <w:p w:rsidR="00A813CD" w:rsidRDefault="00A813CD" w:rsidP="0006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3CD" w:rsidRDefault="00A813CD" w:rsidP="000671C6">
      <w:r>
        <w:separator/>
      </w:r>
    </w:p>
  </w:footnote>
  <w:footnote w:type="continuationSeparator" w:id="0">
    <w:p w:rsidR="00A813CD" w:rsidRDefault="00A813CD" w:rsidP="00067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7"/>
    <w:rsid w:val="00056FD6"/>
    <w:rsid w:val="000671C6"/>
    <w:rsid w:val="001253DE"/>
    <w:rsid w:val="002B49E2"/>
    <w:rsid w:val="00393A58"/>
    <w:rsid w:val="00435227"/>
    <w:rsid w:val="00456ABB"/>
    <w:rsid w:val="004F39A7"/>
    <w:rsid w:val="00876FCF"/>
    <w:rsid w:val="00A813CD"/>
    <w:rsid w:val="00A95E28"/>
    <w:rsid w:val="00BB5204"/>
    <w:rsid w:val="00CF465E"/>
    <w:rsid w:val="00ED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352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352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3522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435227"/>
    <w:rPr>
      <w:b/>
      <w:bCs/>
    </w:rPr>
  </w:style>
  <w:style w:type="paragraph" w:styleId="a6">
    <w:name w:val="header"/>
    <w:basedOn w:val="a"/>
    <w:link w:val="a7"/>
    <w:uiPriority w:val="99"/>
    <w:unhideWhenUsed/>
    <w:rsid w:val="00067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671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67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671C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352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352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3522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trong"/>
    <w:basedOn w:val="a0"/>
    <w:uiPriority w:val="22"/>
    <w:qFormat/>
    <w:rsid w:val="00435227"/>
    <w:rPr>
      <w:b/>
      <w:bCs/>
    </w:rPr>
  </w:style>
  <w:style w:type="paragraph" w:styleId="a6">
    <w:name w:val="header"/>
    <w:basedOn w:val="a"/>
    <w:link w:val="a7"/>
    <w:uiPriority w:val="99"/>
    <w:unhideWhenUsed/>
    <w:rsid w:val="00067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671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671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671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4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</dc:creator>
  <cp:lastModifiedBy>JT</cp:lastModifiedBy>
  <cp:revision>6</cp:revision>
  <dcterms:created xsi:type="dcterms:W3CDTF">2017-07-24T06:44:00Z</dcterms:created>
  <dcterms:modified xsi:type="dcterms:W3CDTF">2017-08-01T03:26:00Z</dcterms:modified>
</cp:coreProperties>
</file>