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351A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0 — Project Constitution</w:t>
      </w:r>
    </w:p>
    <w:p w14:paraId="2312071B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Mission Definition and Non-Negotiables for the Counterfactual Evolution Engine</w:t>
      </w:r>
    </w:p>
    <w:p w14:paraId="05A7566D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purpose</w:t>
      </w:r>
    </w:p>
    <w:p w14:paraId="7FAB4F3D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This Constitution defines the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that never change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(or only change with formal versioning). It exists to prevent:</w:t>
      </w:r>
    </w:p>
    <w:p w14:paraId="6A0BC77A" w14:textId="77777777" w:rsidR="00237481" w:rsidRPr="00237481" w:rsidRDefault="00237481" w:rsidP="00237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“winning by cheating,”</w:t>
      </w:r>
    </w:p>
    <w:p w14:paraId="60F077F3" w14:textId="77777777" w:rsidR="00237481" w:rsidRPr="00237481" w:rsidRDefault="00237481" w:rsidP="00237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unrealistic biology,</w:t>
      </w:r>
    </w:p>
    <w:p w14:paraId="04367CF3" w14:textId="77777777" w:rsidR="00237481" w:rsidRPr="00237481" w:rsidRDefault="00237481" w:rsidP="00237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strategies that cannot translate to lab/clinic,</w:t>
      </w:r>
    </w:p>
    <w:p w14:paraId="39641752" w14:textId="77777777" w:rsidR="00237481" w:rsidRPr="00237481" w:rsidRDefault="00237481" w:rsidP="00237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fragile strategies that only work in one toy world,</w:t>
      </w:r>
    </w:p>
    <w:p w14:paraId="4FDF8299" w14:textId="77777777" w:rsidR="00237481" w:rsidRPr="00237481" w:rsidRDefault="00237481" w:rsidP="00237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and un-auditable results.</w:t>
      </w:r>
    </w:p>
    <w:p w14:paraId="4CA2114E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Everything built in Phase 1+ must obey this Constitution.</w:t>
      </w:r>
    </w:p>
    <w:p w14:paraId="007EC27E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4E16A8D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9F8177E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0.1 Mission Statement</w:t>
      </w:r>
    </w:p>
    <w:p w14:paraId="5DAA0DB2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Mission: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Build a counterfactual evolution platform that discovers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immune strategies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capable of controlling PDAC-like tumor ecosystems by removing one bottleneck at a time (starting with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stroma barrier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), while enforcing strict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realism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translatability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constraints.</w:t>
      </w:r>
    </w:p>
    <w:p w14:paraId="5FDC5199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objective (near-term):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Generate strategies that reliably improve immune infiltration and tumor control under dense stroma conditions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unacceptable collateral damage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, and validate them in progressively more faithful wet-lab systems.</w:t>
      </w:r>
    </w:p>
    <w:p w14:paraId="22333A58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objective: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  <w:t>Stack validated bottleneck modules into a combined strategy that transforms PDAC from “immune-resistant” to “controllable,” then “eradicable,” while staying within acceptable toxicity.</w:t>
      </w:r>
    </w:p>
    <w:p w14:paraId="2251FAB1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47F76B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E0B1F09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0.2 System Boundaries</w:t>
      </w:r>
    </w:p>
    <w:p w14:paraId="4BB261BA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This platform produces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 strategies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, not instant cures.</w:t>
      </w:r>
    </w:p>
    <w:p w14:paraId="155C0506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The platform is allowed to output:</w:t>
      </w:r>
    </w:p>
    <w:p w14:paraId="0639729A" w14:textId="77777777" w:rsidR="00237481" w:rsidRPr="00237481" w:rsidRDefault="00237481" w:rsidP="00237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intervention schedules (timing/sequence patterns),</w:t>
      </w:r>
    </w:p>
    <w:p w14:paraId="64EE32FE" w14:textId="77777777" w:rsidR="00237481" w:rsidRPr="00237481" w:rsidRDefault="00237481" w:rsidP="00237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control policies (when to boost trafficking, when to open barrier, when to activate, etc.),</w:t>
      </w:r>
    </w:p>
    <w:p w14:paraId="21272B31" w14:textId="77777777" w:rsidR="00237481" w:rsidRPr="00237481" w:rsidRDefault="00237481" w:rsidP="00237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mechanism-level hypotheses (what needs to change and in what order),</w:t>
      </w:r>
    </w:p>
    <w:p w14:paraId="76B0C65F" w14:textId="77777777" w:rsidR="00237481" w:rsidRPr="00237481" w:rsidRDefault="00237481" w:rsidP="002374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minimal intervention sets (2–6 actions) that are testable.</w:t>
      </w:r>
    </w:p>
    <w:p w14:paraId="76B726F7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The platform is not allowed to output:</w:t>
      </w:r>
    </w:p>
    <w:p w14:paraId="6B5EC6B1" w14:textId="77777777" w:rsidR="00237481" w:rsidRPr="00237481" w:rsidRDefault="00237481" w:rsidP="00237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brand-new molecules with no real-world mapping,</w:t>
      </w:r>
    </w:p>
    <w:p w14:paraId="2DF962F9" w14:textId="77777777" w:rsidR="00237481" w:rsidRPr="00237481" w:rsidRDefault="00237481" w:rsidP="00237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“perfect detection” solutions that assume omniscient immune cells,</w:t>
      </w:r>
    </w:p>
    <w:p w14:paraId="5356A8DF" w14:textId="77777777" w:rsidR="00237481" w:rsidRPr="00237481" w:rsidRDefault="00237481" w:rsidP="002374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strategies requiring impossible delivery or physics.</w:t>
      </w:r>
    </w:p>
    <w:p w14:paraId="3E99589D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5865600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BE96491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0.3 What Counts as “Success” (Win Conditions)</w:t>
      </w:r>
    </w:p>
    <w:p w14:paraId="63C3C6DF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A strategy is a “winner” only if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conditions are met.</w:t>
      </w:r>
    </w:p>
    <w:p w14:paraId="68B13BB1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Tumor control requirement</w:t>
      </w:r>
    </w:p>
    <w:p w14:paraId="724BD79B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A strategy must achieve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tumor control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by a fixed evaluation time window.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  <w:t>Default operational definition (editable later):</w:t>
      </w:r>
    </w:p>
    <w:p w14:paraId="629B3B22" w14:textId="77777777" w:rsidR="00237481" w:rsidRPr="00237481" w:rsidRDefault="00237481" w:rsidP="00237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Tumor burden decreases by ≥ 80% from peak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3748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stays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 a stable control threshold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for the remainder of the run.</w:t>
      </w:r>
    </w:p>
    <w:p w14:paraId="783881DB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Spread prevention requirement</w:t>
      </w:r>
    </w:p>
    <w:p w14:paraId="2ADAAE17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A strategy fails if tumor crosses a “system failure boundary.”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Default definition: tumor is considered “spread too much” if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occurs:</w:t>
      </w:r>
    </w:p>
    <w:p w14:paraId="225561AE" w14:textId="77777777" w:rsidR="00237481" w:rsidRPr="00237481" w:rsidRDefault="00237481" w:rsidP="00237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Tumor occupies ≥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of tissue volume, or</w:t>
      </w:r>
    </w:p>
    <w:p w14:paraId="409101F7" w14:textId="77777777" w:rsidR="00237481" w:rsidRPr="00237481" w:rsidRDefault="00237481" w:rsidP="00237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Tumor reaches ≥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distinct regions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(metastasis proxy), or</w:t>
      </w:r>
    </w:p>
    <w:p w14:paraId="16052B96" w14:textId="77777777" w:rsidR="00237481" w:rsidRPr="00237481" w:rsidRDefault="00237481" w:rsidP="002374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Tumor growth remains positive beyond the control window.</w:t>
      </w:r>
    </w:p>
    <w:p w14:paraId="5F65DE93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(These are placeholders meant to represent “host will not survive.”)</w:t>
      </w:r>
    </w:p>
    <w:p w14:paraId="6218995F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Host survival requirement</w:t>
      </w:r>
    </w:p>
    <w:p w14:paraId="64C0C7E6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The host fails if either:</w:t>
      </w:r>
    </w:p>
    <w:p w14:paraId="52C19C18" w14:textId="77777777" w:rsidR="00237481" w:rsidRPr="00237481" w:rsidRDefault="00237481" w:rsidP="002374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tumor causes system failure boundary, or</w:t>
      </w:r>
    </w:p>
    <w:p w14:paraId="688E20E1" w14:textId="77777777" w:rsidR="00237481" w:rsidRPr="00237481" w:rsidRDefault="00237481" w:rsidP="002374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immune collateral damage crosses safety thresholds (see below).</w:t>
      </w:r>
    </w:p>
    <w:p w14:paraId="2F90419D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Safety requirement (collateral damage cap)</w:t>
      </w:r>
    </w:p>
    <w:p w14:paraId="4C31F0C3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Immune must not destroy too much neutral/healthy tissue.</w:t>
      </w:r>
    </w:p>
    <w:p w14:paraId="32EE42AE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Default safety thresholds (editable):</w:t>
      </w:r>
    </w:p>
    <w:p w14:paraId="7980DEE1" w14:textId="77777777" w:rsidR="00237481" w:rsidRPr="00237481" w:rsidRDefault="00237481" w:rsidP="00237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cap: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neutral/healthy cell death ≤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total, over the run</w:t>
      </w:r>
    </w:p>
    <w:p w14:paraId="5FF35D7D" w14:textId="77777777" w:rsidR="00237481" w:rsidRPr="00237481" w:rsidRDefault="00237481" w:rsidP="00237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penalty zone: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5–10% receives increasing penalty</w:t>
      </w:r>
    </w:p>
    <w:p w14:paraId="16567914" w14:textId="77777777" w:rsidR="00237481" w:rsidRPr="00237481" w:rsidRDefault="00237481" w:rsidP="002374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Autoimmune failure: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&gt;10% triggers immediate loss</w:t>
      </w:r>
    </w:p>
    <w:p w14:paraId="0E6FA0A0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Rationale: this forces immune strategies to behave like real therapy design (effective, but not reckless).</w:t>
      </w:r>
    </w:p>
    <w:p w14:paraId="6B71E1FB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Robustness requirement</w:t>
      </w:r>
    </w:p>
    <w:p w14:paraId="0AF73B72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A strategy must succeed across a distribution of “virtual patients,” not one setup.</w:t>
      </w:r>
    </w:p>
    <w:p w14:paraId="49B02F0C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Default robustness requirement:</w:t>
      </w:r>
    </w:p>
    <w:p w14:paraId="0709C6C4" w14:textId="77777777" w:rsidR="00237481" w:rsidRPr="00237481" w:rsidRDefault="00237481" w:rsidP="002374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Must succeed in ≥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of 1,000 randomized virtual patients</w:t>
      </w:r>
    </w:p>
    <w:p w14:paraId="1D1AF3CB" w14:textId="77777777" w:rsidR="00237481" w:rsidRPr="00237481" w:rsidRDefault="00237481" w:rsidP="002374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Must succeed in ≥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of the “hard cases” subset (top 10% most stromal + suppressive)</w:t>
      </w:r>
    </w:p>
    <w:p w14:paraId="2E077B21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If it only wins in easy worlds, it’s not a real solution.</w:t>
      </w:r>
    </w:p>
    <w:p w14:paraId="700B664B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6CF7D5C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604C21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0.4 Non-Negotiable Realism Constraints (Forbidden Moves)</w:t>
      </w:r>
    </w:p>
    <w:p w14:paraId="09552B4A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These are “no-cheating” rules. Any strategy that violates them is invalid even if it “wins.”</w:t>
      </w:r>
    </w:p>
    <w:p w14:paraId="236A6A30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Forbidden: unrealistic information</w:t>
      </w:r>
    </w:p>
    <w:p w14:paraId="44786D0C" w14:textId="77777777" w:rsidR="00237481" w:rsidRPr="00237481" w:rsidRDefault="00237481" w:rsidP="002374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Immune agents may not have perfect knowledge of “who is cancer.”</w:t>
      </w:r>
    </w:p>
    <w:p w14:paraId="5AFC4A19" w14:textId="77777777" w:rsidR="00237481" w:rsidRPr="00237481" w:rsidRDefault="00237481" w:rsidP="002374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Immune decisions must be based on observable local cues (signals, contact, antigen-like markers).</w:t>
      </w:r>
    </w:p>
    <w:p w14:paraId="1BB3966C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Forbidden: unrealistic actions</w:t>
      </w:r>
    </w:p>
    <w:p w14:paraId="539E71F1" w14:textId="77777777" w:rsidR="00237481" w:rsidRPr="00237481" w:rsidRDefault="00237481" w:rsidP="002374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No action may directly “set tumor to zero,” freeze time, teleport cells, or bypass space/barriers.</w:t>
      </w:r>
    </w:p>
    <w:p w14:paraId="00861A0C" w14:textId="77777777" w:rsidR="00237481" w:rsidRPr="00237481" w:rsidRDefault="00237481" w:rsidP="002374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No action may invent new biology with no mapping to a feasible intervention class.</w:t>
      </w:r>
    </w:p>
    <w:p w14:paraId="33A1FCA0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Forbidden: single-point exploit strategies</w:t>
      </w:r>
    </w:p>
    <w:p w14:paraId="68655DCA" w14:textId="77777777" w:rsidR="00237481" w:rsidRPr="00237481" w:rsidRDefault="00237481" w:rsidP="002374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If a strategy wins only because of one simulator artifact (edge case), it is rejected.</w:t>
      </w:r>
    </w:p>
    <w:p w14:paraId="13CC07A8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Required: adversarial tumor adaptation</w:t>
      </w:r>
    </w:p>
    <w:p w14:paraId="154E7E2B" w14:textId="77777777" w:rsidR="00237481" w:rsidRPr="00237481" w:rsidRDefault="00237481" w:rsidP="002374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Tumor must be allowed to adapt under selection pressure (mutation/selection exists).</w:t>
      </w:r>
    </w:p>
    <w:p w14:paraId="7F4AEBB1" w14:textId="77777777" w:rsidR="00237481" w:rsidRPr="00237481" w:rsidRDefault="00237481" w:rsidP="002374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Immune must face tradeoffs (activation increases toxicity risk).</w:t>
      </w:r>
    </w:p>
    <w:p w14:paraId="7840EEB7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29A0B5B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12E7A0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0.5 Evidence and Grounding Rules</w:t>
      </w:r>
    </w:p>
    <w:p w14:paraId="664CDCC9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This prevents “parameter mythology.”</w:t>
      </w:r>
    </w:p>
    <w:p w14:paraId="2DBEE802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Mutation meaning must be evidence-grounded</w:t>
      </w:r>
    </w:p>
    <w:p w14:paraId="0FD7582A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Mutation and pathway labels must be justified by curated evidence categories (e.g., oncogenic/likely oncogenic, LOF/GOF, pathway activation direction). The model uses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classes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, not fake precise numeric multipliers unless calibrated.</w:t>
      </w:r>
    </w:p>
    <w:p w14:paraId="535E0904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Microenvironment targets must be patient-anchored</w:t>
      </w:r>
    </w:p>
    <w:p w14:paraId="598CBC69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Stromal dominance, immune exclusion, and suppressive dominance must be anchored in patient tissue patterns (bulk/single-cell/spatial evidence), not only cell lines.</w:t>
      </w:r>
    </w:p>
    <w:p w14:paraId="0724FFCF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Action mappings must be translatable</w:t>
      </w:r>
    </w:p>
    <w:p w14:paraId="31765EC0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Every allowed action must map to at least one of:</w:t>
      </w:r>
    </w:p>
    <w:p w14:paraId="251DA838" w14:textId="77777777" w:rsidR="00237481" w:rsidRPr="00237481" w:rsidRDefault="00237481" w:rsidP="002374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a lab manipulable intervention family (cytokine/chemokine program, checkpoint relief, macrophage repolarization, ECM remodeling proxy, trafficking proxy, etc.), or</w:t>
      </w:r>
    </w:p>
    <w:p w14:paraId="7DCB3638" w14:textId="77777777" w:rsidR="00237481" w:rsidRPr="00237481" w:rsidRDefault="00237481" w:rsidP="002374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a genetic perturbation proxy (knockdown/overexpression equivalent) used for mechanism testing.</w:t>
      </w:r>
    </w:p>
    <w:p w14:paraId="77EC064A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If an action has no plausible lab proxy, it is not allowed.</w:t>
      </w:r>
    </w:p>
    <w:p w14:paraId="34BA4024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0F5A23D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83B7746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0.6 Bottleneck Ladder (Solve in Order)</w:t>
      </w:r>
    </w:p>
    <w:p w14:paraId="4C5B9C3C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The project progresses by bottlenecks. Each bottleneck is a “mini-world” with its own win conditions.</w:t>
      </w:r>
    </w:p>
    <w:p w14:paraId="71858189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Default ladder (editable, but order must be explicit):</w:t>
      </w:r>
    </w:p>
    <w:p w14:paraId="29C75982" w14:textId="77777777" w:rsidR="00237481" w:rsidRPr="00237481" w:rsidRDefault="00237481" w:rsidP="002374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Stroma barrier / access problem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(infiltration, penetration, diffusion constraints)</w:t>
      </w:r>
    </w:p>
    <w:p w14:paraId="5FC1A9EA" w14:textId="77777777" w:rsidR="00237481" w:rsidRPr="00237481" w:rsidRDefault="00237481" w:rsidP="002374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Myeloid suppression dominance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(macrophage-driven suppression, inhibitory fields)</w:t>
      </w:r>
    </w:p>
    <w:p w14:paraId="23A0601C" w14:textId="77777777" w:rsidR="00237481" w:rsidRPr="00237481" w:rsidRDefault="00237481" w:rsidP="002374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 limits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(visibility/antigen-like signals, uncertainty, false positives)</w:t>
      </w:r>
    </w:p>
    <w:p w14:paraId="5A93CD70" w14:textId="77777777" w:rsidR="00237481" w:rsidRPr="00237481" w:rsidRDefault="00237481" w:rsidP="002374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Exhaustion / durability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(maintain immune function over time without runaway toxicity)</w:t>
      </w:r>
    </w:p>
    <w:p w14:paraId="733D3586" w14:textId="77777777" w:rsidR="00237481" w:rsidRPr="00237481" w:rsidRDefault="00237481" w:rsidP="002374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Escape evolution under therapy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(tumor adapts; strategy must remain effective)</w:t>
      </w:r>
    </w:p>
    <w:p w14:paraId="0E3B4ED8" w14:textId="77777777" w:rsidR="00237481" w:rsidRPr="00237481" w:rsidRDefault="00237481" w:rsidP="002374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Autoimmunity management at scale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(safety under stronger multi-module interventions)</w:t>
      </w:r>
    </w:p>
    <w:p w14:paraId="144C5D02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Gate rule: You do not advance to the next bottleneck until you have:</w:t>
      </w:r>
    </w:p>
    <w:p w14:paraId="5098D377" w14:textId="77777777" w:rsidR="00237481" w:rsidRPr="00237481" w:rsidRDefault="00237481" w:rsidP="002374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at least one robust winning strategy module, and</w:t>
      </w:r>
    </w:p>
    <w:p w14:paraId="11F56FD9" w14:textId="77777777" w:rsidR="00237481" w:rsidRPr="00237481" w:rsidRDefault="00237481" w:rsidP="002374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at least one wet-lab validation milestone (see Phase 5 gates).</w:t>
      </w:r>
    </w:p>
    <w:p w14:paraId="0FD095BA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3C8F0F7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0CB565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0.7 Single Source of Truth: Ground Truth Schema (Implementation-Agnostic)</w:t>
      </w:r>
    </w:p>
    <w:p w14:paraId="1297BFB5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This defines what must exist in the system, regardless of how it’s implemented.</w:t>
      </w:r>
    </w:p>
    <w:p w14:paraId="62A23853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Cell State (per cell)</w:t>
      </w:r>
    </w:p>
    <w:p w14:paraId="0457C37D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Each cell must have:</w:t>
      </w:r>
    </w:p>
    <w:p w14:paraId="35F34523" w14:textId="77777777" w:rsidR="00237481" w:rsidRPr="00237481" w:rsidRDefault="00237481" w:rsidP="002374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Cell type: tumor / CAF / immune subtype / neutral healthy</w:t>
      </w:r>
    </w:p>
    <w:p w14:paraId="50B0286E" w14:textId="77777777" w:rsidR="00237481" w:rsidRPr="00237481" w:rsidRDefault="00237481" w:rsidP="002374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Genotype summary: functional variant class flags (GOF/LOF/pathway direction)</w:t>
      </w:r>
    </w:p>
    <w:p w14:paraId="110BE033" w14:textId="77777777" w:rsidR="00237481" w:rsidRPr="00237481" w:rsidRDefault="00237481" w:rsidP="002374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Phenotype tendencies: growth drive, death resistance, motility/invasion, secretion program</w:t>
      </w:r>
    </w:p>
    <w:p w14:paraId="0FA4CF02" w14:textId="77777777" w:rsidR="00237481" w:rsidRPr="00237481" w:rsidRDefault="00237481" w:rsidP="002374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Immune internal state: activation level, exhaustion level, suppression sensitivity</w:t>
      </w:r>
    </w:p>
    <w:p w14:paraId="40A64855" w14:textId="77777777" w:rsidR="00237481" w:rsidRPr="00237481" w:rsidRDefault="00237481" w:rsidP="002374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Spatial position and neighborhood context</w:t>
      </w:r>
    </w:p>
    <w:p w14:paraId="4631BF18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Environment State (local + global)</w:t>
      </w:r>
    </w:p>
    <w:p w14:paraId="7D7CC9DE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375934CC" w14:textId="77777777" w:rsidR="00237481" w:rsidRPr="00237481" w:rsidRDefault="00237481" w:rsidP="002374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ECM/barrier density proxy</w:t>
      </w:r>
    </w:p>
    <w:p w14:paraId="744B4634" w14:textId="77777777" w:rsidR="00237481" w:rsidRPr="00237481" w:rsidRDefault="00237481" w:rsidP="002374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Permeability / access proxy</w:t>
      </w:r>
    </w:p>
    <w:p w14:paraId="06D13FC4" w14:textId="77777777" w:rsidR="00237481" w:rsidRPr="00237481" w:rsidRDefault="00237481" w:rsidP="002374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Diffusion field proxies (nutrients/oxygen/signals)</w:t>
      </w:r>
    </w:p>
    <w:p w14:paraId="2487F3E2" w14:textId="77777777" w:rsidR="00237481" w:rsidRPr="00237481" w:rsidRDefault="00237481" w:rsidP="002374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Suppression field proxies (CAF/myeloid inhibitory influence)</w:t>
      </w:r>
    </w:p>
    <w:p w14:paraId="0EA3E8FD" w14:textId="77777777" w:rsidR="00237481" w:rsidRPr="00237481" w:rsidRDefault="00237481" w:rsidP="002374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Trafficking accessibility proxy (entry/flow to tumor zones)</w:t>
      </w:r>
    </w:p>
    <w:p w14:paraId="412DFB1E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Host Safety State</w:t>
      </w:r>
    </w:p>
    <w:p w14:paraId="1C077322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64D8B2E5" w14:textId="77777777" w:rsidR="00237481" w:rsidRPr="00237481" w:rsidRDefault="00237481" w:rsidP="002374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cumulative neutral damage</w:t>
      </w:r>
    </w:p>
    <w:p w14:paraId="6853E955" w14:textId="77777777" w:rsidR="00237481" w:rsidRPr="00237481" w:rsidRDefault="00237481" w:rsidP="002374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cumulative inflammation/toxicity proxy</w:t>
      </w:r>
    </w:p>
    <w:p w14:paraId="762B6287" w14:textId="77777777" w:rsidR="00237481" w:rsidRPr="00237481" w:rsidRDefault="00237481" w:rsidP="002374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autoimmunity risk proxy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  <w:t>These must be capable of triggering “host death.”</w:t>
      </w:r>
    </w:p>
    <w:p w14:paraId="796FD086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Action Menu Interface (allowed interventions)</w:t>
      </w:r>
    </w:p>
    <w:p w14:paraId="519F8BB5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action must specify:</w:t>
      </w:r>
    </w:p>
    <w:p w14:paraId="70BF6F4D" w14:textId="77777777" w:rsidR="00237481" w:rsidRPr="00237481" w:rsidRDefault="00237481" w:rsidP="002374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target scope (local/systemic, which cell types)</w:t>
      </w:r>
    </w:p>
    <w:p w14:paraId="7B1DC0EC" w14:textId="77777777" w:rsidR="00237481" w:rsidRPr="00237481" w:rsidRDefault="00237481" w:rsidP="002374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effect type (trafficking up, barrier open, suppression down, activation up, durability up)</w:t>
      </w:r>
    </w:p>
    <w:p w14:paraId="3F7F29C7" w14:textId="77777777" w:rsidR="00237481" w:rsidRPr="00237481" w:rsidRDefault="00237481" w:rsidP="002374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intensity range (0 to 1 scale or low/med/high)</w:t>
      </w:r>
    </w:p>
    <w:p w14:paraId="0C727D81" w14:textId="77777777" w:rsidR="00237481" w:rsidRPr="00237481" w:rsidRDefault="00237481" w:rsidP="002374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timing (start, duration, schedule)</w:t>
      </w:r>
    </w:p>
    <w:p w14:paraId="1F4578E9" w14:textId="77777777" w:rsidR="00237481" w:rsidRPr="00237481" w:rsidRDefault="00237481" w:rsidP="002374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safety cost (toxicity/collateral risk contribution)</w:t>
      </w:r>
    </w:p>
    <w:p w14:paraId="473C3B37" w14:textId="77777777" w:rsidR="00237481" w:rsidRPr="00237481" w:rsidRDefault="00237481" w:rsidP="002374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lab proxy mapping (how to represent it in experiments)</w:t>
      </w:r>
    </w:p>
    <w:p w14:paraId="6CB88C23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E) Outcome Metrics (“Scorecard”)</w:t>
      </w:r>
    </w:p>
    <w:p w14:paraId="7EE50EC6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Every run must output:</w:t>
      </w:r>
    </w:p>
    <w:p w14:paraId="3474D012" w14:textId="77777777" w:rsidR="00237481" w:rsidRPr="00237481" w:rsidRDefault="00237481" w:rsidP="002374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tumor burden over time</w:t>
      </w:r>
    </w:p>
    <w:p w14:paraId="005F0C0C" w14:textId="77777777" w:rsidR="00237481" w:rsidRPr="00237481" w:rsidRDefault="00237481" w:rsidP="002374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infiltration/penetration metrics</w:t>
      </w:r>
    </w:p>
    <w:p w14:paraId="595DE31A" w14:textId="77777777" w:rsidR="00237481" w:rsidRPr="00237481" w:rsidRDefault="00237481" w:rsidP="002374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spread boundary status</w:t>
      </w:r>
    </w:p>
    <w:p w14:paraId="01DE45E0" w14:textId="77777777" w:rsidR="00237481" w:rsidRPr="00237481" w:rsidRDefault="00237481" w:rsidP="002374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neutral damage</w:t>
      </w:r>
    </w:p>
    <w:p w14:paraId="472B53AD" w14:textId="77777777" w:rsidR="00237481" w:rsidRPr="00237481" w:rsidRDefault="00237481" w:rsidP="002374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toxicity proxy</w:t>
      </w:r>
    </w:p>
    <w:p w14:paraId="6436019E" w14:textId="77777777" w:rsidR="00237481" w:rsidRPr="00237481" w:rsidRDefault="00237481" w:rsidP="002374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success/failure label</w:t>
      </w:r>
    </w:p>
    <w:p w14:paraId="06E8FF37" w14:textId="77777777" w:rsidR="00237481" w:rsidRPr="00237481" w:rsidRDefault="00237481" w:rsidP="002374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robustness summary across virtual patients</w:t>
      </w:r>
    </w:p>
    <w:p w14:paraId="33939B47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F) Provenance / Versioning</w:t>
      </w:r>
    </w:p>
    <w:p w14:paraId="40B8B268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Every result must record:</w:t>
      </w:r>
    </w:p>
    <w:p w14:paraId="08A121CB" w14:textId="77777777" w:rsidR="00237481" w:rsidRPr="00237481" w:rsidRDefault="00237481" w:rsidP="002374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Constitution version</w:t>
      </w:r>
    </w:p>
    <w:p w14:paraId="289A0C57" w14:textId="77777777" w:rsidR="00237481" w:rsidRPr="00237481" w:rsidRDefault="00237481" w:rsidP="002374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world rules version</w:t>
      </w:r>
    </w:p>
    <w:p w14:paraId="38D823CC" w14:textId="77777777" w:rsidR="00237481" w:rsidRPr="00237481" w:rsidRDefault="00237481" w:rsidP="002374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action menu version</w:t>
      </w:r>
    </w:p>
    <w:p w14:paraId="56E219CE" w14:textId="77777777" w:rsidR="00237481" w:rsidRPr="00237481" w:rsidRDefault="00237481" w:rsidP="002374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calibration version</w:t>
      </w:r>
    </w:p>
    <w:p w14:paraId="3B04E5BA" w14:textId="77777777" w:rsidR="00237481" w:rsidRPr="00237481" w:rsidRDefault="00237481" w:rsidP="002374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strategy version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  <w:t>So every claim is reproducible.</w:t>
      </w:r>
    </w:p>
    <w:p w14:paraId="45EDEE01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57688DA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D0899C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0.8 Scoring Philosophy (how selection pressure is shaped)</w:t>
      </w:r>
    </w:p>
    <w:p w14:paraId="023BF912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The engine must select for:</w:t>
      </w:r>
    </w:p>
    <w:p w14:paraId="51CEE162" w14:textId="77777777" w:rsidR="00237481" w:rsidRPr="00237481" w:rsidRDefault="00237481" w:rsidP="002374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first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robustness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2374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simplicity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A94F23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Default priority order:</w:t>
      </w:r>
    </w:p>
    <w:p w14:paraId="624DB6B9" w14:textId="77777777" w:rsidR="00237481" w:rsidRPr="00237481" w:rsidRDefault="00237481" w:rsidP="002374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Hard failures (spread boundary, autoimmunity failure) → immediate loss</w:t>
      </w:r>
    </w:p>
    <w:p w14:paraId="5A67BC36" w14:textId="77777777" w:rsidR="00237481" w:rsidRPr="00237481" w:rsidRDefault="00237481" w:rsidP="002374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Tumor control speed and durability</w:t>
      </w:r>
    </w:p>
    <w:p w14:paraId="58AC37C3" w14:textId="77777777" w:rsidR="00237481" w:rsidRPr="00237481" w:rsidRDefault="00237481" w:rsidP="002374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Safety (lower neutral damage is better)</w:t>
      </w:r>
    </w:p>
    <w:p w14:paraId="61E40D01" w14:textId="77777777" w:rsidR="00237481" w:rsidRPr="00237481" w:rsidRDefault="00237481" w:rsidP="002374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Robustness across virtual patients</w:t>
      </w:r>
    </w:p>
    <w:p w14:paraId="04D3BF0D" w14:textId="77777777" w:rsidR="00237481" w:rsidRPr="00237481" w:rsidRDefault="00237481" w:rsidP="002374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Minimal action complexity (prefer fewer actions if performance is similar)</w:t>
      </w:r>
    </w:p>
    <w:p w14:paraId="4A55077A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612828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0C9E2D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0.9 Go/No-Go Gates for Leaving Phase 0</w:t>
      </w:r>
    </w:p>
    <w:p w14:paraId="6E1CE96E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Phase 0 is complete when all of the following are true:</w:t>
      </w:r>
    </w:p>
    <w:p w14:paraId="66340CEE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A) Bottleneck #1 is named and defined (Stroma barrier)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748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B) Spread boundary + collateral damage thresholds are explicitly written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748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C) The forbidden moves list is explicit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748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D) Action translation rule is explicit (every action must map to a lab proxy)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748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E) The Ground Truth Schema is specified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748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37481">
        <w:rPr>
          <w:rFonts w:ascii="Times New Roman" w:eastAsia="Times New Roman" w:hAnsi="Times New Roman" w:cs="Times New Roman"/>
          <w:kern w:val="0"/>
          <w14:ligatures w14:val="none"/>
        </w:rPr>
        <w:t xml:space="preserve"> F) Versioning requirements are specified</w:t>
      </w:r>
    </w:p>
    <w:p w14:paraId="75E0FCEB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Only then do you build the Phase 1 world.</w:t>
      </w:r>
    </w:p>
    <w:p w14:paraId="5353CA3E" w14:textId="77777777" w:rsidR="00237481" w:rsidRPr="00237481" w:rsidRDefault="0096587B" w:rsidP="002374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587B">
        <w:rPr>
          <w:rFonts w:ascii="Times New Roman" w:eastAsia="Times New Roman" w:hAnsi="Times New Roman" w:cs="Times New Roman"/>
          <w:noProof/>
          <w:kern w:val="0"/>
        </w:rPr>
        <w:pict w14:anchorId="278437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828490" w14:textId="77777777" w:rsidR="00237481" w:rsidRPr="00237481" w:rsidRDefault="00237481" w:rsidP="002374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74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— Default Thresholds You Can Edit Later</w:t>
      </w:r>
    </w:p>
    <w:p w14:paraId="3A247290" w14:textId="77777777" w:rsidR="00237481" w:rsidRPr="00237481" w:rsidRDefault="00237481" w:rsidP="002374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These exist to prevent ambiguity. Adjust after early calibration.</w:t>
      </w:r>
    </w:p>
    <w:p w14:paraId="234BC785" w14:textId="77777777" w:rsidR="00237481" w:rsidRPr="00237481" w:rsidRDefault="00237481" w:rsidP="002374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Spread boundary: tumor ≥ 40% tissue volume OR ≥ 3 regions OR uncontrolled growth past control window</w:t>
      </w:r>
    </w:p>
    <w:p w14:paraId="2D31FE8D" w14:textId="77777777" w:rsidR="00237481" w:rsidRPr="00237481" w:rsidRDefault="00237481" w:rsidP="002374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Control requirement: ≥80% reduction from peak OR stable below control threshold</w:t>
      </w:r>
    </w:p>
    <w:p w14:paraId="71FF3AC4" w14:textId="77777777" w:rsidR="00237481" w:rsidRPr="00237481" w:rsidRDefault="00237481" w:rsidP="002374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Neutral damage hard cap: 10% total</w:t>
      </w:r>
    </w:p>
    <w:p w14:paraId="677E5F58" w14:textId="77777777" w:rsidR="00237481" w:rsidRPr="00237481" w:rsidRDefault="00237481" w:rsidP="002374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7481">
        <w:rPr>
          <w:rFonts w:ascii="Times New Roman" w:eastAsia="Times New Roman" w:hAnsi="Times New Roman" w:cs="Times New Roman"/>
          <w:kern w:val="0"/>
          <w14:ligatures w14:val="none"/>
        </w:rPr>
        <w:t>Robustness: ≥70% across 1,000 virtual patients + ≥50% in hardest 10%</w:t>
      </w:r>
    </w:p>
    <w:p w14:paraId="5E081894" w14:textId="497CED83" w:rsidR="002A2002" w:rsidRDefault="002A2002"/>
    <w:sectPr w:rsidR="002A2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E7C"/>
    <w:multiLevelType w:val="multilevel"/>
    <w:tmpl w:val="162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624E"/>
    <w:multiLevelType w:val="multilevel"/>
    <w:tmpl w:val="3250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C3773"/>
    <w:multiLevelType w:val="multilevel"/>
    <w:tmpl w:val="F30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05F4"/>
    <w:multiLevelType w:val="multilevel"/>
    <w:tmpl w:val="3EC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17F98"/>
    <w:multiLevelType w:val="multilevel"/>
    <w:tmpl w:val="6E3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40185"/>
    <w:multiLevelType w:val="multilevel"/>
    <w:tmpl w:val="D87C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C9364A"/>
    <w:multiLevelType w:val="multilevel"/>
    <w:tmpl w:val="D790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B27A2"/>
    <w:multiLevelType w:val="multilevel"/>
    <w:tmpl w:val="50BC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71DBF"/>
    <w:multiLevelType w:val="multilevel"/>
    <w:tmpl w:val="D476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572CC"/>
    <w:multiLevelType w:val="multilevel"/>
    <w:tmpl w:val="B11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81D42"/>
    <w:multiLevelType w:val="multilevel"/>
    <w:tmpl w:val="2E1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922C9"/>
    <w:multiLevelType w:val="multilevel"/>
    <w:tmpl w:val="3DF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702ED"/>
    <w:multiLevelType w:val="multilevel"/>
    <w:tmpl w:val="ED1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814EC"/>
    <w:multiLevelType w:val="multilevel"/>
    <w:tmpl w:val="86F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35BF7"/>
    <w:multiLevelType w:val="multilevel"/>
    <w:tmpl w:val="97B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A20C6"/>
    <w:multiLevelType w:val="multilevel"/>
    <w:tmpl w:val="F6C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005C4"/>
    <w:multiLevelType w:val="multilevel"/>
    <w:tmpl w:val="DA6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84C68"/>
    <w:multiLevelType w:val="multilevel"/>
    <w:tmpl w:val="E108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36E48"/>
    <w:multiLevelType w:val="multilevel"/>
    <w:tmpl w:val="1E8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A6D19"/>
    <w:multiLevelType w:val="multilevel"/>
    <w:tmpl w:val="37C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45057"/>
    <w:multiLevelType w:val="multilevel"/>
    <w:tmpl w:val="E0CC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6346B"/>
    <w:multiLevelType w:val="multilevel"/>
    <w:tmpl w:val="477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839DE"/>
    <w:multiLevelType w:val="multilevel"/>
    <w:tmpl w:val="6A5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83299"/>
    <w:multiLevelType w:val="multilevel"/>
    <w:tmpl w:val="AF0E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628093">
    <w:abstractNumId w:val="19"/>
  </w:num>
  <w:num w:numId="2" w16cid:durableId="341904819">
    <w:abstractNumId w:val="23"/>
  </w:num>
  <w:num w:numId="3" w16cid:durableId="692416713">
    <w:abstractNumId w:val="11"/>
  </w:num>
  <w:num w:numId="4" w16cid:durableId="1652908023">
    <w:abstractNumId w:val="3"/>
  </w:num>
  <w:num w:numId="5" w16cid:durableId="1974554627">
    <w:abstractNumId w:val="16"/>
  </w:num>
  <w:num w:numId="6" w16cid:durableId="1965848562">
    <w:abstractNumId w:val="15"/>
  </w:num>
  <w:num w:numId="7" w16cid:durableId="311062567">
    <w:abstractNumId w:val="10"/>
  </w:num>
  <w:num w:numId="8" w16cid:durableId="1662273731">
    <w:abstractNumId w:val="21"/>
  </w:num>
  <w:num w:numId="9" w16cid:durableId="1293826773">
    <w:abstractNumId w:val="2"/>
  </w:num>
  <w:num w:numId="10" w16cid:durableId="1361781509">
    <w:abstractNumId w:val="4"/>
  </w:num>
  <w:num w:numId="11" w16cid:durableId="1305238415">
    <w:abstractNumId w:val="6"/>
  </w:num>
  <w:num w:numId="12" w16cid:durableId="410155902">
    <w:abstractNumId w:val="14"/>
  </w:num>
  <w:num w:numId="13" w16cid:durableId="1055130151">
    <w:abstractNumId w:val="17"/>
  </w:num>
  <w:num w:numId="14" w16cid:durableId="652297029">
    <w:abstractNumId w:val="5"/>
  </w:num>
  <w:num w:numId="15" w16cid:durableId="204223282">
    <w:abstractNumId w:val="22"/>
  </w:num>
  <w:num w:numId="16" w16cid:durableId="1171947039">
    <w:abstractNumId w:val="12"/>
  </w:num>
  <w:num w:numId="17" w16cid:durableId="351225445">
    <w:abstractNumId w:val="7"/>
  </w:num>
  <w:num w:numId="18" w16cid:durableId="437911991">
    <w:abstractNumId w:val="13"/>
  </w:num>
  <w:num w:numId="19" w16cid:durableId="1664553490">
    <w:abstractNumId w:val="20"/>
  </w:num>
  <w:num w:numId="20" w16cid:durableId="1861160094">
    <w:abstractNumId w:val="18"/>
  </w:num>
  <w:num w:numId="21" w16cid:durableId="866795423">
    <w:abstractNumId w:val="8"/>
  </w:num>
  <w:num w:numId="22" w16cid:durableId="1874728390">
    <w:abstractNumId w:val="0"/>
  </w:num>
  <w:num w:numId="23" w16cid:durableId="798766224">
    <w:abstractNumId w:val="1"/>
  </w:num>
  <w:num w:numId="24" w16cid:durableId="1389457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D0"/>
    <w:rsid w:val="00237481"/>
    <w:rsid w:val="002A2002"/>
    <w:rsid w:val="00436747"/>
    <w:rsid w:val="00483B54"/>
    <w:rsid w:val="007A0CF4"/>
    <w:rsid w:val="008D5CA6"/>
    <w:rsid w:val="0096587B"/>
    <w:rsid w:val="009F2A0B"/>
    <w:rsid w:val="00B832D0"/>
    <w:rsid w:val="00C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FF8E4"/>
  <w15:chartTrackingRefBased/>
  <w15:docId w15:val="{0F27C028-05C3-ED4A-BEAB-C6C622E1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2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7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7481"/>
    <w:rPr>
      <w:b/>
      <w:bCs/>
    </w:rPr>
  </w:style>
  <w:style w:type="character" w:styleId="Emphasis">
    <w:name w:val="Emphasis"/>
    <w:basedOn w:val="DefaultParagraphFont"/>
    <w:uiPriority w:val="20"/>
    <w:qFormat/>
    <w:rsid w:val="002374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3129</Words>
  <Characters>6258</Characters>
  <Application>Microsoft Office Word</Application>
  <DocSecurity>0</DocSecurity>
  <Lines>3129</Lines>
  <Paragraphs>3128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Hirsi, AP</dc:creator>
  <cp:keywords/>
  <dc:description/>
  <cp:lastModifiedBy>Hirsi, AP</cp:lastModifiedBy>
  <cp:revision>1</cp:revision>
  <dcterms:created xsi:type="dcterms:W3CDTF">2026-02-25T20:34:00Z</dcterms:created>
  <dcterms:modified xsi:type="dcterms:W3CDTF">2026-02-25T20:53:00Z</dcterms:modified>
</cp:coreProperties>
</file>