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E" w:rsidRPr="00D64039" w:rsidRDefault="00C816FE" w:rsidP="00C816FE">
      <w:pPr>
        <w:pStyle w:val="stbilgi"/>
        <w:jc w:val="center"/>
        <w:rPr>
          <w:rFonts w:cstheme="minorHAnsi"/>
          <w:b/>
          <w:bCs/>
          <w:sz w:val="24"/>
          <w:szCs w:val="24"/>
        </w:rPr>
      </w:pPr>
      <w:r w:rsidRPr="00D64039">
        <w:rPr>
          <w:rFonts w:cstheme="minorHAnsi"/>
          <w:b/>
          <w:bCs/>
          <w:sz w:val="24"/>
          <w:szCs w:val="24"/>
        </w:rPr>
        <w:t>BLM19462E Intro to Machine Learning</w:t>
      </w:r>
    </w:p>
    <w:p w:rsidR="00C816FE" w:rsidRDefault="00C816FE" w:rsidP="00C816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Quiz2</w:t>
      </w:r>
      <w:r w:rsidRPr="00D64039"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15</w:t>
      </w:r>
      <w:r w:rsidRPr="00D64039">
        <w:rPr>
          <w:rFonts w:cstheme="minorHAnsi"/>
          <w:b/>
          <w:bCs/>
          <w:sz w:val="24"/>
          <w:szCs w:val="24"/>
        </w:rPr>
        <w:t xml:space="preserve"> min</w:t>
      </w:r>
    </w:p>
    <w:p w:rsidR="00C816FE" w:rsidRDefault="00C816FE" w:rsidP="00C816F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816FE" w:rsidRPr="00C816FE" w:rsidRDefault="002B3CF0" w:rsidP="002B3CF0">
      <w:pPr>
        <w:pStyle w:val="ListeParagraf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 xml:space="preserve">(75 pt.) </w:t>
      </w:r>
      <w:r w:rsidR="00C816FE" w:rsidRPr="00C816FE">
        <w:rPr>
          <w:rFonts w:cstheme="minorHAnsi"/>
        </w:rPr>
        <w:t xml:space="preserve">Consider the table below, which reports, for </w:t>
      </w:r>
      <w:r w:rsidR="00C816FE">
        <w:rPr>
          <w:rFonts w:cstheme="minorHAnsi"/>
        </w:rPr>
        <w:t>five</w:t>
      </w:r>
      <w:r w:rsidR="00C816FE" w:rsidRPr="00C816FE">
        <w:rPr>
          <w:rFonts w:cstheme="minorHAnsi"/>
        </w:rPr>
        <w:t xml:space="preserve"> instances, the actual class of each instance and the score given by a classifier to that instance.</w:t>
      </w:r>
      <w:r w:rsidR="00C816FE" w:rsidRPr="00C816FE">
        <w:rPr>
          <w:rFonts w:cstheme="minorHAnsi"/>
        </w:rPr>
        <w:t xml:space="preserve">  </w:t>
      </w:r>
      <w:r w:rsidR="00C816FE" w:rsidRPr="00C816FE">
        <w:rPr>
          <w:rFonts w:cstheme="minorHAnsi"/>
        </w:rPr>
        <w:t xml:space="preserve">For each value of the threshold in the table below, fill in </w:t>
      </w:r>
      <w:r w:rsidR="00C816FE">
        <w:rPr>
          <w:rFonts w:cstheme="minorHAnsi"/>
        </w:rPr>
        <w:t xml:space="preserve">TN, FN, FP, TP and </w:t>
      </w:r>
      <w:r w:rsidR="00C816FE" w:rsidRPr="00C816FE">
        <w:rPr>
          <w:rFonts w:cstheme="minorHAnsi"/>
        </w:rPr>
        <w:t>the precision of the classifier. (If the score is equal to or greater than the threshold, the classifier assigns “positive”, else it assigns “negative”.)</w:t>
      </w:r>
    </w:p>
    <w:p w:rsidR="00C816FE" w:rsidRPr="005F33DD" w:rsidRDefault="00C816FE" w:rsidP="00C816FE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</w:rPr>
      </w:pPr>
    </w:p>
    <w:p w:rsidR="00C816FE" w:rsidRPr="005F33DD" w:rsidRDefault="00C816FE" w:rsidP="00C816FE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cstheme="minorHAnsi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039"/>
        <w:gridCol w:w="1373"/>
        <w:gridCol w:w="758"/>
      </w:tblGrid>
      <w:tr w:rsidR="00C816FE" w:rsidRPr="00C816FE" w:rsidTr="00C816F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Instance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Actual 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Score</w:t>
            </w:r>
          </w:p>
        </w:tc>
      </w:tr>
      <w:tr w:rsidR="00C816FE" w:rsidRPr="00C816FE" w:rsidTr="00C816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7</w:t>
            </w:r>
          </w:p>
        </w:tc>
      </w:tr>
      <w:tr w:rsidR="00C816FE" w:rsidRPr="00C816FE" w:rsidTr="00C816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4</w:t>
            </w:r>
          </w:p>
        </w:tc>
      </w:tr>
      <w:tr w:rsidR="00C816FE" w:rsidRPr="00C816FE" w:rsidTr="00C816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2</w:t>
            </w:r>
          </w:p>
        </w:tc>
      </w:tr>
      <w:tr w:rsidR="00C816FE" w:rsidRPr="00C816FE" w:rsidTr="00C816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1</w:t>
            </w:r>
          </w:p>
        </w:tc>
      </w:tr>
      <w:tr w:rsidR="00C816FE" w:rsidRPr="00C816FE" w:rsidTr="00C816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-1</w:t>
            </w:r>
          </w:p>
        </w:tc>
      </w:tr>
    </w:tbl>
    <w:p w:rsidR="00C816FE" w:rsidRPr="005F33DD" w:rsidRDefault="00C816FE" w:rsidP="00C816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6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74"/>
        <w:gridCol w:w="1096"/>
        <w:gridCol w:w="1096"/>
        <w:gridCol w:w="1096"/>
        <w:gridCol w:w="1096"/>
      </w:tblGrid>
      <w:tr w:rsidR="00C816FE" w:rsidRPr="008B7F24" w:rsidTr="00C816FE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Threshold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096" w:type="dxa"/>
            <w:vAlign w:val="center"/>
          </w:tcPr>
          <w:p w:rsidR="00C816FE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096" w:type="dxa"/>
            <w:vAlign w:val="center"/>
          </w:tcPr>
          <w:p w:rsidR="00C816FE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C816FE" w:rsidRPr="008B7F24" w:rsidTr="00C816FE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16FE" w:rsidRPr="008B7F24" w:rsidTr="00C816FE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C81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816FE" w:rsidRDefault="00C816FE" w:rsidP="00C816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16FE" w:rsidRPr="005F33DD" w:rsidRDefault="00C816FE" w:rsidP="00C816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254D" w:rsidRPr="00C816FE" w:rsidRDefault="002B3CF0" w:rsidP="002B3CF0">
      <w:pPr>
        <w:pStyle w:val="ListeParagraf"/>
        <w:numPr>
          <w:ilvl w:val="0"/>
          <w:numId w:val="3"/>
        </w:numPr>
        <w:tabs>
          <w:tab w:val="left" w:pos="142"/>
          <w:tab w:val="left" w:pos="284"/>
        </w:tabs>
        <w:ind w:left="0" w:firstLine="0"/>
        <w:jc w:val="both"/>
      </w:pPr>
      <w:r>
        <w:rPr>
          <w:rFonts w:cstheme="minorHAnsi"/>
        </w:rPr>
        <w:t xml:space="preserve">(25 pt.) </w:t>
      </w:r>
      <w:r w:rsidR="00C816FE" w:rsidRPr="005F33DD">
        <w:rPr>
          <w:rFonts w:cstheme="minorHAnsi"/>
        </w:rPr>
        <w:t xml:space="preserve">Suppose you have implemented regularized logistic regression to classify what object is in an image. When you test your hypothesis on a new set of images, you find that it make </w:t>
      </w:r>
      <w:r w:rsidR="00C816FE" w:rsidRPr="005F33DD">
        <w:rPr>
          <w:rFonts w:cstheme="minorHAnsi"/>
          <w:u w:val="single"/>
        </w:rPr>
        <w:t>unacceptable large errors</w:t>
      </w:r>
      <w:r w:rsidR="00C816FE" w:rsidRPr="005F33DD">
        <w:rPr>
          <w:rFonts w:cstheme="minorHAnsi"/>
        </w:rPr>
        <w:t xml:space="preserve"> with its predictions on the new images. However, your hypothesis performs well (has low error) on the training set. Which promising steps should you take to overcome this situation?</w:t>
      </w:r>
    </w:p>
    <w:p w:rsidR="00C816FE" w:rsidRDefault="00C816FE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C816FE" w:rsidRPr="00D64039" w:rsidRDefault="00C816FE" w:rsidP="00C816FE">
      <w:pPr>
        <w:pStyle w:val="stbilgi"/>
        <w:jc w:val="center"/>
        <w:rPr>
          <w:rFonts w:cstheme="minorHAnsi"/>
          <w:b/>
          <w:bCs/>
          <w:sz w:val="24"/>
          <w:szCs w:val="24"/>
        </w:rPr>
      </w:pPr>
      <w:r w:rsidRPr="00D64039">
        <w:rPr>
          <w:rFonts w:cstheme="minorHAnsi"/>
          <w:b/>
          <w:bCs/>
          <w:sz w:val="24"/>
          <w:szCs w:val="24"/>
        </w:rPr>
        <w:lastRenderedPageBreak/>
        <w:t>BLM19462E Intro to Machine Learning</w:t>
      </w:r>
    </w:p>
    <w:p w:rsidR="00C816FE" w:rsidRDefault="00C816FE" w:rsidP="00C816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Quiz2</w:t>
      </w:r>
      <w:r w:rsidRPr="00D64039"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15</w:t>
      </w:r>
      <w:r w:rsidRPr="00D64039">
        <w:rPr>
          <w:rFonts w:cstheme="minorHAnsi"/>
          <w:b/>
          <w:bCs/>
          <w:sz w:val="24"/>
          <w:szCs w:val="24"/>
        </w:rPr>
        <w:t xml:space="preserve"> min</w:t>
      </w:r>
    </w:p>
    <w:p w:rsidR="00FE47B9" w:rsidRDefault="00FE47B9" w:rsidP="00C816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bookmarkStart w:id="0" w:name="_GoBack"/>
      <w:bookmarkEnd w:id="0"/>
    </w:p>
    <w:p w:rsidR="00C816FE" w:rsidRPr="00C816FE" w:rsidRDefault="000B1AAF" w:rsidP="00C816FE">
      <w:pPr>
        <w:pStyle w:val="ListeParagraf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cstheme="minorHAnsi"/>
          <w:lang w:val="tr-TR"/>
        </w:rPr>
      </w:pPr>
      <w:r>
        <w:rPr>
          <w:rFonts w:cstheme="minorHAnsi"/>
        </w:rPr>
        <w:t>(75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puan</w:t>
      </w:r>
      <w:proofErr w:type="spellEnd"/>
      <w:r>
        <w:rPr>
          <w:rFonts w:cstheme="minorHAnsi"/>
        </w:rPr>
        <w:t xml:space="preserve">) </w:t>
      </w:r>
      <w:r w:rsidR="00C816FE">
        <w:rPr>
          <w:rFonts w:cstheme="minorHAnsi"/>
          <w:color w:val="212121"/>
          <w:shd w:val="clear" w:color="auto" w:fill="FFFFFF"/>
          <w:lang w:val="tr-TR"/>
        </w:rPr>
        <w:t>Beş</w:t>
      </w:r>
      <w:r w:rsidR="00C816FE" w:rsidRPr="00C816FE">
        <w:rPr>
          <w:rFonts w:cstheme="minorHAnsi"/>
          <w:color w:val="212121"/>
          <w:shd w:val="clear" w:color="auto" w:fill="FFFFFF"/>
          <w:lang w:val="tr-TR"/>
        </w:rPr>
        <w:t xml:space="preserve"> örnek için, her bir örneğin gerçek sınıfını ve bir </w:t>
      </w:r>
      <w:proofErr w:type="spellStart"/>
      <w:r w:rsidR="00C816FE" w:rsidRPr="00C816FE">
        <w:rPr>
          <w:rFonts w:cstheme="minorHAnsi"/>
          <w:color w:val="212121"/>
          <w:shd w:val="clear" w:color="auto" w:fill="FFFFFF"/>
          <w:lang w:val="tr-TR"/>
        </w:rPr>
        <w:t>sınıflayıcı</w:t>
      </w:r>
      <w:proofErr w:type="spellEnd"/>
      <w:r w:rsidR="00C816FE" w:rsidRPr="00C816FE">
        <w:rPr>
          <w:rFonts w:cstheme="minorHAnsi"/>
          <w:color w:val="212121"/>
          <w:shd w:val="clear" w:color="auto" w:fill="FFFFFF"/>
          <w:lang w:val="tr-TR"/>
        </w:rPr>
        <w:t xml:space="preserve"> tarafından o örneğe verilen puanı bildiren aşağıdaki tabloyu göz önünde bulundurun.</w:t>
      </w:r>
      <w:r w:rsidR="00C816FE">
        <w:rPr>
          <w:rFonts w:cstheme="minorHAnsi"/>
          <w:color w:val="212121"/>
          <w:shd w:val="clear" w:color="auto" w:fill="FFFFFF"/>
          <w:lang w:val="tr-TR"/>
        </w:rPr>
        <w:t xml:space="preserve"> </w:t>
      </w:r>
      <w:r w:rsidR="00C816FE" w:rsidRPr="00C816FE">
        <w:rPr>
          <w:rFonts w:eastAsia="Times New Roman" w:cstheme="minorHAnsi"/>
          <w:color w:val="212121"/>
          <w:lang w:val="tr-TR"/>
        </w:rPr>
        <w:t>Aşağıdaki tablodaki eşik değerinin her değeri için,</w:t>
      </w:r>
      <w:r w:rsidR="00C816FE">
        <w:rPr>
          <w:rFonts w:eastAsia="Times New Roman" w:cstheme="minorHAnsi"/>
          <w:color w:val="212121"/>
          <w:lang w:val="tr-TR"/>
        </w:rPr>
        <w:t xml:space="preserve"> </w:t>
      </w:r>
      <w:r w:rsidR="00C816FE" w:rsidRPr="00C816FE">
        <w:rPr>
          <w:rFonts w:eastAsia="Times New Roman" w:cstheme="minorHAnsi"/>
          <w:color w:val="212121"/>
          <w:lang w:val="tr-TR"/>
        </w:rPr>
        <w:t>sınıflan</w:t>
      </w:r>
      <w:r w:rsidR="00C816FE">
        <w:rPr>
          <w:rFonts w:eastAsia="Times New Roman" w:cstheme="minorHAnsi"/>
          <w:color w:val="212121"/>
          <w:lang w:val="tr-TR"/>
        </w:rPr>
        <w:t xml:space="preserve">dırıcının </w:t>
      </w:r>
      <w:r w:rsidR="00C816FE">
        <w:rPr>
          <w:rFonts w:eastAsia="Times New Roman" w:cstheme="minorHAnsi"/>
          <w:color w:val="212121"/>
          <w:lang w:val="tr-TR"/>
        </w:rPr>
        <w:t xml:space="preserve">TP, TN, FP, </w:t>
      </w:r>
      <w:proofErr w:type="gramStart"/>
      <w:r w:rsidR="00C816FE">
        <w:rPr>
          <w:rFonts w:eastAsia="Times New Roman" w:cstheme="minorHAnsi"/>
          <w:color w:val="212121"/>
          <w:lang w:val="tr-TR"/>
        </w:rPr>
        <w:t>FN</w:t>
      </w:r>
      <w:r w:rsidR="00C816FE" w:rsidRPr="00C816FE">
        <w:rPr>
          <w:rFonts w:eastAsia="Times New Roman" w:cstheme="minorHAnsi"/>
          <w:color w:val="212121"/>
          <w:lang w:val="tr-TR"/>
        </w:rPr>
        <w:t xml:space="preserve"> </w:t>
      </w:r>
      <w:r w:rsidR="00C816FE">
        <w:rPr>
          <w:rFonts w:eastAsia="Times New Roman" w:cstheme="minorHAnsi"/>
          <w:color w:val="212121"/>
          <w:lang w:val="tr-TR"/>
        </w:rPr>
        <w:t xml:space="preserve"> ve</w:t>
      </w:r>
      <w:proofErr w:type="gramEnd"/>
      <w:r w:rsidR="00C816FE">
        <w:rPr>
          <w:rFonts w:eastAsia="Times New Roman" w:cstheme="minorHAnsi"/>
          <w:color w:val="212121"/>
          <w:lang w:val="tr-TR"/>
        </w:rPr>
        <w:t xml:space="preserve"> kesinlik (</w:t>
      </w:r>
      <w:proofErr w:type="spellStart"/>
      <w:r w:rsidR="00C816FE">
        <w:rPr>
          <w:rFonts w:eastAsia="Times New Roman" w:cstheme="minorHAnsi"/>
          <w:color w:val="212121"/>
          <w:lang w:val="tr-TR"/>
        </w:rPr>
        <w:t>precision</w:t>
      </w:r>
      <w:proofErr w:type="spellEnd"/>
      <w:r w:rsidR="00C816FE">
        <w:rPr>
          <w:rFonts w:eastAsia="Times New Roman" w:cstheme="minorHAnsi"/>
          <w:color w:val="212121"/>
          <w:lang w:val="tr-TR"/>
        </w:rPr>
        <w:t>) d</w:t>
      </w:r>
      <w:r w:rsidR="00C816FE" w:rsidRPr="00C816FE">
        <w:rPr>
          <w:rFonts w:eastAsia="Times New Roman" w:cstheme="minorHAnsi"/>
          <w:color w:val="212121"/>
          <w:lang w:val="tr-TR"/>
        </w:rPr>
        <w:t>oldurun. (Puan eşik değere eşit veya ondan büyükse, sınıflandırıcı “pozitif”, aksi takdirde “negatif” atar.)</w:t>
      </w:r>
    </w:p>
    <w:p w:rsidR="00C816FE" w:rsidRPr="00C816FE" w:rsidRDefault="00C816FE" w:rsidP="00C816FE">
      <w:pPr>
        <w:pStyle w:val="ListeParagraf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lang w:val="tr-TR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039"/>
        <w:gridCol w:w="1373"/>
        <w:gridCol w:w="758"/>
      </w:tblGrid>
      <w:tr w:rsidR="00C816FE" w:rsidRPr="00C816FE" w:rsidTr="001C1F1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C816F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Instance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Actual 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Score</w:t>
            </w:r>
          </w:p>
        </w:tc>
      </w:tr>
      <w:tr w:rsidR="00C816FE" w:rsidRPr="00C816FE" w:rsidTr="001C1F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7</w:t>
            </w:r>
          </w:p>
        </w:tc>
      </w:tr>
      <w:tr w:rsidR="00C816FE" w:rsidRPr="00C816FE" w:rsidTr="001C1F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4</w:t>
            </w:r>
          </w:p>
        </w:tc>
      </w:tr>
      <w:tr w:rsidR="00C816FE" w:rsidRPr="00C816FE" w:rsidTr="001C1F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2</w:t>
            </w:r>
          </w:p>
        </w:tc>
      </w:tr>
      <w:tr w:rsidR="00C816FE" w:rsidRPr="00C816FE" w:rsidTr="001C1F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1</w:t>
            </w:r>
          </w:p>
        </w:tc>
      </w:tr>
      <w:tr w:rsidR="00C816FE" w:rsidRPr="00C816FE" w:rsidTr="001C1F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6FE" w:rsidRPr="00C816FE" w:rsidRDefault="00C816FE" w:rsidP="001C1F1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</w:rPr>
            </w:pPr>
            <w:r w:rsidRPr="00C816FE">
              <w:rPr>
                <w:rFonts w:eastAsia="Times New Roman" w:cstheme="minorHAnsi"/>
                <w:color w:val="000000"/>
                <w:sz w:val="24"/>
              </w:rPr>
              <w:t>-1</w:t>
            </w:r>
          </w:p>
        </w:tc>
      </w:tr>
    </w:tbl>
    <w:p w:rsidR="00C816FE" w:rsidRPr="005F33DD" w:rsidRDefault="00C816FE" w:rsidP="00C816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6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74"/>
        <w:gridCol w:w="1096"/>
        <w:gridCol w:w="1096"/>
        <w:gridCol w:w="1096"/>
        <w:gridCol w:w="1096"/>
      </w:tblGrid>
      <w:tr w:rsidR="00C816FE" w:rsidRPr="008B7F24" w:rsidTr="001C1F1B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Threshold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096" w:type="dxa"/>
            <w:vAlign w:val="center"/>
          </w:tcPr>
          <w:p w:rsidR="00C816FE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096" w:type="dxa"/>
            <w:vAlign w:val="center"/>
          </w:tcPr>
          <w:p w:rsidR="00C816FE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</w:tr>
      <w:tr w:rsidR="00C816FE" w:rsidRPr="008B7F24" w:rsidTr="001C1F1B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16FE" w:rsidRPr="008B7F24" w:rsidTr="001C1F1B">
        <w:trPr>
          <w:trHeight w:val="397"/>
          <w:jc w:val="center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7F2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vAlign w:val="center"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816FE" w:rsidRPr="008B7F24" w:rsidRDefault="00C816FE" w:rsidP="001C1F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816FE" w:rsidRDefault="00C816FE" w:rsidP="00C816FE">
      <w:pPr>
        <w:pStyle w:val="ListeParagraf"/>
      </w:pPr>
    </w:p>
    <w:p w:rsidR="00C816FE" w:rsidRPr="005F33DD" w:rsidRDefault="00C816FE" w:rsidP="00C816F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16FE" w:rsidRDefault="000B1AAF" w:rsidP="00D837D8">
      <w:pPr>
        <w:pStyle w:val="ListeParagraf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rPr>
          <w:rFonts w:cstheme="minorHAnsi"/>
        </w:rPr>
        <w:t>(</w:t>
      </w:r>
      <w:r>
        <w:rPr>
          <w:rFonts w:cstheme="minorHAnsi"/>
        </w:rPr>
        <w:t>2</w:t>
      </w:r>
      <w:r>
        <w:rPr>
          <w:rFonts w:cstheme="minorHAnsi"/>
        </w:rPr>
        <w:t>5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puan</w:t>
      </w:r>
      <w:proofErr w:type="spellEnd"/>
      <w:r>
        <w:rPr>
          <w:rFonts w:cstheme="minorHAnsi"/>
        </w:rPr>
        <w:t xml:space="preserve">) </w:t>
      </w:r>
      <w:r w:rsidR="00C816FE" w:rsidRPr="00D837D8">
        <w:rPr>
          <w:rFonts w:cstheme="minorHAnsi"/>
          <w:lang w:val="tr-TR"/>
        </w:rPr>
        <w:t xml:space="preserve">Bir görüntüde hangi nesnenin olduğunu sınıflandırmak için düzenlileştirilmiş lojistik regresyon uyguladığınızı varsayalım. Hipotezinizi yeni bir dizi görüntü üzerinde test ettiğinizde, </w:t>
      </w:r>
      <w:r w:rsidR="00C816FE" w:rsidRPr="00D837D8">
        <w:rPr>
          <w:rFonts w:cstheme="minorHAnsi"/>
          <w:u w:val="single"/>
          <w:lang w:val="tr-TR"/>
        </w:rPr>
        <w:t>yeni görüntüler</w:t>
      </w:r>
      <w:r w:rsidR="00C816FE" w:rsidRPr="00D837D8">
        <w:rPr>
          <w:rFonts w:cstheme="minorHAnsi"/>
          <w:lang w:val="tr-TR"/>
        </w:rPr>
        <w:t xml:space="preserve"> üzerindeki tahminleri ile </w:t>
      </w:r>
      <w:r w:rsidR="00C816FE" w:rsidRPr="00D837D8">
        <w:rPr>
          <w:rFonts w:cstheme="minorHAnsi"/>
          <w:u w:val="single"/>
          <w:lang w:val="tr-TR"/>
        </w:rPr>
        <w:t>kabul edilemez büyük hatalar</w:t>
      </w:r>
      <w:r w:rsidR="00C816FE" w:rsidRPr="00D837D8">
        <w:rPr>
          <w:rFonts w:cstheme="minorHAnsi"/>
          <w:lang w:val="tr-TR"/>
        </w:rPr>
        <w:t xml:space="preserve"> yaptığını görüyorsunuz. Bununla birlikte, hipoteziniz eğitim setinde iyi performans (düşük hataya sahip) göstermektedir. Bu durumun üstesinden gelmek için neler yapılabilir?</w:t>
      </w:r>
    </w:p>
    <w:sectPr w:rsidR="00C816FE" w:rsidSect="00C816F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756926"/>
      <w:docPartObj>
        <w:docPartGallery w:val="Page Numbers (Bottom of Page)"/>
        <w:docPartUnique/>
      </w:docPartObj>
    </w:sdtPr>
    <w:sdtEndPr/>
    <w:sdtContent>
      <w:p w:rsidR="00612D44" w:rsidRDefault="006F155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F1552">
          <w:rPr>
            <w:noProof/>
            <w:lang w:val="tr-TR"/>
          </w:rPr>
          <w:t>2</w:t>
        </w:r>
        <w:r>
          <w:fldChar w:fldCharType="end"/>
        </w:r>
      </w:p>
    </w:sdtContent>
  </w:sdt>
  <w:p w:rsidR="00612D44" w:rsidRDefault="006F1552">
    <w:pPr>
      <w:pStyle w:val="Altbilgi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DA7"/>
    <w:multiLevelType w:val="hybridMultilevel"/>
    <w:tmpl w:val="8D36BEF6"/>
    <w:lvl w:ilvl="0" w:tplc="6CC075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45FB8"/>
    <w:multiLevelType w:val="hybridMultilevel"/>
    <w:tmpl w:val="A02E7E82"/>
    <w:lvl w:ilvl="0" w:tplc="2076B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47AD8"/>
    <w:multiLevelType w:val="hybridMultilevel"/>
    <w:tmpl w:val="A02E7E82"/>
    <w:lvl w:ilvl="0" w:tplc="2076B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06CAF"/>
    <w:multiLevelType w:val="hybridMultilevel"/>
    <w:tmpl w:val="A8344F28"/>
    <w:lvl w:ilvl="0" w:tplc="451803F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313F0"/>
    <w:multiLevelType w:val="hybridMultilevel"/>
    <w:tmpl w:val="23EC9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94E10"/>
    <w:multiLevelType w:val="hybridMultilevel"/>
    <w:tmpl w:val="F19228E6"/>
    <w:lvl w:ilvl="0" w:tplc="2076B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FE"/>
    <w:rsid w:val="000B1AAF"/>
    <w:rsid w:val="002B3CF0"/>
    <w:rsid w:val="006F1552"/>
    <w:rsid w:val="00C816FE"/>
    <w:rsid w:val="00D837D8"/>
    <w:rsid w:val="00F1254D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E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816FE"/>
    <w:rPr>
      <w:lang w:val="en-US"/>
    </w:rPr>
  </w:style>
  <w:style w:type="paragraph" w:styleId="ListeParagraf">
    <w:name w:val="List Paragraph"/>
    <w:basedOn w:val="Normal"/>
    <w:uiPriority w:val="34"/>
    <w:qFormat/>
    <w:rsid w:val="00C816F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816F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E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816FE"/>
    <w:rPr>
      <w:lang w:val="en-US"/>
    </w:rPr>
  </w:style>
  <w:style w:type="paragraph" w:styleId="ListeParagraf">
    <w:name w:val="List Paragraph"/>
    <w:basedOn w:val="Normal"/>
    <w:uiPriority w:val="34"/>
    <w:qFormat/>
    <w:rsid w:val="00C816F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816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816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 Kiraz</dc:creator>
  <cp:lastModifiedBy>Berna Kiraz</cp:lastModifiedBy>
  <cp:revision>12</cp:revision>
  <cp:lastPrinted>2020-04-12T21:38:00Z</cp:lastPrinted>
  <dcterms:created xsi:type="dcterms:W3CDTF">2020-04-12T21:25:00Z</dcterms:created>
  <dcterms:modified xsi:type="dcterms:W3CDTF">2020-04-12T21:38:00Z</dcterms:modified>
</cp:coreProperties>
</file>