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bCs/>
          <w:sz w:val="24"/>
          <w:szCs w:val="24"/>
        </w:rPr>
      </w:pPr>
      <w:r>
        <w:rPr/>
        <w:tab/>
        <w:t xml:space="preserve"> </w:t>
      </w:r>
      <w:r>
        <w:rPr>
          <w:rFonts w:cs="Times New Roman" w:ascii="Times New Roman" w:hAnsi="Times New Roman"/>
          <w:b/>
          <w:bCs/>
          <w:sz w:val="24"/>
          <w:szCs w:val="24"/>
        </w:rPr>
        <w:t>УНИВЕРЗИТЕТ ‚‚ГОЦЕ ДЕЛЧЕВ‘‘ – ШТИП</w:t>
      </w:r>
    </w:p>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t>ЕКОНОМСКИ ФАКУЛТЕТ</w:t>
      </w:r>
    </w:p>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t>Катедра за економија</w:t>
      </w:r>
    </w:p>
    <w:p>
      <w:pPr>
        <w:pStyle w:val="Normal"/>
        <w:jc w:val="center"/>
        <w:rPr>
          <w:rFonts w:ascii="Times New Roman" w:hAnsi="Times New Roman" w:cs="Times New Roman"/>
          <w:sz w:val="24"/>
          <w:szCs w:val="24"/>
        </w:rPr>
      </w:pPr>
      <w:r>
        <w:rPr>
          <w:rFonts w:cs="Times New Roman" w:ascii="Times New Roman" w:hAnsi="Times New Roman"/>
          <w:sz w:val="24"/>
          <w:szCs w:val="24"/>
        </w:rPr>
        <w:drawing>
          <wp:anchor behindDoc="1" distT="0" distB="0" distL="0" distR="0" simplePos="0" locked="0" layoutInCell="1" allowOverlap="1" relativeHeight="2">
            <wp:simplePos x="0" y="0"/>
            <wp:positionH relativeFrom="margin">
              <wp:posOffset>1837055</wp:posOffset>
            </wp:positionH>
            <wp:positionV relativeFrom="page">
              <wp:posOffset>2092325</wp:posOffset>
            </wp:positionV>
            <wp:extent cx="2057400" cy="2057400"/>
            <wp:effectExtent l="0" t="0" r="0" b="0"/>
            <wp:wrapNone/>
            <wp:docPr id="1" name="Picture 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alendar&#10;&#10;Description automatically generated"/>
                    <pic:cNvPicPr>
                      <a:picLocks noChangeAspect="1" noChangeArrowheads="1"/>
                    </pic:cNvPicPr>
                  </pic:nvPicPr>
                  <pic:blipFill>
                    <a:blip r:embed="rId2"/>
                    <a:stretch>
                      <a:fillRect/>
                    </a:stretch>
                  </pic:blipFill>
                  <pic:spPr bwMode="auto">
                    <a:xfrm>
                      <a:off x="0" y="0"/>
                      <a:ext cx="2057400" cy="2057400"/>
                    </a:xfrm>
                    <a:prstGeom prst="rect">
                      <a:avLst/>
                    </a:prstGeom>
                  </pic:spPr>
                </pic:pic>
              </a:graphicData>
            </a:graphic>
          </wp:anchor>
        </w:drawing>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t>СЕМИНАРСКА РАБОТА</w:t>
      </w:r>
    </w:p>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t>НАСЛОВ:</w:t>
      </w:r>
    </w:p>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360"/>
        <w:jc w:val="center"/>
        <w:rPr>
          <w:rFonts w:ascii="Times New Roman" w:hAnsi="Times New Roman" w:cs="Times New Roman"/>
          <w:b/>
          <w:b/>
          <w:bCs/>
          <w:sz w:val="24"/>
          <w:szCs w:val="24"/>
        </w:rPr>
      </w:pPr>
      <w:r>
        <w:rPr>
          <w:rFonts w:cs="Times New Roman" w:ascii="Times New Roman" w:hAnsi="Times New Roman"/>
          <w:b/>
          <w:bCs/>
          <w:sz w:val="24"/>
          <w:szCs w:val="24"/>
        </w:rPr>
        <w:t>ОСНОВНИ ФИНАНСИСКИ ИЗВЕШТАИ И НИВНА ПРИМЕНА ОД УПРАВУВАЧКОТО СМЕТКОВОДСТВО</w:t>
      </w:r>
    </w:p>
    <w:p>
      <w:pPr>
        <w:pStyle w:val="Normal"/>
        <w:spacing w:lineRule="auto" w:line="36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360"/>
        <w:jc w:val="center"/>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b/>
          <w:b/>
          <w:bCs/>
          <w:sz w:val="24"/>
          <w:szCs w:val="24"/>
        </w:rPr>
      </w:pPr>
      <w:r>
        <w:rPr>
          <w:rFonts w:cs="Times New Roman" w:ascii="Times New Roman" w:hAnsi="Times New Roman"/>
          <w:b/>
          <w:bCs/>
          <w:sz w:val="24"/>
          <w:szCs w:val="24"/>
        </w:rPr>
        <w:t>Ментор:</w:t>
        <w:tab/>
        <w:tab/>
        <w:tab/>
        <w:tab/>
        <w:tab/>
        <w:tab/>
        <w:tab/>
        <w:t xml:space="preserve">                        </w:t>
        <w:tab/>
        <w:t>Изработиле:</w:t>
      </w:r>
    </w:p>
    <w:p>
      <w:pPr>
        <w:pStyle w:val="Normal"/>
        <w:spacing w:lineRule="auto" w:line="360"/>
        <w:rPr>
          <w:rFonts w:ascii="Times New Roman" w:hAnsi="Times New Roman" w:cs="Times New Roman"/>
          <w:b/>
          <w:b/>
          <w:bCs/>
          <w:sz w:val="24"/>
          <w:szCs w:val="24"/>
        </w:rPr>
      </w:pPr>
      <w:r>
        <w:rPr>
          <w:rFonts w:cs="Times New Roman" w:ascii="Times New Roman" w:hAnsi="Times New Roman"/>
          <w:b/>
          <w:bCs/>
          <w:sz w:val="24"/>
          <w:szCs w:val="24"/>
        </w:rPr>
        <w:t xml:space="preserve">Проф. д-р Благица Колева      </w:t>
        <w:tab/>
        <w:tab/>
        <w:tab/>
        <w:t xml:space="preserve">                                 Ана Кацурова 084106</w:t>
      </w:r>
    </w:p>
    <w:p>
      <w:pPr>
        <w:pStyle w:val="Normal"/>
        <w:spacing w:lineRule="auto" w:line="360"/>
        <w:rPr>
          <w:rFonts w:ascii="Times New Roman" w:hAnsi="Times New Roman" w:cs="Times New Roman"/>
          <w:b/>
          <w:b/>
          <w:bCs/>
          <w:sz w:val="24"/>
          <w:szCs w:val="24"/>
        </w:rPr>
      </w:pPr>
      <w:r>
        <w:rPr>
          <w:rFonts w:cs="Times New Roman" w:ascii="Times New Roman" w:hAnsi="Times New Roman"/>
          <w:b/>
          <w:bCs/>
          <w:sz w:val="24"/>
          <w:szCs w:val="24"/>
        </w:rPr>
        <w:tab/>
        <w:tab/>
        <w:tab/>
        <w:tab/>
        <w:tab/>
        <w:tab/>
        <w:tab/>
        <w:tab/>
        <w:tab/>
        <w:t xml:space="preserve">          Ристе Петров 084129</w:t>
        <w:br/>
        <w:t xml:space="preserve">                                                                                                                    </w:t>
      </w:r>
    </w:p>
    <w:p>
      <w:pPr>
        <w:pStyle w:val="Normal"/>
        <w:spacing w:lineRule="auto" w:line="360"/>
        <w:rPr>
          <w:rFonts w:ascii="Times New Roman" w:hAnsi="Times New Roman" w:cs="Times New Roman"/>
          <w:b/>
          <w:b/>
          <w:bCs/>
          <w:sz w:val="28"/>
          <w:szCs w:val="28"/>
        </w:rPr>
      </w:pPr>
      <w:r>
        <w:rPr>
          <w:rFonts w:cs="Times New Roman" w:ascii="Times New Roman" w:hAnsi="Times New Roman"/>
          <w:b/>
          <w:bCs/>
          <w:sz w:val="24"/>
          <w:szCs w:val="24"/>
        </w:rPr>
        <w:tab/>
        <w:tab/>
        <w:tab/>
        <w:tab/>
        <w:tab/>
        <w:tab/>
        <w:tab/>
        <w:tab/>
      </w:r>
    </w:p>
    <w:p>
      <w:pPr>
        <w:pStyle w:val="Normal"/>
        <w:spacing w:lineRule="auto" w:line="360"/>
        <w:jc w:val="center"/>
        <w:rPr>
          <w:rFonts w:ascii="Times New Roman" w:hAnsi="Times New Roman" w:cs="Times New Roman"/>
          <w:b/>
          <w:b/>
          <w:bCs/>
          <w:i/>
          <w:i/>
          <w:iCs/>
          <w:sz w:val="28"/>
          <w:szCs w:val="28"/>
        </w:rPr>
      </w:pPr>
      <w:r>
        <w:rPr>
          <w:rFonts w:cs="Times New Roman" w:ascii="Times New Roman" w:hAnsi="Times New Roman"/>
          <w:b/>
          <w:bCs/>
          <w:i/>
          <w:iCs/>
          <w:sz w:val="28"/>
          <w:szCs w:val="28"/>
        </w:rPr>
        <w:t>Април 2023, Штип</w:t>
      </w:r>
    </w:p>
    <w:p>
      <w:pPr>
        <w:pStyle w:val="Normal"/>
        <w:spacing w:lineRule="auto" w:line="360" w:before="0" w:after="8"/>
        <w:ind w:left="-142" w:hanging="10"/>
        <w:rPr>
          <w:rFonts w:ascii="Arial" w:hAnsi="Arial" w:cs="Arial"/>
          <w:bCs/>
          <w:sz w:val="24"/>
          <w:szCs w:val="24"/>
        </w:rPr>
      </w:pPr>
      <w:r>
        <w:rPr>
          <w:rFonts w:cs="Arial" w:ascii="Arial" w:hAnsi="Arial"/>
          <w:bCs/>
          <w:sz w:val="24"/>
          <w:szCs w:val="24"/>
        </w:rPr>
        <w:t>Содржина:</w:t>
      </w:r>
    </w:p>
    <w:p>
      <w:pPr>
        <w:pStyle w:val="Normal"/>
        <w:spacing w:lineRule="auto" w:line="360" w:before="0" w:after="8"/>
        <w:ind w:left="-142" w:hanging="10"/>
        <w:rPr>
          <w:rFonts w:ascii="Arial" w:hAnsi="Arial" w:cs="Arial"/>
          <w:bCs/>
          <w:sz w:val="24"/>
          <w:szCs w:val="24"/>
        </w:rPr>
      </w:pPr>
      <w:r>
        <w:rPr>
          <w:rFonts w:cs="Arial" w:ascii="Arial" w:hAnsi="Arial"/>
          <w:bCs/>
          <w:sz w:val="24"/>
          <w:szCs w:val="24"/>
        </w:rPr>
      </w:r>
    </w:p>
    <w:p>
      <w:pPr>
        <w:pStyle w:val="Normal"/>
        <w:spacing w:lineRule="auto" w:line="360" w:before="0" w:after="8"/>
        <w:ind w:left="-142" w:hanging="10"/>
        <w:rPr>
          <w:rFonts w:ascii="Arial" w:hAnsi="Arial" w:cs="Arial"/>
          <w:bCs/>
          <w:sz w:val="24"/>
          <w:szCs w:val="24"/>
        </w:rPr>
      </w:pPr>
      <w:r>
        <w:rPr>
          <w:rFonts w:cs="Arial" w:ascii="Arial" w:hAnsi="Arial"/>
          <w:bCs/>
          <w:sz w:val="24"/>
          <w:szCs w:val="24"/>
        </w:rPr>
        <w:t>1. Вовед</w:t>
      </w:r>
    </w:p>
    <w:p>
      <w:pPr>
        <w:pStyle w:val="Normal"/>
        <w:spacing w:lineRule="auto" w:line="360" w:before="0" w:after="8"/>
        <w:ind w:left="-142" w:hanging="10"/>
        <w:rPr>
          <w:rFonts w:ascii="Arial" w:hAnsi="Arial" w:cs="Arial"/>
          <w:bCs/>
          <w:sz w:val="24"/>
          <w:szCs w:val="24"/>
        </w:rPr>
      </w:pPr>
      <w:r>
        <w:rPr>
          <w:rFonts w:cs="Arial" w:ascii="Arial" w:hAnsi="Arial"/>
          <w:bCs/>
          <w:sz w:val="24"/>
          <w:szCs w:val="24"/>
        </w:rPr>
        <w:t>2. Главен дел</w:t>
      </w:r>
    </w:p>
    <w:p>
      <w:pPr>
        <w:pStyle w:val="Normal"/>
        <w:spacing w:lineRule="auto" w:line="360" w:before="0" w:after="8"/>
        <w:ind w:left="-142" w:hanging="10"/>
        <w:rPr>
          <w:rFonts w:ascii="Arial" w:hAnsi="Arial" w:cs="Arial"/>
          <w:bCs/>
          <w:sz w:val="24"/>
          <w:szCs w:val="24"/>
        </w:rPr>
      </w:pPr>
      <w:r>
        <w:rPr>
          <w:rFonts w:cs="Arial" w:ascii="Arial" w:hAnsi="Arial"/>
          <w:bCs/>
          <w:sz w:val="24"/>
          <w:szCs w:val="24"/>
        </w:rPr>
        <w:t>2.1 Што е управување?</w:t>
      </w:r>
    </w:p>
    <w:p>
      <w:pPr>
        <w:pStyle w:val="Normal"/>
        <w:spacing w:lineRule="auto" w:line="360" w:before="0" w:after="8"/>
        <w:ind w:left="-142" w:hanging="10"/>
        <w:rPr>
          <w:rFonts w:ascii="Arial" w:hAnsi="Arial" w:cs="Arial"/>
          <w:bCs/>
          <w:sz w:val="24"/>
          <w:szCs w:val="24"/>
        </w:rPr>
      </w:pPr>
      <w:r>
        <w:rPr>
          <w:rFonts w:cs="Arial" w:ascii="Arial" w:hAnsi="Arial"/>
          <w:bCs/>
          <w:sz w:val="24"/>
          <w:szCs w:val="24"/>
        </w:rPr>
        <w:t>2.2 Какви управувачки одлуки постојат базирани на финансиските извештаи</w:t>
      </w:r>
    </w:p>
    <w:p>
      <w:pPr>
        <w:pStyle w:val="Normal"/>
        <w:spacing w:lineRule="auto" w:line="360" w:before="0" w:after="8"/>
        <w:ind w:left="-142" w:hanging="10"/>
        <w:rPr>
          <w:rFonts w:ascii="Arial" w:hAnsi="Arial" w:cs="Arial"/>
          <w:bCs/>
          <w:sz w:val="24"/>
          <w:szCs w:val="24"/>
        </w:rPr>
      </w:pPr>
      <w:r>
        <w:rPr>
          <w:rFonts w:cs="Arial" w:ascii="Arial" w:hAnsi="Arial"/>
          <w:bCs/>
          <w:sz w:val="24"/>
          <w:szCs w:val="24"/>
        </w:rPr>
        <w:t>2.3 Видови финансиски извештаи</w:t>
      </w:r>
    </w:p>
    <w:p>
      <w:pPr>
        <w:pStyle w:val="Normal"/>
        <w:spacing w:lineRule="auto" w:line="360" w:before="0" w:after="8"/>
        <w:ind w:left="-142" w:hanging="10"/>
        <w:rPr>
          <w:rFonts w:ascii="Arial" w:hAnsi="Arial" w:cs="Arial"/>
          <w:bCs/>
          <w:sz w:val="24"/>
          <w:szCs w:val="24"/>
        </w:rPr>
      </w:pPr>
      <w:r>
        <w:rPr>
          <w:rFonts w:cs="Arial" w:ascii="Arial" w:hAnsi="Arial"/>
          <w:bCs/>
          <w:sz w:val="24"/>
          <w:szCs w:val="24"/>
        </w:rPr>
        <w:t>2.4 Основни финансиски показатели</w:t>
      </w:r>
    </w:p>
    <w:p>
      <w:pPr>
        <w:pStyle w:val="Normal"/>
        <w:spacing w:lineRule="auto" w:line="360" w:before="0" w:after="8"/>
        <w:ind w:left="-142" w:hanging="10"/>
        <w:rPr>
          <w:rFonts w:ascii="Arial" w:hAnsi="Arial" w:cs="Arial"/>
          <w:bCs/>
          <w:sz w:val="24"/>
          <w:szCs w:val="24"/>
        </w:rPr>
      </w:pPr>
      <w:r>
        <w:rPr>
          <w:rFonts w:cs="Arial" w:ascii="Arial" w:hAnsi="Arial"/>
          <w:bCs/>
          <w:sz w:val="24"/>
          <w:szCs w:val="24"/>
        </w:rPr>
        <w:t>2.4.1 Показатели за профитебилност</w:t>
      </w:r>
    </w:p>
    <w:p>
      <w:pPr>
        <w:pStyle w:val="Normal"/>
        <w:spacing w:lineRule="auto" w:line="360" w:before="0" w:after="8"/>
        <w:ind w:left="-142" w:hanging="10"/>
        <w:rPr>
          <w:rFonts w:ascii="Arial" w:hAnsi="Arial" w:cs="Arial"/>
          <w:bCs/>
          <w:sz w:val="24"/>
          <w:szCs w:val="24"/>
        </w:rPr>
      </w:pPr>
      <w:r>
        <w:rPr>
          <w:rFonts w:cs="Arial" w:ascii="Arial" w:hAnsi="Arial"/>
          <w:bCs/>
          <w:sz w:val="24"/>
          <w:szCs w:val="24"/>
        </w:rPr>
        <w:t>2.4.2 Показатели за деловна активност</w:t>
      </w:r>
    </w:p>
    <w:p>
      <w:pPr>
        <w:pStyle w:val="Normal"/>
        <w:spacing w:lineRule="auto" w:line="360" w:before="0" w:after="8"/>
        <w:ind w:left="-142" w:hanging="10"/>
        <w:rPr>
          <w:rFonts w:ascii="Arial" w:hAnsi="Arial" w:cs="Arial"/>
          <w:bCs/>
          <w:sz w:val="24"/>
          <w:szCs w:val="24"/>
        </w:rPr>
      </w:pPr>
      <w:r>
        <w:rPr>
          <w:rFonts w:cs="Arial" w:ascii="Arial" w:hAnsi="Arial"/>
          <w:bCs/>
          <w:sz w:val="24"/>
          <w:szCs w:val="24"/>
        </w:rPr>
        <w:t>2.4.3 Показатели за ликвидност</w:t>
      </w:r>
    </w:p>
    <w:p>
      <w:pPr>
        <w:pStyle w:val="Normal"/>
        <w:spacing w:lineRule="auto" w:line="360" w:before="0" w:after="8"/>
        <w:ind w:left="-142" w:hanging="10"/>
        <w:rPr>
          <w:rFonts w:ascii="Arial" w:hAnsi="Arial" w:cs="Arial"/>
          <w:bCs/>
          <w:sz w:val="24"/>
          <w:szCs w:val="24"/>
        </w:rPr>
      </w:pPr>
      <w:r>
        <w:rPr>
          <w:rFonts w:cs="Arial" w:ascii="Arial" w:hAnsi="Arial"/>
          <w:bCs/>
          <w:sz w:val="24"/>
          <w:szCs w:val="24"/>
        </w:rPr>
        <w:t>2.4.4 Показатели за финансиска стабилност</w:t>
      </w:r>
    </w:p>
    <w:p>
      <w:pPr>
        <w:pStyle w:val="Normal"/>
        <w:spacing w:lineRule="auto" w:line="360" w:before="0" w:after="8"/>
        <w:ind w:left="-142" w:hanging="10"/>
        <w:rPr>
          <w:rFonts w:ascii="Arial" w:hAnsi="Arial" w:cs="Arial"/>
          <w:bCs/>
          <w:sz w:val="24"/>
          <w:szCs w:val="24"/>
          <w:lang w:val="en-US"/>
        </w:rPr>
      </w:pPr>
      <w:r>
        <w:rPr>
          <w:rFonts w:cs="Arial" w:ascii="Arial" w:hAnsi="Arial"/>
          <w:bCs/>
          <w:sz w:val="24"/>
          <w:szCs w:val="24"/>
        </w:rPr>
        <w:t xml:space="preserve">2.5 </w:t>
      </w:r>
      <w:r>
        <w:rPr>
          <w:rFonts w:cs="Arial" w:ascii="Arial" w:hAnsi="Arial"/>
          <w:bCs/>
          <w:sz w:val="24"/>
          <w:szCs w:val="24"/>
          <w:lang w:val="en-US"/>
        </w:rPr>
        <w:t xml:space="preserve">ROE </w:t>
      </w:r>
      <w:r>
        <w:rPr>
          <w:rFonts w:cs="Arial" w:ascii="Arial" w:hAnsi="Arial"/>
          <w:bCs/>
          <w:sz w:val="24"/>
          <w:szCs w:val="24"/>
        </w:rPr>
        <w:t xml:space="preserve">и </w:t>
      </w:r>
      <w:r>
        <w:rPr>
          <w:rFonts w:cs="Arial" w:ascii="Arial" w:hAnsi="Arial"/>
          <w:bCs/>
          <w:sz w:val="24"/>
          <w:szCs w:val="24"/>
          <w:lang w:val="en-US"/>
        </w:rPr>
        <w:t>ROA</w:t>
      </w:r>
    </w:p>
    <w:p>
      <w:pPr>
        <w:pStyle w:val="Normal"/>
        <w:spacing w:lineRule="auto" w:line="360" w:before="0" w:after="8"/>
        <w:ind w:left="-142" w:hanging="10"/>
        <w:rPr>
          <w:rFonts w:ascii="Arial" w:hAnsi="Arial" w:cs="Arial"/>
          <w:bCs/>
          <w:sz w:val="24"/>
          <w:szCs w:val="24"/>
        </w:rPr>
      </w:pPr>
      <w:r>
        <w:rPr>
          <w:rFonts w:cs="Arial" w:ascii="Arial" w:hAnsi="Arial"/>
          <w:bCs/>
          <w:sz w:val="24"/>
          <w:szCs w:val="24"/>
        </w:rPr>
        <w:t>3. Завршен дел</w:t>
      </w:r>
    </w:p>
    <w:p>
      <w:pPr>
        <w:pStyle w:val="Normal"/>
        <w:spacing w:lineRule="auto" w:line="360" w:before="0" w:after="8"/>
        <w:ind w:left="-142" w:hanging="10"/>
        <w:rPr>
          <w:rFonts w:ascii="Arial" w:hAnsi="Arial" w:cs="Arial"/>
          <w:bCs/>
          <w:sz w:val="24"/>
          <w:szCs w:val="24"/>
        </w:rPr>
      </w:pPr>
      <w:r>
        <w:rPr>
          <w:rFonts w:cs="Arial" w:ascii="Arial" w:hAnsi="Arial"/>
          <w:bCs/>
          <w:sz w:val="24"/>
          <w:szCs w:val="24"/>
        </w:rPr>
      </w:r>
    </w:p>
    <w:p>
      <w:pPr>
        <w:pStyle w:val="Normal"/>
        <w:spacing w:lineRule="auto" w:line="360" w:before="0" w:after="8"/>
        <w:ind w:left="-142" w:hanging="10"/>
        <w:rPr>
          <w:rFonts w:ascii="Arial" w:hAnsi="Arial" w:cs="Arial"/>
          <w:bCs/>
          <w:sz w:val="24"/>
          <w:szCs w:val="24"/>
        </w:rPr>
      </w:pPr>
      <w:r>
        <w:rPr>
          <w:rFonts w:cs="Arial" w:ascii="Arial" w:hAnsi="Arial"/>
          <w:bCs/>
          <w:sz w:val="24"/>
          <w:szCs w:val="24"/>
        </w:rPr>
      </w:r>
    </w:p>
    <w:p>
      <w:pPr>
        <w:pStyle w:val="Normal"/>
        <w:spacing w:lineRule="auto" w:line="360" w:before="0" w:after="8"/>
        <w:ind w:left="-142" w:hanging="10"/>
        <w:rPr>
          <w:rFonts w:ascii="Arial" w:hAnsi="Arial" w:cs="Arial"/>
          <w:bCs/>
          <w:sz w:val="24"/>
          <w:szCs w:val="24"/>
        </w:rPr>
      </w:pPr>
      <w:r>
        <w:rPr>
          <w:rFonts w:cs="Arial" w:ascii="Arial" w:hAnsi="Arial"/>
          <w:bCs/>
          <w:sz w:val="24"/>
          <w:szCs w:val="24"/>
        </w:rPr>
      </w:r>
    </w:p>
    <w:p>
      <w:pPr>
        <w:pStyle w:val="Normal"/>
        <w:spacing w:lineRule="auto" w:line="360" w:before="0" w:after="8"/>
        <w:ind w:left="-142" w:hanging="10"/>
        <w:rPr>
          <w:rFonts w:ascii="Arial" w:hAnsi="Arial" w:cs="Arial"/>
          <w:bCs/>
          <w:sz w:val="24"/>
          <w:szCs w:val="24"/>
        </w:rPr>
      </w:pPr>
      <w:r>
        <w:rPr>
          <w:rFonts w:cs="Arial" w:ascii="Arial" w:hAnsi="Arial"/>
          <w:bCs/>
          <w:sz w:val="24"/>
          <w:szCs w:val="24"/>
        </w:rPr>
      </w:r>
    </w:p>
    <w:p>
      <w:pPr>
        <w:pStyle w:val="Normal"/>
        <w:spacing w:lineRule="auto" w:line="360" w:before="0" w:after="8"/>
        <w:ind w:left="-142" w:hanging="10"/>
        <w:rPr>
          <w:rFonts w:ascii="Arial" w:hAnsi="Arial" w:cs="Arial"/>
          <w:bCs/>
          <w:sz w:val="24"/>
          <w:szCs w:val="24"/>
        </w:rPr>
      </w:pPr>
      <w:r>
        <w:rPr>
          <w:rFonts w:cs="Arial" w:ascii="Arial" w:hAnsi="Arial"/>
          <w:bCs/>
          <w:sz w:val="24"/>
          <w:szCs w:val="24"/>
        </w:rPr>
      </w:r>
    </w:p>
    <w:p>
      <w:pPr>
        <w:pStyle w:val="Normal"/>
        <w:spacing w:lineRule="auto" w:line="360" w:before="0" w:after="8"/>
        <w:ind w:left="-142" w:hanging="10"/>
        <w:rPr>
          <w:rFonts w:ascii="Arial" w:hAnsi="Arial" w:cs="Arial"/>
          <w:bCs/>
          <w:sz w:val="24"/>
          <w:szCs w:val="24"/>
        </w:rPr>
      </w:pPr>
      <w:r>
        <w:rPr>
          <w:rFonts w:cs="Arial" w:ascii="Arial" w:hAnsi="Arial"/>
          <w:bCs/>
          <w:sz w:val="24"/>
          <w:szCs w:val="24"/>
        </w:rPr>
      </w:r>
    </w:p>
    <w:p>
      <w:pPr>
        <w:pStyle w:val="Normal"/>
        <w:spacing w:lineRule="auto" w:line="360" w:before="0" w:after="8"/>
        <w:ind w:left="-142" w:hanging="10"/>
        <w:rPr>
          <w:rFonts w:ascii="Arial" w:hAnsi="Arial" w:cs="Arial"/>
          <w:bCs/>
          <w:sz w:val="24"/>
          <w:szCs w:val="24"/>
        </w:rPr>
      </w:pPr>
      <w:r>
        <w:rPr>
          <w:rFonts w:cs="Arial" w:ascii="Arial" w:hAnsi="Arial"/>
          <w:bCs/>
          <w:sz w:val="24"/>
          <w:szCs w:val="24"/>
        </w:rPr>
      </w:r>
    </w:p>
    <w:p>
      <w:pPr>
        <w:pStyle w:val="Normal"/>
        <w:spacing w:lineRule="auto" w:line="360" w:before="0" w:after="8"/>
        <w:ind w:left="-142" w:hanging="10"/>
        <w:rPr>
          <w:rFonts w:ascii="Arial" w:hAnsi="Arial" w:cs="Arial"/>
          <w:bCs/>
          <w:sz w:val="24"/>
          <w:szCs w:val="24"/>
        </w:rPr>
      </w:pPr>
      <w:r>
        <w:rPr>
          <w:rFonts w:cs="Arial" w:ascii="Arial" w:hAnsi="Arial"/>
          <w:bCs/>
          <w:sz w:val="24"/>
          <w:szCs w:val="24"/>
        </w:rPr>
      </w:r>
    </w:p>
    <w:p>
      <w:pPr>
        <w:pStyle w:val="Normal"/>
        <w:spacing w:lineRule="auto" w:line="360" w:before="0" w:after="8"/>
        <w:ind w:left="-142" w:hanging="10"/>
        <w:rPr>
          <w:rFonts w:ascii="Arial" w:hAnsi="Arial" w:cs="Arial"/>
          <w:bCs/>
          <w:sz w:val="24"/>
          <w:szCs w:val="24"/>
        </w:rPr>
      </w:pPr>
      <w:r>
        <w:rPr>
          <w:rFonts w:cs="Arial" w:ascii="Arial" w:hAnsi="Arial"/>
          <w:bCs/>
          <w:sz w:val="24"/>
          <w:szCs w:val="24"/>
        </w:rPr>
      </w:r>
    </w:p>
    <w:p>
      <w:pPr>
        <w:pStyle w:val="Normal"/>
        <w:spacing w:lineRule="auto" w:line="360" w:before="0" w:after="8"/>
        <w:ind w:left="-142" w:hanging="10"/>
        <w:rPr>
          <w:rFonts w:ascii="Arial" w:hAnsi="Arial" w:cs="Arial"/>
          <w:bCs/>
          <w:sz w:val="24"/>
          <w:szCs w:val="24"/>
        </w:rPr>
      </w:pPr>
      <w:r>
        <w:rPr>
          <w:rFonts w:cs="Arial" w:ascii="Arial" w:hAnsi="Arial"/>
          <w:bCs/>
          <w:sz w:val="24"/>
          <w:szCs w:val="24"/>
        </w:rPr>
      </w:r>
    </w:p>
    <w:p>
      <w:pPr>
        <w:pStyle w:val="Normal"/>
        <w:spacing w:lineRule="auto" w:line="360" w:before="0" w:after="8"/>
        <w:ind w:left="-142" w:hanging="10"/>
        <w:rPr>
          <w:rFonts w:ascii="Arial" w:hAnsi="Arial" w:cs="Arial"/>
          <w:bCs/>
          <w:sz w:val="24"/>
          <w:szCs w:val="24"/>
        </w:rPr>
      </w:pPr>
      <w:r>
        <w:rPr>
          <w:rFonts w:cs="Arial" w:ascii="Arial" w:hAnsi="Arial"/>
          <w:bCs/>
          <w:sz w:val="24"/>
          <w:szCs w:val="24"/>
        </w:rPr>
      </w:r>
    </w:p>
    <w:p>
      <w:pPr>
        <w:pStyle w:val="Normal"/>
        <w:spacing w:lineRule="auto" w:line="360" w:before="0" w:after="8"/>
        <w:ind w:left="-142" w:hanging="10"/>
        <w:rPr>
          <w:rFonts w:ascii="Arial" w:hAnsi="Arial" w:cs="Arial"/>
          <w:bCs/>
          <w:sz w:val="24"/>
          <w:szCs w:val="24"/>
        </w:rPr>
      </w:pPr>
      <w:r>
        <w:rPr>
          <w:rFonts w:cs="Arial" w:ascii="Arial" w:hAnsi="Arial"/>
          <w:bCs/>
          <w:sz w:val="24"/>
          <w:szCs w:val="24"/>
        </w:rPr>
      </w:r>
    </w:p>
    <w:p>
      <w:pPr>
        <w:pStyle w:val="Normal"/>
        <w:spacing w:lineRule="auto" w:line="360" w:before="0" w:after="8"/>
        <w:ind w:left="-142" w:hanging="10"/>
        <w:rPr>
          <w:rFonts w:ascii="Arial" w:hAnsi="Arial" w:cs="Arial"/>
          <w:bCs/>
          <w:sz w:val="24"/>
          <w:szCs w:val="24"/>
        </w:rPr>
      </w:pPr>
      <w:r>
        <w:rPr>
          <w:rFonts w:cs="Arial" w:ascii="Arial" w:hAnsi="Arial"/>
          <w:bCs/>
          <w:sz w:val="24"/>
          <w:szCs w:val="24"/>
        </w:rPr>
      </w:r>
    </w:p>
    <w:p>
      <w:pPr>
        <w:pStyle w:val="Normal"/>
        <w:spacing w:lineRule="auto" w:line="360" w:before="0" w:after="8"/>
        <w:ind w:left="-142" w:hanging="10"/>
        <w:rPr>
          <w:rFonts w:ascii="Arial" w:hAnsi="Arial" w:cs="Arial"/>
          <w:bCs/>
          <w:sz w:val="24"/>
          <w:szCs w:val="24"/>
        </w:rPr>
      </w:pPr>
      <w:r>
        <w:rPr>
          <w:rFonts w:cs="Arial" w:ascii="Arial" w:hAnsi="Arial"/>
          <w:bCs/>
          <w:sz w:val="24"/>
          <w:szCs w:val="24"/>
        </w:rPr>
      </w:r>
    </w:p>
    <w:p>
      <w:pPr>
        <w:pStyle w:val="Normal"/>
        <w:spacing w:lineRule="auto" w:line="360" w:before="0" w:after="8"/>
        <w:ind w:left="-142" w:hanging="10"/>
        <w:rPr>
          <w:rFonts w:ascii="Arial" w:hAnsi="Arial" w:cs="Arial"/>
          <w:bCs/>
          <w:sz w:val="24"/>
          <w:szCs w:val="24"/>
        </w:rPr>
      </w:pPr>
      <w:r>
        <w:rPr>
          <w:rFonts w:cs="Arial" w:ascii="Arial" w:hAnsi="Arial"/>
          <w:bCs/>
          <w:sz w:val="24"/>
          <w:szCs w:val="24"/>
        </w:rPr>
      </w:r>
    </w:p>
    <w:p>
      <w:pPr>
        <w:pStyle w:val="Normal"/>
        <w:spacing w:lineRule="auto" w:line="360" w:before="0" w:after="8"/>
        <w:ind w:left="-142" w:hanging="10"/>
        <w:rPr>
          <w:rFonts w:ascii="Arial" w:hAnsi="Arial" w:cs="Arial"/>
          <w:bCs/>
          <w:sz w:val="24"/>
          <w:szCs w:val="24"/>
        </w:rPr>
      </w:pPr>
      <w:r>
        <w:rPr>
          <w:rFonts w:cs="Arial" w:ascii="Arial" w:hAnsi="Arial"/>
          <w:bCs/>
          <w:sz w:val="24"/>
          <w:szCs w:val="24"/>
        </w:rPr>
      </w:r>
    </w:p>
    <w:p>
      <w:pPr>
        <w:pStyle w:val="Normal"/>
        <w:spacing w:lineRule="auto" w:line="360" w:before="0" w:after="8"/>
        <w:ind w:left="-142" w:hanging="10"/>
        <w:rPr>
          <w:rFonts w:ascii="Arial" w:hAnsi="Arial" w:cs="Arial"/>
          <w:b/>
          <w:b/>
          <w:sz w:val="24"/>
          <w:szCs w:val="24"/>
        </w:rPr>
      </w:pPr>
      <w:r>
        <w:rPr>
          <w:rFonts w:cs="Arial" w:ascii="Arial" w:hAnsi="Arial"/>
          <w:b/>
          <w:sz w:val="24"/>
          <w:szCs w:val="24"/>
        </w:rPr>
        <w:t>1. Вовед</w:t>
      </w:r>
    </w:p>
    <w:p>
      <w:pPr>
        <w:pStyle w:val="Normal"/>
        <w:spacing w:lineRule="auto" w:line="360" w:before="0" w:after="8"/>
        <w:ind w:left="-142" w:hanging="10"/>
        <w:rPr>
          <w:rFonts w:ascii="Arial" w:hAnsi="Arial" w:cs="Arial"/>
          <w:bCs/>
          <w:sz w:val="24"/>
          <w:szCs w:val="24"/>
        </w:rPr>
      </w:pPr>
      <w:r>
        <w:rPr>
          <w:rFonts w:cs="Arial" w:ascii="Arial" w:hAnsi="Arial"/>
          <w:bCs/>
          <w:sz w:val="24"/>
          <w:szCs w:val="24"/>
        </w:rPr>
      </w:r>
    </w:p>
    <w:p>
      <w:pPr>
        <w:pStyle w:val="Normal"/>
        <w:spacing w:lineRule="auto" w:line="360" w:before="0" w:after="8"/>
        <w:ind w:left="-142" w:hanging="10"/>
        <w:jc w:val="both"/>
        <w:rPr>
          <w:rFonts w:ascii="Arial" w:hAnsi="Arial" w:cs="Arial"/>
          <w:bCs/>
          <w:sz w:val="24"/>
          <w:szCs w:val="24"/>
        </w:rPr>
      </w:pPr>
      <w:r>
        <w:rPr>
          <w:rFonts w:cs="Arial" w:ascii="Arial" w:hAnsi="Arial"/>
          <w:bCs/>
          <w:sz w:val="24"/>
          <w:szCs w:val="24"/>
        </w:rPr>
        <w:tab/>
        <w:tab/>
        <w:tab/>
        <w:t>Управувањето со фирма во пазарно ориентирано стопанство и приватно сопственост над капиталот станува се покомплицирано, а посебно за раководителите кои немаат основни познавања од сметководството. Сметководството во денешното окружување станува главна алатка во ‚‚навигацијата‘‘ на фирмата. Тоа во суштина има многу инструменти кои ддаваат, емитираат информации кои се корисни за водење на фирмата кон поставените цели. Ако пилот не знае какви информации даваат контролните инструменти кои се корисни во кабината на авионот тешко ќе може да го управува. Слично на таа состојба се наоѓа директорот и менаџментот на фирмата. Тие не можат да ја водат истата без сметководството и без да знаат што покажуваат основните финансиски извештаи.</w:t>
      </w:r>
    </w:p>
    <w:p>
      <w:pPr>
        <w:pStyle w:val="Normal"/>
        <w:spacing w:lineRule="auto" w:line="360" w:before="0" w:after="8"/>
        <w:ind w:left="-142" w:hanging="10"/>
        <w:jc w:val="both"/>
        <w:rPr>
          <w:rFonts w:ascii="Arial" w:hAnsi="Arial" w:cs="Arial"/>
          <w:bCs/>
          <w:sz w:val="24"/>
          <w:szCs w:val="24"/>
        </w:rPr>
      </w:pPr>
      <w:r>
        <w:rPr>
          <w:rFonts w:cs="Arial" w:ascii="Arial" w:hAnsi="Arial"/>
          <w:bCs/>
          <w:sz w:val="24"/>
          <w:szCs w:val="24"/>
        </w:rPr>
        <w:tab/>
        <w:tab/>
        <w:tab/>
        <w:t>Во овој труд се обелоденети како се користат информациите кои произлегуваат од основните финансиски извештаи - биланс на состојба, биланс на успех, извештај за паричните текови и извештај за состојбата на капиталот - и како менаџерот истите може да ги применува при донесување на стратешки, тактички и оперативни одлуки.</w:t>
      </w:r>
    </w:p>
    <w:p>
      <w:pPr>
        <w:pStyle w:val="Normal"/>
        <w:spacing w:lineRule="auto" w:line="360" w:before="0" w:after="8"/>
        <w:ind w:left="-142" w:hanging="10"/>
        <w:jc w:val="both"/>
        <w:rPr>
          <w:rFonts w:ascii="Arial" w:hAnsi="Arial" w:cs="Arial"/>
          <w:bCs/>
          <w:sz w:val="24"/>
          <w:szCs w:val="24"/>
        </w:rPr>
      </w:pPr>
      <w:r>
        <w:rPr>
          <w:rFonts w:cs="Arial" w:ascii="Arial" w:hAnsi="Arial"/>
          <w:bCs/>
          <w:sz w:val="24"/>
          <w:szCs w:val="24"/>
        </w:rPr>
      </w:r>
    </w:p>
    <w:p>
      <w:pPr>
        <w:pStyle w:val="Normal"/>
        <w:spacing w:lineRule="auto" w:line="360" w:before="0" w:after="8"/>
        <w:ind w:left="-142" w:hanging="10"/>
        <w:jc w:val="both"/>
        <w:rPr>
          <w:rFonts w:ascii="Arial" w:hAnsi="Arial" w:cs="Arial"/>
          <w:b/>
          <w:b/>
          <w:sz w:val="24"/>
          <w:szCs w:val="24"/>
        </w:rPr>
      </w:pPr>
      <w:r>
        <w:rPr>
          <w:rFonts w:cs="Arial" w:ascii="Arial" w:hAnsi="Arial"/>
          <w:b/>
          <w:sz w:val="24"/>
          <w:szCs w:val="24"/>
        </w:rPr>
        <w:t>2. Главен дел</w:t>
      </w:r>
    </w:p>
    <w:p>
      <w:pPr>
        <w:pStyle w:val="Normal"/>
        <w:spacing w:lineRule="auto" w:line="360" w:before="0" w:after="8"/>
        <w:ind w:left="-142" w:hanging="10"/>
        <w:jc w:val="both"/>
        <w:rPr>
          <w:rFonts w:ascii="Arial" w:hAnsi="Arial" w:cs="Arial"/>
          <w:b/>
          <w:b/>
          <w:sz w:val="24"/>
          <w:szCs w:val="24"/>
        </w:rPr>
      </w:pPr>
      <w:r>
        <w:rPr>
          <w:rFonts w:cs="Arial" w:ascii="Arial" w:hAnsi="Arial"/>
          <w:b/>
          <w:sz w:val="24"/>
          <w:szCs w:val="24"/>
        </w:rPr>
        <w:t>2.1 ШТО Е УПРАВУВАЊЕ</w:t>
      </w:r>
    </w:p>
    <w:p>
      <w:pPr>
        <w:pStyle w:val="Normal"/>
        <w:spacing w:lineRule="auto" w:line="360" w:before="0" w:after="8"/>
        <w:ind w:left="-142" w:hanging="10"/>
        <w:jc w:val="both"/>
        <w:rPr>
          <w:rFonts w:ascii="Arial" w:hAnsi="Arial" w:cs="Arial"/>
          <w:bCs/>
          <w:sz w:val="24"/>
          <w:szCs w:val="24"/>
        </w:rPr>
      </w:pPr>
      <w:r>
        <w:rPr>
          <w:rFonts w:cs="Arial" w:ascii="Arial" w:hAnsi="Arial"/>
          <w:bCs/>
          <w:sz w:val="24"/>
          <w:szCs w:val="24"/>
        </w:rPr>
        <w:tab/>
        <w:tab/>
        <w:tab/>
        <w:t>Според И. Адижез, управувањето ги опфаќа донесувањето на одлуки и нивното спроведување. Поврзано со тоа авторот истакнува:</w:t>
      </w:r>
      <w:r>
        <w:rPr>
          <w:rStyle w:val="FootnoteAnchor"/>
          <w:rFonts w:cs="Arial" w:ascii="Arial" w:hAnsi="Arial"/>
          <w:bCs/>
          <w:sz w:val="24"/>
          <w:szCs w:val="24"/>
        </w:rPr>
        <w:footnoteReference w:id="2"/>
      </w:r>
      <w:r>
        <w:rPr>
          <w:rFonts w:cs="Arial" w:ascii="Arial" w:hAnsi="Arial"/>
          <w:bCs/>
          <w:sz w:val="24"/>
          <w:szCs w:val="24"/>
        </w:rPr>
        <w:t xml:space="preserve"> ‚‚нема добро да управувам, дури и ако одлуките ни се извонрендни, доколку истите не ги спроведуваме ефикасно. Исто така лошо ќе управуваме ако спроведуваме лоши одлуки и колку подобро така би работеле, толку полошо би ни било. Според тоа квалитетот на управување и нивно е функција на усвоени квалитетни и делотворни одлуки и нивно ефикасно спроведување‘‘. Во врска со тоа, треба да се нагласи дека одлуката е детерминирана со намера или цел која се сака да се постигн, со расположливите информации нивно разгледување, т.е. расудување на сегашната состојба на развојот и идното работење. Накратко ова би се кажало вака:</w:t>
        <w:br/>
      </w:r>
    </w:p>
    <w:p>
      <w:pPr>
        <w:pStyle w:val="Normal"/>
        <w:spacing w:lineRule="auto" w:line="360" w:before="0" w:after="8"/>
        <w:ind w:left="-142" w:hanging="10"/>
        <w:jc w:val="both"/>
        <w:rPr>
          <w:rFonts w:ascii="Arial" w:hAnsi="Arial" w:cs="Arial"/>
          <w:b/>
          <w:b/>
          <w:sz w:val="24"/>
          <w:szCs w:val="24"/>
        </w:rPr>
      </w:pPr>
      <w:r>
        <w:rPr>
          <w:rFonts w:cs="Arial" w:ascii="Arial" w:hAnsi="Arial"/>
          <w:bCs/>
          <w:sz w:val="24"/>
          <w:szCs w:val="24"/>
        </w:rPr>
        <w:tab/>
        <w:tab/>
        <w:tab/>
        <w:t xml:space="preserve">            </w:t>
      </w:r>
      <w:r>
        <w:rPr>
          <w:rFonts w:cs="Arial" w:ascii="Arial" w:hAnsi="Arial"/>
          <w:b/>
          <w:sz w:val="24"/>
          <w:szCs w:val="24"/>
        </w:rPr>
        <w:t>ОДЛУКА = НАМЕРА + ИНФОРМАЦИИ + РАСУДУВАЊЕ</w:t>
      </w:r>
    </w:p>
    <w:p>
      <w:pPr>
        <w:pStyle w:val="Normal"/>
        <w:spacing w:lineRule="auto" w:line="360" w:before="0" w:after="8"/>
        <w:ind w:left="-142" w:hanging="10"/>
        <w:jc w:val="both"/>
        <w:rPr>
          <w:rFonts w:ascii="Arial" w:hAnsi="Arial" w:cs="Arial"/>
          <w:bCs/>
          <w:sz w:val="24"/>
          <w:szCs w:val="24"/>
        </w:rPr>
      </w:pPr>
      <w:r>
        <w:rPr>
          <w:rFonts w:cs="Arial" w:ascii="Arial" w:hAnsi="Arial"/>
          <w:bCs/>
          <w:sz w:val="24"/>
          <w:szCs w:val="24"/>
        </w:rPr>
        <w:tab/>
        <w:tab/>
        <w:tab/>
      </w:r>
    </w:p>
    <w:p>
      <w:pPr>
        <w:pStyle w:val="Normal"/>
        <w:spacing w:lineRule="auto" w:line="360" w:before="0" w:after="8"/>
        <w:ind w:left="-142" w:hanging="10"/>
        <w:jc w:val="both"/>
        <w:rPr>
          <w:rFonts w:ascii="Arial" w:hAnsi="Arial" w:cs="Arial"/>
          <w:bCs/>
          <w:sz w:val="24"/>
          <w:szCs w:val="24"/>
        </w:rPr>
      </w:pPr>
      <w:r>
        <w:rPr>
          <w:rFonts w:cs="Arial" w:ascii="Arial" w:hAnsi="Arial"/>
          <w:bCs/>
          <w:sz w:val="24"/>
          <w:szCs w:val="24"/>
        </w:rPr>
        <w:tab/>
        <w:tab/>
        <w:tab/>
        <w:t>Од тоа произлегува дека процеесот на управување (одлучувањето е управување во потесна смисла на зборот) не може да се замисли без информации. Меѓутоа, кога се зборува за одлучувањето, вообичаено се нагласува дека процесот на донесување одлуки може да се одвива на два начина и тоа:</w:t>
      </w:r>
    </w:p>
    <w:p>
      <w:pPr>
        <w:pStyle w:val="Normal"/>
        <w:spacing w:lineRule="auto" w:line="360" w:before="0" w:after="8"/>
        <w:ind w:left="-142" w:hanging="10"/>
        <w:jc w:val="both"/>
        <w:rPr>
          <w:rFonts w:ascii="Arial" w:hAnsi="Arial" w:cs="Arial"/>
          <w:bCs/>
          <w:sz w:val="24"/>
          <w:szCs w:val="24"/>
        </w:rPr>
      </w:pPr>
      <w:r>
        <w:rPr>
          <w:rFonts w:cs="Arial" w:ascii="Arial" w:hAnsi="Arial"/>
          <w:b/>
          <w:sz w:val="24"/>
          <w:szCs w:val="24"/>
        </w:rPr>
        <w:t xml:space="preserve">1. ирационален процес, </w:t>
      </w:r>
      <w:r>
        <w:rPr>
          <w:rFonts w:cs="Arial" w:ascii="Arial" w:hAnsi="Arial"/>
          <w:bCs/>
          <w:sz w:val="24"/>
          <w:szCs w:val="24"/>
        </w:rPr>
        <w:t>при што одлуките се донесуваат врз основа на интуиција, пракса, и</w:t>
      </w:r>
    </w:p>
    <w:p>
      <w:pPr>
        <w:pStyle w:val="Normal"/>
        <w:spacing w:lineRule="auto" w:line="360" w:before="0" w:after="8"/>
        <w:ind w:left="-142" w:hanging="10"/>
        <w:jc w:val="both"/>
        <w:rPr>
          <w:rFonts w:ascii="Arial" w:hAnsi="Arial" w:cs="Arial"/>
          <w:bCs/>
          <w:sz w:val="24"/>
          <w:szCs w:val="24"/>
        </w:rPr>
      </w:pPr>
      <w:r>
        <w:rPr>
          <w:rFonts w:cs="Arial" w:ascii="Arial" w:hAnsi="Arial"/>
          <w:b/>
          <w:sz w:val="24"/>
          <w:szCs w:val="24"/>
        </w:rPr>
        <w:t>2. рационален процес</w:t>
      </w:r>
      <w:r>
        <w:rPr>
          <w:rFonts w:cs="Arial" w:ascii="Arial" w:hAnsi="Arial"/>
          <w:bCs/>
          <w:sz w:val="24"/>
          <w:szCs w:val="24"/>
        </w:rPr>
        <w:t>, при што одлуките се донесуваат врз основа на егзактни факти, знаење и информациски подлоги.</w:t>
      </w:r>
    </w:p>
    <w:p>
      <w:pPr>
        <w:pStyle w:val="Normal"/>
        <w:spacing w:lineRule="auto" w:line="360" w:before="0" w:after="8"/>
        <w:ind w:left="-142" w:hanging="10"/>
        <w:jc w:val="both"/>
        <w:rPr>
          <w:rFonts w:ascii="Arial" w:hAnsi="Arial" w:cs="Arial"/>
          <w:bCs/>
          <w:sz w:val="24"/>
          <w:szCs w:val="24"/>
        </w:rPr>
      </w:pPr>
      <w:r>
        <w:rPr>
          <w:rFonts w:cs="Arial" w:ascii="Arial" w:hAnsi="Arial"/>
          <w:bCs/>
          <w:sz w:val="24"/>
          <w:szCs w:val="24"/>
        </w:rPr>
        <w:tab/>
        <w:tab/>
        <w:tab/>
        <w:t xml:space="preserve">Во современиот пазар, кој подлежи на хаос и турбуленција, кога промените се многубројни и чести, тогаш е јасно дека управувањето треба да биде рационален процес. Но, често се истакнува и овој став: Одлуките треба да се засноваат на размислувања, а не на факти, затоа што во многу случаи фактот може да доведе до заблуда ако не е во прав контектс. Освен тоа, многу често може да се најдат факти кои може да оправдат нечие гледиште, дури и ако тоа гледиште е неисправно. </w:t>
      </w:r>
    </w:p>
    <w:p>
      <w:pPr>
        <w:pStyle w:val="Normal"/>
        <w:spacing w:lineRule="auto" w:line="360" w:before="0" w:after="8"/>
        <w:ind w:left="-142" w:hanging="10"/>
        <w:jc w:val="both"/>
        <w:rPr>
          <w:rFonts w:ascii="Arial" w:hAnsi="Arial" w:cs="Arial"/>
          <w:bCs/>
          <w:sz w:val="24"/>
          <w:szCs w:val="24"/>
        </w:rPr>
      </w:pPr>
      <w:r>
        <w:rPr>
          <w:rFonts w:cs="Arial" w:ascii="Arial" w:hAnsi="Arial"/>
          <w:bCs/>
          <w:sz w:val="24"/>
          <w:szCs w:val="24"/>
        </w:rPr>
        <w:tab/>
        <w:tab/>
        <w:tab/>
      </w:r>
    </w:p>
    <w:p>
      <w:pPr>
        <w:pStyle w:val="Normal"/>
        <w:spacing w:lineRule="auto" w:line="360" w:before="0" w:after="8"/>
        <w:ind w:left="-142" w:hanging="10"/>
        <w:jc w:val="both"/>
        <w:rPr>
          <w:rFonts w:ascii="Arial" w:hAnsi="Arial" w:cs="Arial"/>
          <w:b/>
          <w:b/>
          <w:sz w:val="24"/>
          <w:szCs w:val="24"/>
          <w:lang w:val="en-US"/>
        </w:rPr>
      </w:pPr>
      <w:r>
        <w:rPr>
          <w:rFonts w:cs="Arial" w:ascii="Arial" w:hAnsi="Arial"/>
          <w:b/>
          <w:sz w:val="24"/>
          <w:szCs w:val="24"/>
        </w:rPr>
        <w:t>2.2 КАКВИ УПРАВУВАЧКИ ОДЛУКИ ПОСТОЈАТ БАЗИРАНИ НА ФИНАНСИСКИ ИЗВЕШТАИ</w:t>
      </w:r>
    </w:p>
    <w:p>
      <w:pPr>
        <w:pStyle w:val="Normal"/>
        <w:spacing w:lineRule="auto" w:line="360" w:before="0" w:after="8"/>
        <w:ind w:left="-142" w:hanging="10"/>
        <w:jc w:val="both"/>
        <w:rPr>
          <w:rFonts w:ascii="Arial" w:hAnsi="Arial" w:cs="Arial"/>
          <w:bCs/>
          <w:sz w:val="24"/>
          <w:szCs w:val="24"/>
        </w:rPr>
      </w:pPr>
      <w:r>
        <w:rPr>
          <w:rFonts w:cs="Arial" w:ascii="Arial" w:hAnsi="Arial"/>
          <w:bCs/>
          <w:sz w:val="24"/>
          <w:szCs w:val="24"/>
        </w:rPr>
        <w:tab/>
        <w:tab/>
        <w:tab/>
        <w:t>Во процесот на управување се разгледуваат следниве три нивоа на одлуки:</w:t>
      </w:r>
    </w:p>
    <w:p>
      <w:pPr>
        <w:pStyle w:val="Normal"/>
        <w:spacing w:lineRule="auto" w:line="360" w:before="0" w:after="8"/>
        <w:ind w:left="-142" w:hanging="10"/>
        <w:jc w:val="both"/>
        <w:rPr>
          <w:rFonts w:ascii="Arial" w:hAnsi="Arial" w:cs="Arial"/>
          <w:bCs/>
          <w:sz w:val="24"/>
          <w:szCs w:val="24"/>
        </w:rPr>
      </w:pPr>
      <w:r>
        <w:rPr>
          <w:rFonts w:cs="Arial" w:ascii="Arial" w:hAnsi="Arial"/>
          <w:bCs/>
          <w:sz w:val="24"/>
          <w:szCs w:val="24"/>
        </w:rPr>
        <w:tab/>
        <w:t xml:space="preserve">- </w:t>
      </w:r>
      <w:r>
        <w:rPr>
          <w:rFonts w:cs="Arial" w:ascii="Arial" w:hAnsi="Arial"/>
          <w:b/>
          <w:sz w:val="24"/>
          <w:szCs w:val="24"/>
        </w:rPr>
        <w:t>стратегиско</w:t>
      </w:r>
      <w:r>
        <w:rPr>
          <w:rFonts w:cs="Arial" w:ascii="Arial" w:hAnsi="Arial"/>
          <w:bCs/>
          <w:sz w:val="24"/>
          <w:szCs w:val="24"/>
        </w:rPr>
        <w:t xml:space="preserve"> или највисоко ниво;</w:t>
      </w:r>
    </w:p>
    <w:p>
      <w:pPr>
        <w:pStyle w:val="Normal"/>
        <w:spacing w:lineRule="auto" w:line="360" w:before="0" w:after="8"/>
        <w:ind w:left="-142" w:hanging="10"/>
        <w:jc w:val="both"/>
        <w:rPr>
          <w:rFonts w:ascii="Arial" w:hAnsi="Arial" w:cs="Arial"/>
          <w:bCs/>
          <w:sz w:val="24"/>
          <w:szCs w:val="24"/>
        </w:rPr>
      </w:pPr>
      <w:r>
        <w:rPr>
          <w:rFonts w:cs="Arial" w:ascii="Arial" w:hAnsi="Arial"/>
          <w:bCs/>
          <w:sz w:val="24"/>
          <w:szCs w:val="24"/>
        </w:rPr>
        <w:t xml:space="preserve">- </w:t>
      </w:r>
      <w:r>
        <w:rPr>
          <w:rFonts w:cs="Arial" w:ascii="Arial" w:hAnsi="Arial"/>
          <w:b/>
          <w:sz w:val="24"/>
          <w:szCs w:val="24"/>
        </w:rPr>
        <w:t>тактичко</w:t>
      </w:r>
      <w:r>
        <w:rPr>
          <w:rFonts w:cs="Arial" w:ascii="Arial" w:hAnsi="Arial"/>
          <w:bCs/>
          <w:sz w:val="24"/>
          <w:szCs w:val="24"/>
        </w:rPr>
        <w:t xml:space="preserve"> или средно ниво;</w:t>
      </w:r>
    </w:p>
    <w:p>
      <w:pPr>
        <w:pStyle w:val="Normal"/>
        <w:spacing w:lineRule="auto" w:line="360" w:before="0" w:after="8"/>
        <w:ind w:left="-142" w:hanging="10"/>
        <w:jc w:val="both"/>
        <w:rPr>
          <w:rFonts w:ascii="Arial" w:hAnsi="Arial" w:cs="Arial"/>
          <w:bCs/>
          <w:sz w:val="24"/>
          <w:szCs w:val="24"/>
        </w:rPr>
      </w:pPr>
      <w:r>
        <w:rPr>
          <w:rFonts w:cs="Arial" w:ascii="Arial" w:hAnsi="Arial"/>
          <w:bCs/>
          <w:sz w:val="24"/>
          <w:szCs w:val="24"/>
        </w:rPr>
        <w:t xml:space="preserve">- </w:t>
      </w:r>
      <w:r>
        <w:rPr>
          <w:rFonts w:cs="Arial" w:ascii="Arial" w:hAnsi="Arial"/>
          <w:b/>
          <w:sz w:val="24"/>
          <w:szCs w:val="24"/>
        </w:rPr>
        <w:t>оперативно</w:t>
      </w:r>
      <w:r>
        <w:rPr>
          <w:rFonts w:cs="Arial" w:ascii="Arial" w:hAnsi="Arial"/>
          <w:bCs/>
          <w:sz w:val="24"/>
          <w:szCs w:val="24"/>
        </w:rPr>
        <w:t xml:space="preserve"> или најниско ниво на донесување одлуки.</w:t>
      </w:r>
      <w:r>
        <w:rPr>
          <w:rStyle w:val="FootnoteAnchor"/>
          <w:rFonts w:cs="Arial" w:ascii="Arial" w:hAnsi="Arial"/>
          <w:bCs/>
          <w:sz w:val="24"/>
          <w:szCs w:val="24"/>
        </w:rPr>
        <w:footnoteReference w:id="3"/>
      </w:r>
    </w:p>
    <w:p>
      <w:pPr>
        <w:pStyle w:val="Normal"/>
        <w:spacing w:lineRule="auto" w:line="360" w:before="0" w:after="8"/>
        <w:ind w:left="-142" w:hanging="10"/>
        <w:jc w:val="both"/>
        <w:rPr>
          <w:rFonts w:ascii="Arial" w:hAnsi="Arial" w:cs="Arial"/>
          <w:bCs/>
          <w:sz w:val="24"/>
          <w:szCs w:val="24"/>
        </w:rPr>
      </w:pPr>
      <w:r>
        <w:rPr>
          <w:rFonts w:cs="Arial" w:ascii="Arial" w:hAnsi="Arial"/>
          <w:bCs/>
          <w:sz w:val="24"/>
          <w:szCs w:val="24"/>
        </w:rPr>
        <w:tab/>
        <w:tab/>
        <w:tab/>
      </w:r>
      <w:r>
        <w:rPr>
          <w:rFonts w:cs="Arial" w:ascii="Arial" w:hAnsi="Arial"/>
          <w:bCs/>
          <w:i/>
          <w:iCs/>
          <w:sz w:val="24"/>
          <w:szCs w:val="24"/>
        </w:rPr>
        <w:t>Стратегиските одлуки</w:t>
      </w:r>
      <w:r>
        <w:rPr>
          <w:rFonts w:cs="Arial" w:ascii="Arial" w:hAnsi="Arial"/>
          <w:bCs/>
          <w:sz w:val="24"/>
          <w:szCs w:val="24"/>
        </w:rPr>
        <w:t xml:space="preserve"> се одлуки на високо ниво кои го поставуваат целокупниот правец на организацијата. Некои примери за стратешки одлуки засновани на финансиски извештаи се:</w:t>
      </w:r>
    </w:p>
    <w:p>
      <w:pPr>
        <w:pStyle w:val="Normal"/>
        <w:spacing w:lineRule="auto" w:line="360" w:before="0" w:after="8"/>
        <w:ind w:left="-142" w:hanging="10"/>
        <w:jc w:val="both"/>
        <w:rPr>
          <w:rFonts w:ascii="Arial" w:hAnsi="Arial" w:cs="Arial"/>
          <w:bCs/>
          <w:sz w:val="24"/>
          <w:szCs w:val="24"/>
        </w:rPr>
      </w:pPr>
      <w:r>
        <w:rPr>
          <w:rFonts w:cs="Arial" w:ascii="Arial" w:hAnsi="Arial"/>
          <w:bCs/>
          <w:sz w:val="24"/>
          <w:szCs w:val="24"/>
        </w:rPr>
        <w:t>1. Одлучување за проширување на бизнисот на нов пазар или производна линија врз основа на потенцијалниот раст на приходите - измерено преку споредба на порастото на приходите во последните години во билансот на успех - и повратот на инвестиции (</w:t>
      </w:r>
      <w:r>
        <w:rPr>
          <w:rFonts w:cs="Arial" w:ascii="Arial" w:hAnsi="Arial"/>
          <w:bCs/>
          <w:sz w:val="24"/>
          <w:szCs w:val="24"/>
          <w:lang w:val="en-US"/>
        </w:rPr>
        <w:t>ROI)</w:t>
      </w:r>
      <w:r>
        <w:rPr>
          <w:rFonts w:cs="Arial" w:ascii="Arial" w:hAnsi="Arial"/>
          <w:bCs/>
          <w:sz w:val="24"/>
          <w:szCs w:val="24"/>
        </w:rPr>
        <w:t>;</w:t>
      </w:r>
    </w:p>
    <w:p>
      <w:pPr>
        <w:pStyle w:val="Normal"/>
        <w:spacing w:lineRule="auto" w:line="360" w:before="0" w:after="8"/>
        <w:ind w:left="-142" w:hanging="10"/>
        <w:jc w:val="both"/>
        <w:rPr>
          <w:rFonts w:ascii="Arial" w:hAnsi="Arial" w:cs="Arial"/>
          <w:bCs/>
          <w:sz w:val="24"/>
          <w:szCs w:val="24"/>
        </w:rPr>
      </w:pPr>
      <w:r>
        <w:rPr>
          <w:rFonts w:cs="Arial" w:ascii="Arial" w:hAnsi="Arial"/>
          <w:bCs/>
          <w:sz w:val="24"/>
          <w:szCs w:val="24"/>
        </w:rPr>
        <w:t xml:space="preserve">2. Одлука за намалување на долговите на компанијата заради зголемување на вредноста на дивидентите; </w:t>
      </w:r>
    </w:p>
    <w:p>
      <w:pPr>
        <w:pStyle w:val="Normal"/>
        <w:spacing w:lineRule="auto" w:line="360" w:before="0" w:after="8"/>
        <w:ind w:left="-142" w:hanging="10"/>
        <w:jc w:val="both"/>
        <w:rPr>
          <w:rFonts w:ascii="Arial" w:hAnsi="Arial" w:cs="Arial"/>
          <w:bCs/>
          <w:sz w:val="24"/>
          <w:szCs w:val="24"/>
        </w:rPr>
      </w:pPr>
      <w:r>
        <w:rPr>
          <w:rFonts w:cs="Arial" w:ascii="Arial" w:hAnsi="Arial"/>
          <w:bCs/>
          <w:sz w:val="24"/>
          <w:szCs w:val="24"/>
        </w:rPr>
        <w:t>3. Одлука за инвестирање во нови технологии или недвижнини за намалување на трошоците на долг рок.</w:t>
      </w:r>
    </w:p>
    <w:p>
      <w:pPr>
        <w:pStyle w:val="Normal"/>
        <w:spacing w:lineRule="auto" w:line="360" w:before="0" w:after="8"/>
        <w:ind w:left="-142" w:hanging="10"/>
        <w:jc w:val="both"/>
        <w:rPr>
          <w:rFonts w:ascii="Arial" w:hAnsi="Arial" w:cs="Arial"/>
          <w:bCs/>
          <w:sz w:val="24"/>
          <w:szCs w:val="24"/>
        </w:rPr>
      </w:pPr>
      <w:r>
        <w:rPr>
          <w:rFonts w:cs="Arial" w:ascii="Arial" w:hAnsi="Arial"/>
          <w:bCs/>
          <w:sz w:val="24"/>
          <w:szCs w:val="24"/>
        </w:rPr>
        <w:tab/>
        <w:tab/>
        <w:tab/>
      </w:r>
      <w:r>
        <w:rPr>
          <w:rFonts w:cs="Arial" w:ascii="Arial" w:hAnsi="Arial"/>
          <w:bCs/>
          <w:i/>
          <w:iCs/>
          <w:sz w:val="24"/>
          <w:szCs w:val="24"/>
        </w:rPr>
        <w:t>Тактичките одлуки</w:t>
      </w:r>
      <w:r>
        <w:rPr>
          <w:rFonts w:cs="Arial" w:ascii="Arial" w:hAnsi="Arial"/>
          <w:bCs/>
          <w:sz w:val="24"/>
          <w:szCs w:val="24"/>
        </w:rPr>
        <w:t xml:space="preserve"> се поконкретни кои го поддржуваат стратегискиот павец на организацијата. Некои примери за тактички одлуки засновани на финансиски извештаи се:</w:t>
      </w:r>
    </w:p>
    <w:p>
      <w:pPr>
        <w:pStyle w:val="Normal"/>
        <w:spacing w:lineRule="auto" w:line="360" w:before="0" w:after="8"/>
        <w:ind w:left="-142" w:hanging="10"/>
        <w:jc w:val="both"/>
        <w:rPr>
          <w:rFonts w:ascii="Arial" w:hAnsi="Arial" w:cs="Arial"/>
          <w:bCs/>
          <w:sz w:val="24"/>
          <w:szCs w:val="24"/>
        </w:rPr>
      </w:pPr>
      <w:r>
        <w:rPr>
          <w:rFonts w:cs="Arial" w:ascii="Arial" w:hAnsi="Arial"/>
          <w:bCs/>
          <w:sz w:val="24"/>
          <w:szCs w:val="24"/>
        </w:rPr>
        <w:t xml:space="preserve">1. Одлука за промена на ценовна стратегија за одредени производи или услуги врз основа на анализа на профитабилноста на секоја линија на производи (ваквата анализа </w:t>
      </w:r>
      <w:r>
        <w:rPr>
          <w:rFonts w:cs="Arial" w:ascii="Arial" w:hAnsi="Arial"/>
          <w:bCs/>
          <w:sz w:val="24"/>
          <w:szCs w:val="24"/>
          <w:lang w:val="en-US"/>
        </w:rPr>
        <w:t xml:space="preserve">e </w:t>
      </w:r>
      <w:r>
        <w:rPr>
          <w:rFonts w:cs="Arial" w:ascii="Arial" w:hAnsi="Arial"/>
          <w:bCs/>
          <w:sz w:val="24"/>
          <w:szCs w:val="24"/>
        </w:rPr>
        <w:t>детерминирана од профитабилноста на индивидуални производи или производни линии врз основа на приходи, расходи и други трошоци);</w:t>
      </w:r>
    </w:p>
    <w:p>
      <w:pPr>
        <w:pStyle w:val="Normal"/>
        <w:spacing w:lineRule="auto" w:line="360" w:before="0" w:after="8"/>
        <w:ind w:left="-142" w:hanging="10"/>
        <w:jc w:val="both"/>
        <w:rPr>
          <w:rFonts w:ascii="Arial" w:hAnsi="Arial" w:cs="Arial"/>
          <w:bCs/>
          <w:sz w:val="24"/>
          <w:szCs w:val="24"/>
        </w:rPr>
      </w:pPr>
      <w:r>
        <w:rPr>
          <w:rFonts w:cs="Arial" w:ascii="Arial" w:hAnsi="Arial"/>
          <w:bCs/>
          <w:sz w:val="24"/>
          <w:szCs w:val="24"/>
        </w:rPr>
        <w:t>2. Одлука за инвестирање во обука или тренинг програми за вработените за подобрување на продуктивноста и намалување на трошоците;</w:t>
      </w:r>
    </w:p>
    <w:p>
      <w:pPr>
        <w:pStyle w:val="Normal"/>
        <w:spacing w:lineRule="auto" w:line="360" w:before="0" w:after="8"/>
        <w:ind w:left="-142" w:hanging="10"/>
        <w:jc w:val="both"/>
        <w:rPr>
          <w:rFonts w:ascii="Arial" w:hAnsi="Arial" w:cs="Arial"/>
          <w:bCs/>
          <w:sz w:val="24"/>
          <w:szCs w:val="24"/>
        </w:rPr>
      </w:pPr>
      <w:r>
        <w:rPr>
          <w:rFonts w:cs="Arial" w:ascii="Arial" w:hAnsi="Arial"/>
          <w:bCs/>
          <w:sz w:val="24"/>
          <w:szCs w:val="24"/>
        </w:rPr>
        <w:t>3. Одлука за изнајмување на опремата наместо целосно да се купи за да се подобри готовинскиот тек.</w:t>
      </w:r>
    </w:p>
    <w:p>
      <w:pPr>
        <w:pStyle w:val="Normal"/>
        <w:spacing w:lineRule="auto" w:line="360" w:before="0" w:after="8"/>
        <w:ind w:left="-142" w:hanging="10"/>
        <w:jc w:val="both"/>
        <w:rPr>
          <w:rFonts w:ascii="Arial" w:hAnsi="Arial" w:cs="Arial"/>
          <w:bCs/>
          <w:sz w:val="24"/>
          <w:szCs w:val="24"/>
        </w:rPr>
      </w:pPr>
      <w:r>
        <w:rPr>
          <w:rFonts w:cs="Arial" w:ascii="Arial" w:hAnsi="Arial"/>
          <w:bCs/>
          <w:sz w:val="24"/>
          <w:szCs w:val="24"/>
        </w:rPr>
        <w:tab/>
        <w:tab/>
        <w:tab/>
      </w:r>
      <w:r>
        <w:rPr>
          <w:rFonts w:cs="Arial" w:ascii="Arial" w:hAnsi="Arial"/>
          <w:bCs/>
          <w:i/>
          <w:iCs/>
          <w:sz w:val="24"/>
          <w:szCs w:val="24"/>
        </w:rPr>
        <w:t>Оперативни одлуки</w:t>
      </w:r>
      <w:r>
        <w:rPr>
          <w:rFonts w:cs="Arial" w:ascii="Arial" w:hAnsi="Arial"/>
          <w:bCs/>
          <w:sz w:val="24"/>
          <w:szCs w:val="24"/>
        </w:rPr>
        <w:t xml:space="preserve"> се секојдневни одлуки кои се неопходни за одржување на работата на организацијата. Некои примери за оперативни одлуки засновани на финансиски извештаи се:</w:t>
      </w:r>
    </w:p>
    <w:p>
      <w:pPr>
        <w:pStyle w:val="Normal"/>
        <w:spacing w:lineRule="auto" w:line="360" w:before="0" w:after="8"/>
        <w:ind w:left="-142" w:hanging="10"/>
        <w:jc w:val="both"/>
        <w:rPr>
          <w:rFonts w:ascii="Arial" w:hAnsi="Arial" w:cs="Arial"/>
          <w:bCs/>
          <w:sz w:val="24"/>
          <w:szCs w:val="24"/>
        </w:rPr>
      </w:pPr>
      <w:r>
        <w:rPr>
          <w:rFonts w:cs="Arial" w:ascii="Arial" w:hAnsi="Arial"/>
          <w:bCs/>
          <w:sz w:val="24"/>
          <w:szCs w:val="24"/>
        </w:rPr>
        <w:t>1. Одлука за купување на залихи од одреден добавувач врз основа на споредба на цените и условите за исплпата;</w:t>
      </w:r>
    </w:p>
    <w:p>
      <w:pPr>
        <w:pStyle w:val="Normal"/>
        <w:spacing w:lineRule="auto" w:line="360" w:before="0" w:after="8"/>
        <w:ind w:left="-142" w:hanging="10"/>
        <w:jc w:val="both"/>
        <w:rPr>
          <w:rFonts w:ascii="Arial" w:hAnsi="Arial" w:cs="Arial"/>
          <w:bCs/>
          <w:sz w:val="24"/>
          <w:szCs w:val="24"/>
        </w:rPr>
      </w:pPr>
      <w:r>
        <w:rPr>
          <w:rFonts w:cs="Arial" w:ascii="Arial" w:hAnsi="Arial"/>
          <w:bCs/>
          <w:sz w:val="24"/>
          <w:szCs w:val="24"/>
        </w:rPr>
        <w:t>2. Одлука за аутсорсинг на одредени процеси или функции за намалување на трошоците.</w:t>
      </w:r>
    </w:p>
    <w:p>
      <w:pPr>
        <w:pStyle w:val="Normal"/>
        <w:spacing w:lineRule="auto" w:line="360" w:before="0" w:after="8"/>
        <w:ind w:left="-142" w:hanging="10"/>
        <w:jc w:val="both"/>
        <w:rPr>
          <w:rFonts w:ascii="Arial" w:hAnsi="Arial" w:cs="Arial"/>
          <w:bCs/>
          <w:sz w:val="24"/>
          <w:szCs w:val="24"/>
        </w:rPr>
      </w:pPr>
      <w:r>
        <w:rPr>
          <w:rFonts w:cs="Arial" w:ascii="Arial" w:hAnsi="Arial"/>
          <w:bCs/>
          <w:sz w:val="24"/>
          <w:szCs w:val="24"/>
        </w:rPr>
        <w:tab/>
        <w:tab/>
        <w:tab/>
        <w:t xml:space="preserve">Според горенаведеното, заклучуваме дека </w:t>
      </w:r>
      <w:r>
        <w:rPr>
          <w:rFonts w:cs="Arial" w:ascii="Arial" w:hAnsi="Arial"/>
          <w:b/>
          <w:sz w:val="24"/>
          <w:szCs w:val="24"/>
        </w:rPr>
        <w:t>менаџерите треба да ги разбираат информациите што доаѓаат од финансиските извештаи</w:t>
      </w:r>
      <w:r>
        <w:rPr>
          <w:rFonts w:cs="Arial" w:ascii="Arial" w:hAnsi="Arial"/>
          <w:bCs/>
          <w:sz w:val="24"/>
          <w:szCs w:val="24"/>
        </w:rPr>
        <w:t xml:space="preserve">, кога донесуваат стратешки, тактички и оперативни одлуки, </w:t>
      </w:r>
      <w:r>
        <w:rPr>
          <w:rFonts w:cs="Arial" w:ascii="Arial" w:hAnsi="Arial"/>
          <w:b/>
          <w:sz w:val="24"/>
          <w:szCs w:val="24"/>
        </w:rPr>
        <w:t>поради</w:t>
      </w:r>
      <w:r>
        <w:rPr>
          <w:rFonts w:cs="Arial" w:ascii="Arial" w:hAnsi="Arial"/>
          <w:bCs/>
          <w:sz w:val="24"/>
          <w:szCs w:val="24"/>
        </w:rPr>
        <w:t>:</w:t>
      </w:r>
    </w:p>
    <w:p>
      <w:pPr>
        <w:pStyle w:val="Normal"/>
        <w:spacing w:lineRule="auto" w:line="360" w:before="0" w:after="8"/>
        <w:ind w:left="-142" w:hanging="10"/>
        <w:jc w:val="both"/>
        <w:rPr>
          <w:rFonts w:ascii="Arial" w:hAnsi="Arial" w:cs="Arial"/>
          <w:bCs/>
          <w:sz w:val="24"/>
          <w:szCs w:val="24"/>
        </w:rPr>
      </w:pPr>
      <w:r>
        <w:rPr>
          <w:rFonts w:cs="Arial" w:ascii="Arial" w:hAnsi="Arial"/>
          <w:b/>
          <w:sz w:val="24"/>
          <w:szCs w:val="24"/>
        </w:rPr>
        <w:t>1. Планирање и буџетирање</w:t>
      </w:r>
      <w:r>
        <w:rPr>
          <w:rFonts w:cs="Arial" w:ascii="Arial" w:hAnsi="Arial"/>
          <w:bCs/>
          <w:sz w:val="24"/>
          <w:szCs w:val="24"/>
        </w:rPr>
        <w:t xml:space="preserve"> - извештаите обезбедуваат важни податоци кои можат да им помогнат на менаџерите да планираат и буџетираат за иднината.</w:t>
      </w:r>
    </w:p>
    <w:p>
      <w:pPr>
        <w:pStyle w:val="Normal"/>
        <w:spacing w:lineRule="auto" w:line="360" w:before="0" w:after="8"/>
        <w:ind w:left="-142" w:hanging="10"/>
        <w:jc w:val="both"/>
        <w:rPr>
          <w:rFonts w:ascii="Arial" w:hAnsi="Arial" w:cs="Arial"/>
          <w:bCs/>
          <w:sz w:val="24"/>
          <w:szCs w:val="24"/>
        </w:rPr>
      </w:pPr>
      <w:r>
        <w:rPr>
          <w:rFonts w:cs="Arial" w:ascii="Arial" w:hAnsi="Arial"/>
          <w:b/>
          <w:sz w:val="24"/>
          <w:szCs w:val="24"/>
        </w:rPr>
        <w:t>2. Евалуација на перформансите</w:t>
      </w:r>
      <w:r>
        <w:rPr>
          <w:rFonts w:cs="Arial" w:ascii="Arial" w:hAnsi="Arial"/>
          <w:bCs/>
          <w:sz w:val="24"/>
          <w:szCs w:val="24"/>
        </w:rPr>
        <w:t xml:space="preserve"> - извештаите можат да им помогнат на менаџерите во оценување на перформансите на различни оддели. Со споредување на проектирани бројки, менаџерите можат да ги идентификуваат областите кадешто се потребни подобрувања и да преземаат корективни мерки доколку е потребно.</w:t>
      </w:r>
    </w:p>
    <w:p>
      <w:pPr>
        <w:pStyle w:val="Normal"/>
        <w:spacing w:lineRule="auto" w:line="360" w:before="0" w:after="8"/>
        <w:ind w:left="-142" w:hanging="10"/>
        <w:jc w:val="both"/>
        <w:rPr>
          <w:rFonts w:ascii="Arial" w:hAnsi="Arial" w:cs="Arial"/>
          <w:bCs/>
          <w:sz w:val="24"/>
          <w:szCs w:val="24"/>
        </w:rPr>
      </w:pPr>
      <w:r>
        <w:rPr>
          <w:rFonts w:cs="Arial" w:ascii="Arial" w:hAnsi="Arial"/>
          <w:b/>
          <w:sz w:val="24"/>
          <w:szCs w:val="24"/>
        </w:rPr>
        <w:t>3. Инвестициски одлуки</w:t>
      </w:r>
      <w:r>
        <w:rPr>
          <w:rFonts w:cs="Arial" w:ascii="Arial" w:hAnsi="Arial"/>
          <w:bCs/>
          <w:sz w:val="24"/>
          <w:szCs w:val="24"/>
        </w:rPr>
        <w:t xml:space="preserve"> - извештаите можат да обезбедат вредни информации за потенцијалниот поврат на инвестицијата и да ги проценат вклучените ризици.</w:t>
      </w:r>
    </w:p>
    <w:p>
      <w:pPr>
        <w:pStyle w:val="Normal"/>
        <w:spacing w:lineRule="auto" w:line="360" w:before="0" w:after="8"/>
        <w:ind w:left="-142" w:hanging="10"/>
        <w:jc w:val="both"/>
        <w:rPr>
          <w:rFonts w:ascii="Arial" w:hAnsi="Arial" w:cs="Arial"/>
          <w:bCs/>
          <w:sz w:val="24"/>
          <w:szCs w:val="24"/>
        </w:rPr>
      </w:pPr>
      <w:r>
        <w:rPr>
          <w:rFonts w:cs="Arial" w:ascii="Arial" w:hAnsi="Arial"/>
          <w:b/>
          <w:sz w:val="24"/>
          <w:szCs w:val="24"/>
        </w:rPr>
        <w:t>4. Контрола на трошоците</w:t>
      </w:r>
      <w:r>
        <w:rPr>
          <w:rFonts w:cs="Arial" w:ascii="Arial" w:hAnsi="Arial"/>
          <w:bCs/>
          <w:sz w:val="24"/>
          <w:szCs w:val="24"/>
        </w:rPr>
        <w:t xml:space="preserve"> - извештаите им овозможуваат на менаџерите да ги идентификуваат областите кадешто трошоците можат да се намалат или контролираат. </w:t>
      </w:r>
    </w:p>
    <w:p>
      <w:pPr>
        <w:pStyle w:val="Normal"/>
        <w:spacing w:lineRule="auto" w:line="360" w:before="0" w:after="8"/>
        <w:ind w:left="-142" w:hanging="10"/>
        <w:jc w:val="both"/>
        <w:rPr>
          <w:rFonts w:ascii="Arial" w:hAnsi="Arial" w:cs="Arial"/>
          <w:bCs/>
          <w:sz w:val="24"/>
          <w:szCs w:val="24"/>
        </w:rPr>
      </w:pPr>
      <w:r>
        <w:rPr>
          <w:rFonts w:cs="Arial" w:ascii="Arial" w:hAnsi="Arial"/>
          <w:bCs/>
          <w:sz w:val="24"/>
          <w:szCs w:val="24"/>
        </w:rPr>
      </w:r>
    </w:p>
    <w:p>
      <w:pPr>
        <w:pStyle w:val="Normal"/>
        <w:spacing w:lineRule="auto" w:line="360" w:before="0" w:after="8"/>
        <w:ind w:left="-142" w:hanging="10"/>
        <w:jc w:val="both"/>
        <w:rPr>
          <w:rFonts w:ascii="Arial" w:hAnsi="Arial" w:cs="Arial"/>
          <w:bCs/>
          <w:sz w:val="24"/>
          <w:szCs w:val="24"/>
        </w:rPr>
      </w:pPr>
      <w:r>
        <w:rPr>
          <w:rFonts w:cs="Arial" w:ascii="Arial" w:hAnsi="Arial"/>
          <w:bCs/>
          <w:sz w:val="24"/>
          <w:szCs w:val="24"/>
        </w:rPr>
        <w:tab/>
        <w:tab/>
        <w:tab/>
        <w:t xml:space="preserve">Основните финансиски ограничувања можат да се согледат од финансиските извештаи. Преку нив, може да се заклучат сигурноста и ефикасноста кои се мерат со рентабилноста. </w:t>
      </w:r>
      <w:r>
        <w:rPr>
          <w:rFonts w:cs="Arial" w:ascii="Arial" w:hAnsi="Arial"/>
          <w:b/>
          <w:sz w:val="24"/>
          <w:szCs w:val="24"/>
        </w:rPr>
        <w:t>Билансот на состојба</w:t>
      </w:r>
      <w:r>
        <w:rPr>
          <w:rFonts w:cs="Arial" w:ascii="Arial" w:hAnsi="Arial"/>
          <w:bCs/>
          <w:sz w:val="24"/>
          <w:szCs w:val="24"/>
        </w:rPr>
        <w:t xml:space="preserve"> дава преглед на </w:t>
      </w:r>
      <w:r>
        <w:rPr>
          <w:rFonts w:cs="Arial" w:ascii="Arial" w:hAnsi="Arial"/>
          <w:b/>
          <w:sz w:val="24"/>
          <w:szCs w:val="24"/>
        </w:rPr>
        <w:t>сигурноста во работењето</w:t>
      </w:r>
      <w:r>
        <w:rPr>
          <w:rFonts w:cs="Arial" w:ascii="Arial" w:hAnsi="Arial"/>
          <w:bCs/>
          <w:sz w:val="24"/>
          <w:szCs w:val="24"/>
        </w:rPr>
        <w:t xml:space="preserve"> во поглед на ликвидноста, задолженоста и финансиската стабилност на фирмата, а </w:t>
      </w:r>
      <w:r>
        <w:rPr>
          <w:rFonts w:cs="Arial" w:ascii="Arial" w:hAnsi="Arial"/>
          <w:b/>
          <w:sz w:val="24"/>
          <w:szCs w:val="24"/>
        </w:rPr>
        <w:t>билансот на успех</w:t>
      </w:r>
      <w:r>
        <w:rPr>
          <w:rFonts w:cs="Arial" w:ascii="Arial" w:hAnsi="Arial"/>
          <w:bCs/>
          <w:sz w:val="24"/>
          <w:szCs w:val="24"/>
        </w:rPr>
        <w:t xml:space="preserve"> овозможува преглед на </w:t>
      </w:r>
      <w:r>
        <w:rPr>
          <w:rFonts w:cs="Arial" w:ascii="Arial" w:hAnsi="Arial"/>
          <w:b/>
          <w:sz w:val="24"/>
          <w:szCs w:val="24"/>
        </w:rPr>
        <w:t>ефикасноста или успешноста</w:t>
      </w:r>
      <w:r>
        <w:rPr>
          <w:rFonts w:cs="Arial" w:ascii="Arial" w:hAnsi="Arial"/>
          <w:bCs/>
          <w:sz w:val="24"/>
          <w:szCs w:val="24"/>
        </w:rPr>
        <w:t xml:space="preserve"> .т.е профитабилноста во работењето. За оценка на ефикасноста во работењето основна подлога ќе биде извештајот за добивката, но ќе се користат и одредени податоци од билансот на состојбата. </w:t>
      </w:r>
    </w:p>
    <w:p>
      <w:pPr>
        <w:pStyle w:val="Normal"/>
        <w:spacing w:lineRule="auto" w:line="360" w:before="0" w:after="8"/>
        <w:ind w:left="-142" w:hanging="10"/>
        <w:jc w:val="both"/>
        <w:rPr>
          <w:rFonts w:ascii="Arial" w:hAnsi="Arial" w:cs="Arial"/>
          <w:bCs/>
          <w:color w:val="A6A6A6" w:themeColor="background1" w:themeShade="a6"/>
          <w:sz w:val="24"/>
          <w:szCs w:val="24"/>
        </w:rPr>
      </w:pPr>
      <w:r>
        <w:rPr>
          <w:rFonts w:cs="Arial" w:ascii="Arial" w:hAnsi="Arial"/>
          <w:bCs/>
          <w:sz w:val="24"/>
          <w:szCs w:val="24"/>
        </w:rPr>
        <w:tab/>
        <w:tab/>
        <w:tab/>
      </w:r>
    </w:p>
    <w:p>
      <w:pPr>
        <w:pStyle w:val="Normal"/>
        <w:spacing w:lineRule="auto" w:line="360" w:before="0" w:after="8"/>
        <w:ind w:left="-142" w:hanging="10"/>
        <w:jc w:val="both"/>
        <w:rPr>
          <w:rFonts w:ascii="Arial" w:hAnsi="Arial" w:cs="Arial"/>
          <w:bCs/>
          <w:sz w:val="24"/>
          <w:szCs w:val="24"/>
        </w:rPr>
      </w:pPr>
      <w:r>
        <w:rPr>
          <w:rFonts w:cs="Arial" w:ascii="Arial" w:hAnsi="Arial"/>
          <w:bCs/>
          <w:sz w:val="24"/>
          <w:szCs w:val="24"/>
        </w:rPr>
      </w:r>
    </w:p>
    <w:p>
      <w:pPr>
        <w:pStyle w:val="Normal"/>
        <w:spacing w:lineRule="auto" w:line="360" w:before="0" w:after="8"/>
        <w:ind w:left="-142" w:hanging="10"/>
        <w:jc w:val="both"/>
        <w:rPr>
          <w:rFonts w:ascii="Arial" w:hAnsi="Arial" w:cs="Arial"/>
          <w:b/>
          <w:b/>
          <w:sz w:val="24"/>
          <w:szCs w:val="24"/>
        </w:rPr>
      </w:pPr>
      <w:r>
        <w:rPr>
          <w:rFonts w:cs="Arial" w:ascii="Arial" w:hAnsi="Arial"/>
          <w:b/>
          <w:sz w:val="24"/>
          <w:szCs w:val="24"/>
        </w:rPr>
        <w:t>2.3 ВИДОВИ ФИНАНСИСКИ ИЗВЕШТАИ</w:t>
      </w:r>
    </w:p>
    <w:p>
      <w:pPr>
        <w:pStyle w:val="Normal"/>
        <w:spacing w:lineRule="auto" w:line="360" w:before="0" w:after="8"/>
        <w:ind w:left="-142" w:hanging="10"/>
        <w:rPr>
          <w:rFonts w:ascii="Arial" w:hAnsi="Arial" w:cs="Arial"/>
          <w:bCs/>
          <w:sz w:val="24"/>
          <w:szCs w:val="24"/>
        </w:rPr>
      </w:pPr>
      <w:r>
        <w:rPr>
          <w:rFonts w:cs="Arial" w:ascii="Arial" w:hAnsi="Arial"/>
          <w:bCs/>
          <w:sz w:val="24"/>
          <w:szCs w:val="24"/>
        </w:rPr>
        <w:tab/>
        <w:tab/>
        <w:tab/>
        <w:t>За оцена за управувањето со работата на некоја фирма, потребна е адекватна информациска подлога. Значаен дел на такви информации се генерираат во финансиските извештаи. Класификацијата на финансиските извештаи е прикажана на сликата:</w:t>
      </w:r>
    </w:p>
    <w:p>
      <w:pPr>
        <w:pStyle w:val="Normal"/>
        <w:spacing w:lineRule="auto" w:line="360" w:before="0" w:after="8"/>
        <w:ind w:left="-142" w:hanging="10"/>
        <w:rPr>
          <w:rFonts w:ascii="Arial" w:hAnsi="Arial" w:cs="Arial"/>
          <w:bCs/>
          <w:sz w:val="24"/>
          <w:szCs w:val="24"/>
        </w:rPr>
      </w:pPr>
      <w:r>
        <w:rPr>
          <w:rFonts w:cs="Arial" w:ascii="Arial" w:hAnsi="Arial"/>
          <w:bCs/>
          <w:sz w:val="24"/>
          <w:szCs w:val="24"/>
        </w:rPr>
      </w:r>
    </w:p>
    <w:p>
      <w:pPr>
        <w:pStyle w:val="Normal"/>
        <w:spacing w:lineRule="auto" w:line="360" w:before="0" w:after="8"/>
        <w:ind w:left="-142" w:hanging="10"/>
        <w:rPr>
          <w:rFonts w:ascii="Arial" w:hAnsi="Arial" w:cs="Arial"/>
          <w:bCs/>
          <w:sz w:val="24"/>
          <w:szCs w:val="24"/>
        </w:rPr>
      </w:pPr>
      <w:r>
        <w:rPr>
          <w:rFonts w:cs="Arial" w:ascii="Arial" w:hAnsi="Arial"/>
          <w:bCs/>
          <w:sz w:val="24"/>
          <w:szCs w:val="24"/>
        </w:rPr>
      </w:r>
    </w:p>
    <w:p>
      <w:pPr>
        <w:pStyle w:val="Normal"/>
        <w:spacing w:lineRule="auto" w:line="360" w:before="0" w:after="8"/>
        <w:ind w:left="-142" w:hanging="10"/>
        <w:rPr>
          <w:rFonts w:ascii="Arial" w:hAnsi="Arial" w:cs="Arial"/>
          <w:bCs/>
          <w:sz w:val="24"/>
          <w:szCs w:val="24"/>
        </w:rPr>
      </w:pPr>
      <w:r>
        <w:rPr>
          <w:rFonts w:cs="Arial" w:ascii="Arial" w:hAnsi="Arial"/>
          <w:bCs/>
          <w:sz w:val="24"/>
          <w:szCs w:val="24"/>
        </w:rPr>
      </w:r>
    </w:p>
    <w:p>
      <w:pPr>
        <w:pStyle w:val="Normal"/>
        <w:spacing w:lineRule="auto" w:line="360" w:before="0" w:after="8"/>
        <w:ind w:left="-142" w:hanging="10"/>
        <w:rPr>
          <w:rFonts w:ascii="Arial" w:hAnsi="Arial" w:cs="Arial"/>
          <w:bCs/>
          <w:sz w:val="24"/>
          <w:szCs w:val="24"/>
        </w:rPr>
      </w:pPr>
      <w:r>
        <w:rPr>
          <w:rFonts w:cs="Arial" w:ascii="Arial" w:hAnsi="Arial"/>
          <w:bCs/>
          <w:sz w:val="24"/>
          <w:szCs w:val="24"/>
        </w:rPr>
        <mc:AlternateContent>
          <mc:Choice Requires="wps">
            <w:drawing>
              <wp:anchor behindDoc="0" distT="0" distB="0" distL="114300" distR="114300" simplePos="0" locked="0" layoutInCell="1" allowOverlap="1" relativeHeight="3" wp14:anchorId="6080FCE5">
                <wp:simplePos x="0" y="0"/>
                <wp:positionH relativeFrom="column">
                  <wp:posOffset>1751330</wp:posOffset>
                </wp:positionH>
                <wp:positionV relativeFrom="paragraph">
                  <wp:posOffset>255905</wp:posOffset>
                </wp:positionV>
                <wp:extent cx="2035810" cy="544830"/>
                <wp:effectExtent l="0" t="0" r="22225" b="27305"/>
                <wp:wrapSquare wrapText="bothSides"/>
                <wp:docPr id="2" name="Rectangle 2"/>
                <a:graphic xmlns:a="http://schemas.openxmlformats.org/drawingml/2006/main">
                  <a:graphicData uri="http://schemas.microsoft.com/office/word/2010/wordprocessingShape">
                    <wps:wsp>
                      <wps:cNvSpPr/>
                      <wps:spPr>
                        <a:xfrm>
                          <a:off x="0" y="0"/>
                          <a:ext cx="2035080" cy="544320"/>
                        </a:xfrm>
                        <a:prstGeom prst="rect">
                          <a:avLst/>
                        </a:prstGeom>
                        <a:ln/>
                      </wps:spPr>
                      <wps:style>
                        <a:lnRef idx="1">
                          <a:schemeClr val="accent3"/>
                        </a:lnRef>
                        <a:fillRef idx="3">
                          <a:schemeClr val="accent3"/>
                        </a:fillRef>
                        <a:effectRef idx="2">
                          <a:schemeClr val="accent3"/>
                        </a:effectRef>
                        <a:fontRef idx="minor"/>
                      </wps:style>
                      <wps:txbx>
                        <w:txbxContent>
                          <w:p>
                            <w:pPr>
                              <w:pStyle w:val="FrameContents"/>
                              <w:spacing w:before="0" w:after="160"/>
                              <w:jc w:val="center"/>
                              <w:rPr>
                                <w:b/>
                                <w:b/>
                                <w:bCs/>
                              </w:rPr>
                            </w:pPr>
                            <w:r>
                              <w:rPr>
                                <w:b/>
                                <w:bCs/>
                                <w:color w:val="FFFFFF"/>
                              </w:rPr>
                              <w:t>ФИНАНСИСКИ ИЗВЕШТАИ</w:t>
                            </w:r>
                          </w:p>
                        </w:txbxContent>
                      </wps:txbx>
                      <wps:bodyPr anchor="ctr">
                        <a:noAutofit/>
                      </wps:bodyPr>
                    </wps:wsp>
                  </a:graphicData>
                </a:graphic>
              </wp:anchor>
            </w:drawing>
          </mc:Choice>
          <mc:Fallback>
            <w:pict>
              <v:rect id="shape_0" ID="Rectangle 2" fillcolor="#47a7e2" stroked="t" style="position:absolute;margin-left:137.9pt;margin-top:20.15pt;width:160.2pt;height:42.8pt" wp14:anchorId="6080FCE5">
                <w10:wrap type="square"/>
                <v:fill o:detectmouseclick="t" color2="#68afe1"/>
                <v:stroke color="#4ea6dc" weight="6480" joinstyle="miter" endcap="flat"/>
                <v:textbox>
                  <w:txbxContent>
                    <w:p>
                      <w:pPr>
                        <w:pStyle w:val="FrameContents"/>
                        <w:spacing w:before="0" w:after="160"/>
                        <w:jc w:val="center"/>
                        <w:rPr>
                          <w:b/>
                          <w:b/>
                          <w:bCs/>
                        </w:rPr>
                      </w:pPr>
                      <w:r>
                        <w:rPr>
                          <w:b/>
                          <w:bCs/>
                          <w:color w:val="FFFFFF"/>
                        </w:rPr>
                        <w:t>ФИНАНСИСКИ ИЗВЕШТАИ</w:t>
                      </w:r>
                    </w:p>
                  </w:txbxContent>
                </v:textbox>
              </v:rect>
            </w:pict>
          </mc:Fallback>
        </mc:AlternateContent>
      </w:r>
    </w:p>
    <w:p>
      <w:pPr>
        <w:pStyle w:val="Normal"/>
        <w:spacing w:lineRule="auto" w:line="360" w:before="0" w:after="8"/>
        <w:ind w:left="-142" w:hanging="10"/>
        <w:jc w:val="both"/>
        <w:rPr>
          <w:rFonts w:ascii="Arial" w:hAnsi="Arial" w:cs="Arial"/>
          <w:bCs/>
          <w:sz w:val="24"/>
          <w:szCs w:val="24"/>
        </w:rPr>
      </w:pPr>
      <w:r>
        <w:rPr>
          <w:rFonts w:cs="Arial" w:ascii="Arial" w:hAnsi="Arial"/>
          <w:bCs/>
          <w:sz w:val="24"/>
          <w:szCs w:val="24"/>
        </w:rPr>
      </w:r>
    </w:p>
    <w:p>
      <w:pPr>
        <w:pStyle w:val="Normal"/>
        <w:spacing w:lineRule="auto" w:line="360" w:before="0" w:after="8"/>
        <w:ind w:left="-142" w:hanging="10"/>
        <w:jc w:val="both"/>
        <w:rPr>
          <w:rFonts w:ascii="Arial" w:hAnsi="Arial" w:cs="Arial"/>
          <w:bCs/>
          <w:sz w:val="24"/>
          <w:szCs w:val="24"/>
        </w:rPr>
      </w:pPr>
      <w:r>
        <w:rPr>
          <w:rFonts w:cs="Arial" w:ascii="Arial" w:hAnsi="Arial"/>
          <w:bCs/>
          <w:sz w:val="24"/>
          <w:szCs w:val="24"/>
        </w:rPr>
      </w:r>
    </w:p>
    <w:p>
      <w:pPr>
        <w:pStyle w:val="Normal"/>
        <w:spacing w:lineRule="auto" w:line="360" w:before="0" w:after="8"/>
        <w:ind w:left="-142" w:hanging="10"/>
        <w:jc w:val="both"/>
        <w:rPr>
          <w:rFonts w:ascii="Arial" w:hAnsi="Arial" w:cs="Arial"/>
          <w:bCs/>
          <w:sz w:val="24"/>
          <w:szCs w:val="24"/>
        </w:rPr>
      </w:pPr>
      <w:r>
        <w:rPr>
          <w:rFonts w:cs="Arial" w:ascii="Arial" w:hAnsi="Arial"/>
          <w:bCs/>
          <w:sz w:val="24"/>
          <w:szCs w:val="24"/>
        </w:rPr>
        <mc:AlternateContent>
          <mc:Choice Requires="wps">
            <w:drawing>
              <wp:anchor behindDoc="0" distT="0" distB="0" distL="114300" distR="114300" simplePos="0" locked="0" layoutInCell="1" allowOverlap="1" relativeHeight="4" wp14:anchorId="7823C8B9">
                <wp:simplePos x="0" y="0"/>
                <wp:positionH relativeFrom="margin">
                  <wp:posOffset>-635</wp:posOffset>
                </wp:positionH>
                <wp:positionV relativeFrom="paragraph">
                  <wp:posOffset>302260</wp:posOffset>
                </wp:positionV>
                <wp:extent cx="1350010" cy="577215"/>
                <wp:effectExtent l="0" t="0" r="22225" b="13970"/>
                <wp:wrapSquare wrapText="bothSides"/>
                <wp:docPr id="4" name="Rectangle 3"/>
                <a:graphic xmlns:a="http://schemas.openxmlformats.org/drawingml/2006/main">
                  <a:graphicData uri="http://schemas.microsoft.com/office/word/2010/wordprocessingShape">
                    <wps:wsp>
                      <wps:cNvSpPr/>
                      <wps:spPr>
                        <a:xfrm>
                          <a:off x="0" y="0"/>
                          <a:ext cx="1349280" cy="576720"/>
                        </a:xfrm>
                        <a:prstGeom prst="rect">
                          <a:avLst/>
                        </a:prstGeom>
                        <a:ln/>
                      </wps:spPr>
                      <wps:style>
                        <a:lnRef idx="1">
                          <a:schemeClr val="accent3"/>
                        </a:lnRef>
                        <a:fillRef idx="3">
                          <a:schemeClr val="accent3"/>
                        </a:fillRef>
                        <a:effectRef idx="2">
                          <a:schemeClr val="accent3"/>
                        </a:effectRef>
                        <a:fontRef idx="minor"/>
                      </wps:style>
                      <wps:txbx>
                        <w:txbxContent>
                          <w:p>
                            <w:pPr>
                              <w:pStyle w:val="FrameContents"/>
                              <w:spacing w:before="0" w:after="160"/>
                              <w:jc w:val="center"/>
                              <w:rPr>
                                <w:b/>
                                <w:b/>
                                <w:bCs/>
                              </w:rPr>
                            </w:pPr>
                            <w:r>
                              <w:rPr>
                                <w:b/>
                                <w:bCs/>
                                <w:color w:val="FFFFFF"/>
                              </w:rPr>
                              <w:t>Биланс на состојба</w:t>
                            </w:r>
                          </w:p>
                        </w:txbxContent>
                      </wps:txbx>
                      <wps:bodyPr anchor="ctr">
                        <a:noAutofit/>
                      </wps:bodyPr>
                    </wps:wsp>
                  </a:graphicData>
                </a:graphic>
              </wp:anchor>
            </w:drawing>
          </mc:Choice>
          <mc:Fallback>
            <w:pict>
              <v:rect id="shape_0" ID="Rectangle 3" fillcolor="#47a7e2" stroked="t" style="position:absolute;margin-left:-0.05pt;margin-top:23.8pt;width:106.2pt;height:45.35pt;mso-position-horizontal-relative:margin" wp14:anchorId="7823C8B9">
                <w10:wrap type="square"/>
                <v:fill o:detectmouseclick="t" color2="#68afe1"/>
                <v:stroke color="#4ea6dc" weight="6480" joinstyle="miter" endcap="flat"/>
                <v:textbox>
                  <w:txbxContent>
                    <w:p>
                      <w:pPr>
                        <w:pStyle w:val="FrameContents"/>
                        <w:spacing w:before="0" w:after="160"/>
                        <w:jc w:val="center"/>
                        <w:rPr>
                          <w:b/>
                          <w:b/>
                          <w:bCs/>
                        </w:rPr>
                      </w:pPr>
                      <w:r>
                        <w:rPr>
                          <w:b/>
                          <w:bCs/>
                          <w:color w:val="FFFFFF"/>
                        </w:rPr>
                        <w:t>Биланс на состојба</w:t>
                      </w:r>
                    </w:p>
                  </w:txbxContent>
                </v:textbox>
              </v:rect>
            </w:pict>
          </mc:Fallback>
        </mc:AlternateContent>
        <mc:AlternateContent>
          <mc:Choice Requires="wps">
            <w:drawing>
              <wp:anchor behindDoc="0" distT="0" distB="0" distL="114300" distR="114300" simplePos="0" locked="0" layoutInCell="1" allowOverlap="1" relativeHeight="5" wp14:anchorId="08C44A43">
                <wp:simplePos x="0" y="0"/>
                <wp:positionH relativeFrom="column">
                  <wp:posOffset>1487805</wp:posOffset>
                </wp:positionH>
                <wp:positionV relativeFrom="paragraph">
                  <wp:posOffset>309245</wp:posOffset>
                </wp:positionV>
                <wp:extent cx="1578610" cy="511810"/>
                <wp:effectExtent l="0" t="0" r="22225" b="22225"/>
                <wp:wrapSquare wrapText="bothSides"/>
                <wp:docPr id="6" name="Rectangle 4"/>
                <a:graphic xmlns:a="http://schemas.openxmlformats.org/drawingml/2006/main">
                  <a:graphicData uri="http://schemas.microsoft.com/office/word/2010/wordprocessingShape">
                    <wps:wsp>
                      <wps:cNvSpPr/>
                      <wps:spPr>
                        <a:xfrm>
                          <a:off x="0" y="0"/>
                          <a:ext cx="1577880" cy="511200"/>
                        </a:xfrm>
                        <a:prstGeom prst="rect">
                          <a:avLst/>
                        </a:prstGeom>
                        <a:ln/>
                      </wps:spPr>
                      <wps:style>
                        <a:lnRef idx="1">
                          <a:schemeClr val="accent3"/>
                        </a:lnRef>
                        <a:fillRef idx="3">
                          <a:schemeClr val="accent3"/>
                        </a:fillRef>
                        <a:effectRef idx="2">
                          <a:schemeClr val="accent3"/>
                        </a:effectRef>
                        <a:fontRef idx="minor"/>
                      </wps:style>
                      <wps:txbx>
                        <w:txbxContent>
                          <w:p>
                            <w:pPr>
                              <w:pStyle w:val="FrameContents"/>
                              <w:spacing w:before="0" w:after="160"/>
                              <w:jc w:val="center"/>
                              <w:rPr>
                                <w:b/>
                                <w:b/>
                                <w:bCs/>
                              </w:rPr>
                            </w:pPr>
                            <w:r>
                              <w:rPr>
                                <w:b/>
                                <w:bCs/>
                                <w:color w:val="FFFFFF"/>
                              </w:rPr>
                              <w:t>Биланс на успех</w:t>
                            </w:r>
                          </w:p>
                        </w:txbxContent>
                      </wps:txbx>
                      <wps:bodyPr anchor="ctr">
                        <a:noAutofit/>
                      </wps:bodyPr>
                    </wps:wsp>
                  </a:graphicData>
                </a:graphic>
              </wp:anchor>
            </w:drawing>
          </mc:Choice>
          <mc:Fallback>
            <w:pict>
              <v:rect id="shape_0" ID="Rectangle 4" fillcolor="#47a7e2" stroked="t" style="position:absolute;margin-left:117.15pt;margin-top:24.35pt;width:124.2pt;height:40.2pt" wp14:anchorId="08C44A43">
                <w10:wrap type="square"/>
                <v:fill o:detectmouseclick="t" color2="#68afe1"/>
                <v:stroke color="#4ea6dc" weight="6480" joinstyle="miter" endcap="flat"/>
                <v:textbox>
                  <w:txbxContent>
                    <w:p>
                      <w:pPr>
                        <w:pStyle w:val="FrameContents"/>
                        <w:spacing w:before="0" w:after="160"/>
                        <w:jc w:val="center"/>
                        <w:rPr>
                          <w:b/>
                          <w:b/>
                          <w:bCs/>
                        </w:rPr>
                      </w:pPr>
                      <w:r>
                        <w:rPr>
                          <w:b/>
                          <w:bCs/>
                          <w:color w:val="FFFFFF"/>
                        </w:rPr>
                        <w:t>Биланс на успех</w:t>
                      </w:r>
                    </w:p>
                  </w:txbxContent>
                </v:textbox>
              </v:rect>
            </w:pict>
          </mc:Fallback>
        </mc:AlternateContent>
        <mc:AlternateContent>
          <mc:Choice Requires="wps">
            <w:drawing>
              <wp:anchor behindDoc="0" distT="0" distB="0" distL="114300" distR="114300" simplePos="0" locked="0" layoutInCell="1" allowOverlap="1" relativeHeight="6" wp14:anchorId="7D6CA672">
                <wp:simplePos x="0" y="0"/>
                <wp:positionH relativeFrom="margin">
                  <wp:posOffset>3194050</wp:posOffset>
                </wp:positionH>
                <wp:positionV relativeFrom="paragraph">
                  <wp:posOffset>311785</wp:posOffset>
                </wp:positionV>
                <wp:extent cx="1296035" cy="871220"/>
                <wp:effectExtent l="0" t="0" r="19050" b="24765"/>
                <wp:wrapSquare wrapText="bothSides"/>
                <wp:docPr id="8" name="Rectangle 5"/>
                <a:graphic xmlns:a="http://schemas.openxmlformats.org/drawingml/2006/main">
                  <a:graphicData uri="http://schemas.microsoft.com/office/word/2010/wordprocessingShape">
                    <wps:wsp>
                      <wps:cNvSpPr/>
                      <wps:spPr>
                        <a:xfrm>
                          <a:off x="0" y="0"/>
                          <a:ext cx="1295280" cy="870480"/>
                        </a:xfrm>
                        <a:prstGeom prst="rect">
                          <a:avLst/>
                        </a:prstGeom>
                        <a:ln/>
                      </wps:spPr>
                      <wps:style>
                        <a:lnRef idx="1">
                          <a:schemeClr val="accent3"/>
                        </a:lnRef>
                        <a:fillRef idx="3">
                          <a:schemeClr val="accent3"/>
                        </a:fillRef>
                        <a:effectRef idx="2">
                          <a:schemeClr val="accent3"/>
                        </a:effectRef>
                        <a:fontRef idx="minor"/>
                      </wps:style>
                      <wps:txbx>
                        <w:txbxContent>
                          <w:p>
                            <w:pPr>
                              <w:pStyle w:val="FrameContents"/>
                              <w:spacing w:before="0" w:after="160"/>
                              <w:jc w:val="center"/>
                              <w:rPr>
                                <w:b/>
                                <w:b/>
                                <w:bCs/>
                              </w:rPr>
                            </w:pPr>
                            <w:r>
                              <w:rPr>
                                <w:b/>
                                <w:bCs/>
                                <w:color w:val="FFFFFF"/>
                              </w:rPr>
                              <w:t>Извештај за промени во капиталот/главнината</w:t>
                            </w:r>
                          </w:p>
                        </w:txbxContent>
                      </wps:txbx>
                      <wps:bodyPr anchor="ctr">
                        <a:noAutofit/>
                      </wps:bodyPr>
                    </wps:wsp>
                  </a:graphicData>
                </a:graphic>
              </wp:anchor>
            </w:drawing>
          </mc:Choice>
          <mc:Fallback>
            <w:pict>
              <v:rect id="shape_0" ID="Rectangle 5" fillcolor="#47a7e2" stroked="t" style="position:absolute;margin-left:251.5pt;margin-top:24.55pt;width:101.95pt;height:68.5pt;mso-position-horizontal-relative:margin" wp14:anchorId="7D6CA672">
                <w10:wrap type="square"/>
                <v:fill o:detectmouseclick="t" color2="#68afe1"/>
                <v:stroke color="#4ea6dc" weight="6480" joinstyle="miter" endcap="flat"/>
                <v:textbox>
                  <w:txbxContent>
                    <w:p>
                      <w:pPr>
                        <w:pStyle w:val="FrameContents"/>
                        <w:spacing w:before="0" w:after="160"/>
                        <w:jc w:val="center"/>
                        <w:rPr>
                          <w:b/>
                          <w:b/>
                          <w:bCs/>
                        </w:rPr>
                      </w:pPr>
                      <w:r>
                        <w:rPr>
                          <w:b/>
                          <w:bCs/>
                          <w:color w:val="FFFFFF"/>
                        </w:rPr>
                        <w:t>Извештај за промени во капиталот/главнината</w:t>
                      </w:r>
                    </w:p>
                  </w:txbxContent>
                </v:textbox>
              </v:rect>
            </w:pict>
          </mc:Fallback>
        </mc:AlternateContent>
        <mc:AlternateContent>
          <mc:Choice Requires="wps">
            <w:drawing>
              <wp:anchor behindDoc="0" distT="0" distB="0" distL="114300" distR="114300" simplePos="0" locked="0" layoutInCell="1" allowOverlap="1" relativeHeight="7" wp14:anchorId="5CEDCB81">
                <wp:simplePos x="0" y="0"/>
                <wp:positionH relativeFrom="margin">
                  <wp:posOffset>4643120</wp:posOffset>
                </wp:positionH>
                <wp:positionV relativeFrom="paragraph">
                  <wp:posOffset>318770</wp:posOffset>
                </wp:positionV>
                <wp:extent cx="1219835" cy="653415"/>
                <wp:effectExtent l="0" t="0" r="19050" b="13970"/>
                <wp:wrapSquare wrapText="bothSides"/>
                <wp:docPr id="10" name="Rectangle 6"/>
                <a:graphic xmlns:a="http://schemas.openxmlformats.org/drawingml/2006/main">
                  <a:graphicData uri="http://schemas.microsoft.com/office/word/2010/wordprocessingShape">
                    <wps:wsp>
                      <wps:cNvSpPr/>
                      <wps:spPr>
                        <a:xfrm>
                          <a:off x="0" y="0"/>
                          <a:ext cx="1219320" cy="652680"/>
                        </a:xfrm>
                        <a:prstGeom prst="rect">
                          <a:avLst/>
                        </a:prstGeom>
                        <a:ln/>
                      </wps:spPr>
                      <wps:style>
                        <a:lnRef idx="1">
                          <a:schemeClr val="accent3"/>
                        </a:lnRef>
                        <a:fillRef idx="3">
                          <a:schemeClr val="accent3"/>
                        </a:fillRef>
                        <a:effectRef idx="2">
                          <a:schemeClr val="accent3"/>
                        </a:effectRef>
                        <a:fontRef idx="minor"/>
                      </wps:style>
                      <wps:txbx>
                        <w:txbxContent>
                          <w:p>
                            <w:pPr>
                              <w:pStyle w:val="FrameContents"/>
                              <w:spacing w:before="0" w:after="160"/>
                              <w:jc w:val="center"/>
                              <w:rPr>
                                <w:b/>
                                <w:b/>
                                <w:bCs/>
                              </w:rPr>
                            </w:pPr>
                            <w:r>
                              <w:rPr>
                                <w:b/>
                                <w:bCs/>
                                <w:color w:val="FFFFFF"/>
                              </w:rPr>
                              <w:t>Извештај за паричните текови</w:t>
                            </w:r>
                          </w:p>
                        </w:txbxContent>
                      </wps:txbx>
                      <wps:bodyPr anchor="ctr">
                        <a:noAutofit/>
                      </wps:bodyPr>
                    </wps:wsp>
                  </a:graphicData>
                </a:graphic>
              </wp:anchor>
            </w:drawing>
          </mc:Choice>
          <mc:Fallback>
            <w:pict>
              <v:rect id="shape_0" ID="Rectangle 6" fillcolor="#47a7e2" stroked="t" style="position:absolute;margin-left:365.6pt;margin-top:25.1pt;width:95.95pt;height:51.35pt;mso-position-horizontal-relative:margin" wp14:anchorId="5CEDCB81">
                <w10:wrap type="square"/>
                <v:fill o:detectmouseclick="t" color2="#68afe1"/>
                <v:stroke color="#4ea6dc" weight="6480" joinstyle="miter" endcap="flat"/>
                <v:textbox>
                  <w:txbxContent>
                    <w:p>
                      <w:pPr>
                        <w:pStyle w:val="FrameContents"/>
                        <w:spacing w:before="0" w:after="160"/>
                        <w:jc w:val="center"/>
                        <w:rPr>
                          <w:b/>
                          <w:b/>
                          <w:bCs/>
                        </w:rPr>
                      </w:pPr>
                      <w:r>
                        <w:rPr>
                          <w:b/>
                          <w:bCs/>
                          <w:color w:val="FFFFFF"/>
                        </w:rPr>
                        <w:t>Извештај за паричните текови</w:t>
                      </w:r>
                    </w:p>
                  </w:txbxContent>
                </v:textbox>
              </v:rect>
            </w:pict>
          </mc:Fallback>
        </mc:AlternateContent>
        <mc:AlternateContent>
          <mc:Choice Requires="wps">
            <w:drawing>
              <wp:anchor behindDoc="0" distT="0" distB="0" distL="0" distR="0" simplePos="0" locked="0" layoutInCell="1" allowOverlap="1" relativeHeight="8" wp14:anchorId="5A0529B7">
                <wp:simplePos x="0" y="0"/>
                <wp:positionH relativeFrom="column">
                  <wp:posOffset>608965</wp:posOffset>
                </wp:positionH>
                <wp:positionV relativeFrom="paragraph">
                  <wp:posOffset>87630</wp:posOffset>
                </wp:positionV>
                <wp:extent cx="4539615" cy="1270"/>
                <wp:effectExtent l="0" t="0" r="0" b="0"/>
                <wp:wrapNone/>
                <wp:docPr id="12" name="Straight Connector 7"/>
                <a:graphic xmlns:a="http://schemas.openxmlformats.org/drawingml/2006/main">
                  <a:graphicData uri="http://schemas.microsoft.com/office/word/2010/wordprocessingShape">
                    <wps:wsp>
                      <wps:cNvSpPr/>
                      <wps:spPr>
                        <a:xfrm>
                          <a:off x="0" y="0"/>
                          <a:ext cx="4538880" cy="0"/>
                        </a:xfrm>
                        <a:prstGeom prst="line">
                          <a:avLst/>
                        </a:prstGeom>
                        <a:ln w="9360">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47.95pt,6.9pt" to="405.3pt,6.9pt" ID="Straight Connector 7" stroked="t" style="position:absolute" wp14:anchorId="5A0529B7">
                <v:stroke color="black" weight="9360" joinstyle="miter" endcap="flat"/>
                <v:fill o:detectmouseclick="t" on="false"/>
              </v:line>
            </w:pict>
          </mc:Fallback>
        </mc:AlternateContent>
        <mc:AlternateContent>
          <mc:Choice Requires="wps">
            <w:drawing>
              <wp:anchor behindDoc="0" distT="0" distB="0" distL="0" distR="0" simplePos="0" locked="0" layoutInCell="1" allowOverlap="1" relativeHeight="9" wp14:anchorId="0103BA3C">
                <wp:simplePos x="0" y="0"/>
                <wp:positionH relativeFrom="column">
                  <wp:posOffset>608965</wp:posOffset>
                </wp:positionH>
                <wp:positionV relativeFrom="paragraph">
                  <wp:posOffset>95250</wp:posOffset>
                </wp:positionV>
                <wp:extent cx="635" cy="210185"/>
                <wp:effectExtent l="0" t="0" r="38100" b="19050"/>
                <wp:wrapNone/>
                <wp:docPr id="13" name="Straight Connector 8"/>
                <a:graphic xmlns:a="http://schemas.openxmlformats.org/drawingml/2006/main">
                  <a:graphicData uri="http://schemas.microsoft.com/office/word/2010/wordprocessingShape">
                    <wps:wsp>
                      <wps:cNvSpPr/>
                      <wps:spPr>
                        <a:xfrm>
                          <a:off x="0" y="0"/>
                          <a:ext cx="0" cy="209520"/>
                        </a:xfrm>
                        <a:prstGeom prst="line">
                          <a:avLst/>
                        </a:prstGeom>
                        <a:ln w="9360">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47.95pt,7.5pt" to="47.95pt,23.95pt" ID="Straight Connector 8" stroked="t" style="position:absolute" wp14:anchorId="0103BA3C">
                <v:stroke color="black" weight="9360" joinstyle="miter" endcap="flat"/>
                <v:fill o:detectmouseclick="t" on="false"/>
              </v:line>
            </w:pict>
          </mc:Fallback>
        </mc:AlternateContent>
        <mc:AlternateContent>
          <mc:Choice Requires="wps">
            <w:drawing>
              <wp:anchor behindDoc="0" distT="0" distB="0" distL="0" distR="0" simplePos="0" locked="0" layoutInCell="1" allowOverlap="1" relativeHeight="10" wp14:anchorId="4EE77609">
                <wp:simplePos x="0" y="0"/>
                <wp:positionH relativeFrom="column">
                  <wp:posOffset>2209800</wp:posOffset>
                </wp:positionH>
                <wp:positionV relativeFrom="paragraph">
                  <wp:posOffset>97790</wp:posOffset>
                </wp:positionV>
                <wp:extent cx="635" cy="210185"/>
                <wp:effectExtent l="0" t="0" r="38100" b="19050"/>
                <wp:wrapNone/>
                <wp:docPr id="14" name="Straight Connector 9"/>
                <a:graphic xmlns:a="http://schemas.openxmlformats.org/drawingml/2006/main">
                  <a:graphicData uri="http://schemas.microsoft.com/office/word/2010/wordprocessingShape">
                    <wps:wsp>
                      <wps:cNvSpPr/>
                      <wps:spPr>
                        <a:xfrm>
                          <a:off x="0" y="0"/>
                          <a:ext cx="0" cy="209520"/>
                        </a:xfrm>
                        <a:prstGeom prst="line">
                          <a:avLst/>
                        </a:prstGeom>
                        <a:ln w="9360">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74pt,7.7pt" to="174pt,24.15pt" ID="Straight Connector 9" stroked="t" style="position:absolute" wp14:anchorId="4EE77609">
                <v:stroke color="black" weight="9360" joinstyle="miter" endcap="flat"/>
                <v:fill o:detectmouseclick="t" on="false"/>
              </v:line>
            </w:pict>
          </mc:Fallback>
        </mc:AlternateContent>
        <mc:AlternateContent>
          <mc:Choice Requires="wps">
            <w:drawing>
              <wp:anchor behindDoc="0" distT="0" distB="0" distL="114300" distR="76200" simplePos="0" locked="0" layoutInCell="1" allowOverlap="1" relativeHeight="11" wp14:anchorId="3B217E73">
                <wp:simplePos x="0" y="0"/>
                <wp:positionH relativeFrom="column">
                  <wp:posOffset>3815715</wp:posOffset>
                </wp:positionH>
                <wp:positionV relativeFrom="paragraph">
                  <wp:posOffset>95250</wp:posOffset>
                </wp:positionV>
                <wp:extent cx="635" cy="210185"/>
                <wp:effectExtent l="0" t="0" r="38100" b="19050"/>
                <wp:wrapThrough wrapText="bothSides">
                  <wp:wrapPolygon edited="0">
                    <wp:start x="-1" y="0"/>
                    <wp:lineTo x="-1" y="21600"/>
                    <wp:lineTo x="-1" y="21600"/>
                    <wp:lineTo x="-1" y="0"/>
                    <wp:lineTo x="-1" y="0"/>
                  </wp:wrapPolygon>
                </wp:wrapThrough>
                <wp:docPr id="15" name="Straight Connector 10"/>
                <a:graphic xmlns:a="http://schemas.openxmlformats.org/drawingml/2006/main">
                  <a:graphicData uri="http://schemas.microsoft.com/office/word/2010/wordprocessingShape">
                    <wps:wsp>
                      <wps:cNvSpPr/>
                      <wps:spPr>
                        <a:xfrm>
                          <a:off x="0" y="0"/>
                          <a:ext cx="0" cy="209520"/>
                        </a:xfrm>
                        <a:prstGeom prst="line">
                          <a:avLst/>
                        </a:prstGeom>
                        <a:ln w="9360">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00.45pt,7.5pt" to="300.45pt,23.95pt" ID="Straight Connector 10" stroked="t" style="position:absolute" wp14:anchorId="3B217E73">
                <v:stroke color="black" weight="9360" joinstyle="miter" endcap="flat"/>
                <v:fill o:detectmouseclick="t" on="false"/>
              </v:line>
            </w:pict>
          </mc:Fallback>
        </mc:AlternateContent>
        <mc:AlternateContent>
          <mc:Choice Requires="wps">
            <w:drawing>
              <wp:anchor behindDoc="0" distT="0" distB="0" distL="0" distR="0" simplePos="0" locked="0" layoutInCell="1" allowOverlap="1" relativeHeight="12" wp14:anchorId="158613AC">
                <wp:simplePos x="0" y="0"/>
                <wp:positionH relativeFrom="column">
                  <wp:posOffset>5148580</wp:posOffset>
                </wp:positionH>
                <wp:positionV relativeFrom="paragraph">
                  <wp:posOffset>102870</wp:posOffset>
                </wp:positionV>
                <wp:extent cx="635" cy="210185"/>
                <wp:effectExtent l="0" t="0" r="38100" b="19050"/>
                <wp:wrapNone/>
                <wp:docPr id="16" name="Straight Connector 11"/>
                <a:graphic xmlns:a="http://schemas.openxmlformats.org/drawingml/2006/main">
                  <a:graphicData uri="http://schemas.microsoft.com/office/word/2010/wordprocessingShape">
                    <wps:wsp>
                      <wps:cNvSpPr/>
                      <wps:spPr>
                        <a:xfrm>
                          <a:off x="0" y="0"/>
                          <a:ext cx="0" cy="209520"/>
                        </a:xfrm>
                        <a:prstGeom prst="line">
                          <a:avLst/>
                        </a:prstGeom>
                        <a:ln w="9360">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405.4pt,8.1pt" to="405.4pt,24.55pt" ID="Straight Connector 11" stroked="t" style="position:absolute" wp14:anchorId="158613AC">
                <v:stroke color="black" weight="9360" joinstyle="miter" endcap="flat"/>
                <v:fill o:detectmouseclick="t" on="false"/>
              </v:line>
            </w:pict>
          </mc:Fallback>
        </mc:AlternateContent>
        <mc:AlternateContent>
          <mc:Choice Requires="wps">
            <w:drawing>
              <wp:anchor behindDoc="0" distT="0" distB="0" distL="0" distR="0" simplePos="0" locked="0" layoutInCell="1" allowOverlap="1" relativeHeight="13" wp14:anchorId="2E146AC0">
                <wp:simplePos x="0" y="0"/>
                <wp:positionH relativeFrom="margin">
                  <wp:posOffset>2774315</wp:posOffset>
                </wp:positionH>
                <wp:positionV relativeFrom="paragraph">
                  <wp:posOffset>6350</wp:posOffset>
                </wp:positionV>
                <wp:extent cx="635" cy="83185"/>
                <wp:effectExtent l="0" t="0" r="38100" b="31750"/>
                <wp:wrapNone/>
                <wp:docPr id="17" name="Straight Connector 12"/>
                <a:graphic xmlns:a="http://schemas.openxmlformats.org/drawingml/2006/main">
                  <a:graphicData uri="http://schemas.microsoft.com/office/word/2010/wordprocessingShape">
                    <wps:wsp>
                      <wps:cNvSpPr/>
                      <wps:spPr>
                        <a:xfrm>
                          <a:off x="0" y="0"/>
                          <a:ext cx="0" cy="82440"/>
                        </a:xfrm>
                        <a:prstGeom prst="line">
                          <a:avLst/>
                        </a:prstGeom>
                        <a:ln w="9360">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18.45pt,0.5pt" to="218.45pt,6.95pt" ID="Straight Connector 12" stroked="t" style="position:absolute;mso-position-horizontal-relative:margin" wp14:anchorId="2E146AC0">
                <v:stroke color="black" weight="9360" joinstyle="miter" endcap="flat"/>
                <v:fill o:detectmouseclick="t" on="false"/>
              </v:line>
            </w:pict>
          </mc:Fallback>
        </mc:AlternateContent>
      </w:r>
    </w:p>
    <w:p>
      <w:pPr>
        <w:pStyle w:val="Normal"/>
        <w:spacing w:lineRule="auto" w:line="360" w:before="0" w:after="8"/>
        <w:ind w:left="-142" w:hanging="10"/>
        <w:jc w:val="both"/>
        <w:rPr>
          <w:rFonts w:ascii="Arial" w:hAnsi="Arial" w:cs="Arial"/>
          <w:bCs/>
          <w:sz w:val="24"/>
          <w:szCs w:val="24"/>
        </w:rPr>
      </w:pPr>
      <w:r>
        <w:rPr>
          <w:rFonts w:cs="Arial" w:ascii="Arial" w:hAnsi="Arial"/>
          <w:bCs/>
          <w:sz w:val="24"/>
          <w:szCs w:val="24"/>
        </w:rPr>
      </w:r>
    </w:p>
    <w:p>
      <w:pPr>
        <w:pStyle w:val="Normal"/>
        <w:spacing w:lineRule="auto" w:line="360" w:before="0" w:after="8"/>
        <w:ind w:left="-142" w:hanging="10"/>
        <w:jc w:val="both"/>
        <w:rPr>
          <w:rFonts w:ascii="Arial" w:hAnsi="Arial" w:cs="Arial"/>
          <w:bCs/>
          <w:sz w:val="24"/>
          <w:szCs w:val="24"/>
        </w:rPr>
      </w:pPr>
      <w:r>
        <w:rPr>
          <w:rFonts w:cs="Arial" w:ascii="Arial" w:hAnsi="Arial"/>
          <w:bCs/>
          <w:sz w:val="24"/>
          <w:szCs w:val="24"/>
        </w:rPr>
      </w:r>
    </w:p>
    <w:p>
      <w:pPr>
        <w:pStyle w:val="Normal"/>
        <w:spacing w:lineRule="auto" w:line="360" w:before="0" w:after="8"/>
        <w:ind w:left="-142" w:hanging="10"/>
        <w:jc w:val="both"/>
        <w:rPr>
          <w:rFonts w:ascii="Arial" w:hAnsi="Arial" w:cs="Arial"/>
          <w:bCs/>
          <w:sz w:val="24"/>
          <w:szCs w:val="24"/>
        </w:rPr>
      </w:pPr>
      <w:r>
        <w:rPr>
          <w:rFonts w:cs="Arial" w:ascii="Arial" w:hAnsi="Arial"/>
          <w:bCs/>
          <w:sz w:val="24"/>
          <w:szCs w:val="24"/>
        </w:rPr>
        <w:t>Сите овие извештаи се меѓусебно поврзани и усмерени едни кон други. Како што дел од податоците од билансот на успех што се користат при составување на извештајот за паричните текови (на пр. се користи нето добивката и трошоците при пресметка на оперативната добивка). Некои имаат статичен карактер - билансот на состојба 0 бидејќи прикажуваат ситуација во одреден временски момент, а други прикажуваат промени на економските категории во одреден период и затоа имаат динамичен карактер - билансот на успех. Без разлика, сите заедно зборуваат за ‚‚здравствената состојба‘‘.</w:t>
      </w:r>
    </w:p>
    <w:p>
      <w:pPr>
        <w:pStyle w:val="Normal"/>
        <w:spacing w:lineRule="auto" w:line="360" w:before="0" w:after="8"/>
        <w:ind w:left="-142" w:hanging="10"/>
        <w:jc w:val="both"/>
        <w:rPr>
          <w:rFonts w:ascii="Arial" w:hAnsi="Arial" w:cs="Arial"/>
          <w:bCs/>
          <w:sz w:val="24"/>
          <w:szCs w:val="24"/>
        </w:rPr>
      </w:pPr>
      <w:r>
        <w:rPr>
          <w:rFonts w:cs="Arial" w:ascii="Arial" w:hAnsi="Arial"/>
          <w:bCs/>
          <w:sz w:val="24"/>
          <w:szCs w:val="24"/>
        </w:rPr>
        <w:tab/>
        <w:tab/>
        <w:tab/>
      </w:r>
      <w:r>
        <w:rPr>
          <w:rFonts w:cs="Arial" w:ascii="Arial" w:hAnsi="Arial"/>
          <w:b/>
          <w:i/>
          <w:iCs/>
          <w:sz w:val="24"/>
          <w:szCs w:val="24"/>
        </w:rPr>
        <w:t>Билансот на состојба</w:t>
      </w:r>
      <w:r>
        <w:rPr>
          <w:rFonts w:cs="Arial" w:ascii="Arial" w:hAnsi="Arial"/>
          <w:bCs/>
          <w:sz w:val="24"/>
          <w:szCs w:val="24"/>
        </w:rPr>
        <w:t xml:space="preserve"> ја прикажува финансиската состојба (меѓусебен однос на имотот - средствата, обврските и капиталот) на едно претпријатие. Билансот на состојба се составува во вид на двостран преглед, во кој средствата (активата) се искажуваат на левата, а капиталот и обврските (пасивата) на десната страна (двострана форма, која не се користи во практиката) или во вид на извештајна форма, во која средствата (активата) ѝ претходат на капиталот и обвррските (пасивата) на компанијата.</w:t>
      </w:r>
    </w:p>
    <w:p>
      <w:pPr>
        <w:pStyle w:val="Normal"/>
        <w:spacing w:lineRule="auto" w:line="360" w:before="0" w:after="8"/>
        <w:ind w:left="-142" w:hanging="10"/>
        <w:jc w:val="both"/>
        <w:rPr>
          <w:rFonts w:ascii="Arial" w:hAnsi="Arial" w:cs="Arial"/>
          <w:bCs/>
          <w:sz w:val="24"/>
          <w:szCs w:val="24"/>
        </w:rPr>
      </w:pPr>
      <w:r>
        <w:rPr>
          <w:rFonts w:cs="Arial" w:ascii="Arial" w:hAnsi="Arial"/>
          <w:bCs/>
          <w:sz w:val="24"/>
          <w:szCs w:val="24"/>
        </w:rPr>
        <w:tab/>
        <w:tab/>
        <w:tab/>
        <w:t>Елементите кои се директно поврзани со мерењето на финансиската состојба во овој извештај се средствата, обврските и капиталот. Од тука и основната сметководствена равенка која ја покажува билансната рамнотежа:</w:t>
      </w:r>
    </w:p>
    <w:p>
      <w:pPr>
        <w:pStyle w:val="Normal"/>
        <w:spacing w:lineRule="auto" w:line="360" w:before="0" w:after="8"/>
        <w:ind w:left="-142" w:hanging="10"/>
        <w:jc w:val="both"/>
        <w:rPr>
          <w:rFonts w:ascii="Arial" w:hAnsi="Arial" w:cs="Arial"/>
          <w:b/>
          <w:b/>
          <w:sz w:val="24"/>
          <w:szCs w:val="24"/>
        </w:rPr>
      </w:pPr>
      <w:r>
        <w:rPr>
          <w:rFonts w:cs="Arial" w:ascii="Arial" w:hAnsi="Arial"/>
          <w:bCs/>
          <w:sz w:val="24"/>
          <w:szCs w:val="24"/>
        </w:rPr>
        <w:tab/>
        <w:tab/>
        <w:tab/>
        <w:tab/>
        <w:tab/>
      </w:r>
      <w:r>
        <w:rPr>
          <w:rFonts w:cs="Arial" w:ascii="Arial" w:hAnsi="Arial"/>
          <w:b/>
          <w:sz w:val="24"/>
          <w:szCs w:val="24"/>
        </w:rPr>
        <w:t>СРЕДСТВА = ОБВРСКИ + КАПИТАЛ</w:t>
      </w:r>
    </w:p>
    <w:p>
      <w:pPr>
        <w:pStyle w:val="Normal"/>
        <w:spacing w:lineRule="auto" w:line="360" w:before="0" w:after="8"/>
        <w:ind w:left="-142" w:hanging="10"/>
        <w:jc w:val="both"/>
        <w:rPr>
          <w:rFonts w:ascii="Arial" w:hAnsi="Arial" w:cs="Arial"/>
          <w:bCs/>
          <w:sz w:val="24"/>
          <w:szCs w:val="24"/>
        </w:rPr>
      </w:pPr>
      <w:r>
        <w:rPr>
          <w:rFonts w:cs="Arial" w:ascii="Arial" w:hAnsi="Arial"/>
          <w:bCs/>
          <w:sz w:val="24"/>
          <w:szCs w:val="24"/>
        </w:rPr>
        <w:tab/>
        <w:tab/>
        <w:tab/>
      </w:r>
      <w:r>
        <w:rPr>
          <w:rFonts w:cs="Arial" w:ascii="Arial" w:hAnsi="Arial"/>
          <w:b/>
          <w:sz w:val="24"/>
          <w:szCs w:val="24"/>
        </w:rPr>
        <w:t>Средство</w:t>
      </w:r>
      <w:r>
        <w:rPr>
          <w:rFonts w:cs="Arial" w:ascii="Arial" w:hAnsi="Arial"/>
          <w:bCs/>
          <w:sz w:val="24"/>
          <w:szCs w:val="24"/>
        </w:rPr>
        <w:t xml:space="preserve"> е ресурс контролиран од страна на деловниот објект како резултат на минати настани и од кој се очекува прилив на идни економски користи. </w:t>
      </w:r>
      <w:r>
        <w:rPr>
          <w:rFonts w:cs="Arial" w:ascii="Arial" w:hAnsi="Arial"/>
          <w:b/>
          <w:sz w:val="24"/>
          <w:szCs w:val="24"/>
        </w:rPr>
        <w:t>Обврска</w:t>
      </w:r>
      <w:r>
        <w:rPr>
          <w:rFonts w:cs="Arial" w:ascii="Arial" w:hAnsi="Arial"/>
          <w:bCs/>
          <w:sz w:val="24"/>
          <w:szCs w:val="24"/>
        </w:rPr>
        <w:t xml:space="preserve"> е сегашна облигација на деловниот субјект која произлегува од минати настани чиешто подмирување се очекува да резултира во одлив на ресурси кои содржат економски користи од деловниот субјект. </w:t>
      </w:r>
      <w:r>
        <w:rPr>
          <w:rFonts w:cs="Arial" w:ascii="Arial" w:hAnsi="Arial"/>
          <w:b/>
          <w:sz w:val="24"/>
          <w:szCs w:val="24"/>
        </w:rPr>
        <w:t>Капитал (главнина)</w:t>
      </w:r>
      <w:r>
        <w:rPr>
          <w:rFonts w:cs="Arial" w:ascii="Arial" w:hAnsi="Arial"/>
          <w:bCs/>
          <w:sz w:val="24"/>
          <w:szCs w:val="24"/>
        </w:rPr>
        <w:t xml:space="preserve"> е остаток на учество во средствата на деловниот субјект по одземањето на сите негови обврски.</w:t>
      </w:r>
      <w:r>
        <w:rPr>
          <w:rStyle w:val="FootnoteAnchor"/>
          <w:rFonts w:cs="Arial" w:ascii="Arial" w:hAnsi="Arial"/>
          <w:bCs/>
          <w:sz w:val="24"/>
          <w:szCs w:val="24"/>
        </w:rPr>
        <w:footnoteReference w:id="4"/>
      </w:r>
      <w:r>
        <w:rPr>
          <w:rFonts w:cs="Arial" w:ascii="Arial" w:hAnsi="Arial"/>
          <w:bCs/>
          <w:sz w:val="24"/>
          <w:szCs w:val="24"/>
        </w:rPr>
        <w:t xml:space="preserve"> </w:t>
      </w:r>
    </w:p>
    <w:p>
      <w:pPr>
        <w:pStyle w:val="Normal"/>
        <w:spacing w:lineRule="auto" w:line="360" w:before="0" w:after="8"/>
        <w:ind w:left="-142" w:hanging="10"/>
        <w:jc w:val="both"/>
        <w:rPr>
          <w:rFonts w:ascii="Arial" w:hAnsi="Arial" w:cs="Arial"/>
          <w:bCs/>
          <w:sz w:val="24"/>
          <w:szCs w:val="24"/>
        </w:rPr>
      </w:pPr>
      <w:r>
        <w:rPr>
          <w:rFonts w:cs="Arial" w:ascii="Arial" w:hAnsi="Arial"/>
          <w:b/>
          <w:sz w:val="24"/>
          <w:szCs w:val="24"/>
        </w:rPr>
        <w:tab/>
      </w:r>
      <w:r>
        <w:rPr>
          <w:rFonts w:cs="Arial" w:ascii="Arial" w:hAnsi="Arial"/>
          <w:bCs/>
          <w:sz w:val="24"/>
          <w:szCs w:val="24"/>
        </w:rPr>
        <w:t>Овој извештај покажува колку деловниот субјект има и колку должи.</w:t>
      </w:r>
    </w:p>
    <w:p>
      <w:pPr>
        <w:pStyle w:val="Normal"/>
        <w:spacing w:lineRule="auto" w:line="360" w:before="0" w:after="8"/>
        <w:ind w:left="-142" w:hanging="10"/>
        <w:jc w:val="both"/>
        <w:rPr>
          <w:rFonts w:ascii="Arial" w:hAnsi="Arial" w:cs="Arial"/>
          <w:bCs/>
          <w:sz w:val="24"/>
          <w:szCs w:val="24"/>
        </w:rPr>
      </w:pPr>
      <w:r>
        <w:rPr/>
      </w:r>
    </w:p>
    <w:p>
      <w:pPr>
        <w:pStyle w:val="Normal"/>
        <w:spacing w:lineRule="auto" w:line="360" w:before="0" w:after="8"/>
        <w:ind w:left="-142" w:hanging="10"/>
        <w:jc w:val="both"/>
        <w:rPr>
          <w:rFonts w:ascii="Arial" w:hAnsi="Arial" w:cs="Arial"/>
          <w:bCs/>
          <w:sz w:val="24"/>
          <w:szCs w:val="24"/>
        </w:rPr>
      </w:pPr>
      <w:r>
        <w:rPr>
          <w:rFonts w:cs="Arial" w:ascii="Arial" w:hAnsi="Arial"/>
          <w:bCs/>
          <w:sz w:val="24"/>
          <w:szCs w:val="24"/>
        </w:rPr>
        <w:t>---------------------------------------------------------------------------------------------------------------------</w:t>
      </w:r>
    </w:p>
    <w:p>
      <w:pPr>
        <w:pStyle w:val="Normal"/>
        <w:spacing w:lineRule="auto" w:line="360" w:before="0" w:after="8"/>
        <w:ind w:left="-142" w:hanging="10"/>
        <w:jc w:val="center"/>
        <w:rPr>
          <w:rFonts w:ascii="Arial" w:hAnsi="Arial" w:cs="Arial"/>
          <w:bCs/>
          <w:sz w:val="24"/>
          <w:szCs w:val="24"/>
        </w:rPr>
      </w:pPr>
      <w:r>
        <w:rPr>
          <w:rFonts w:cs="Arial" w:ascii="Arial" w:hAnsi="Arial"/>
          <w:bCs/>
          <w:sz w:val="24"/>
          <w:szCs w:val="24"/>
        </w:rPr>
        <w:t>Практични примери за значењето на Билансот на состјба</w:t>
      </w:r>
    </w:p>
    <w:p>
      <w:pPr>
        <w:pStyle w:val="Normal"/>
        <w:spacing w:lineRule="auto" w:line="360" w:before="0" w:after="8"/>
        <w:ind w:left="-142" w:hanging="10"/>
        <w:jc w:val="both"/>
        <w:rPr>
          <w:rFonts w:ascii="Arial" w:hAnsi="Arial" w:cs="Arial"/>
          <w:bCs/>
          <w:sz w:val="24"/>
          <w:szCs w:val="24"/>
        </w:rPr>
      </w:pPr>
      <w:r>
        <w:rPr>
          <w:rFonts w:cs="Arial" w:ascii="Arial" w:hAnsi="Arial"/>
          <w:bCs/>
          <w:sz w:val="24"/>
          <w:szCs w:val="24"/>
        </w:rPr>
        <w:t>_______________________________________________________________________</w:t>
      </w:r>
    </w:p>
    <w:p>
      <w:pPr>
        <w:pStyle w:val="Normal"/>
        <w:spacing w:lineRule="auto" w:line="360" w:before="0" w:after="8"/>
        <w:ind w:left="-142" w:hanging="10"/>
        <w:jc w:val="both"/>
        <w:rPr>
          <w:rFonts w:ascii="Arial" w:hAnsi="Arial" w:cs="Arial"/>
          <w:bCs/>
          <w:sz w:val="24"/>
          <w:szCs w:val="24"/>
        </w:rPr>
      </w:pPr>
      <w:r>
        <w:rPr/>
      </w:r>
    </w:p>
    <w:p>
      <w:pPr>
        <w:pStyle w:val="Normal"/>
        <w:spacing w:lineRule="auto" w:line="360" w:before="0" w:after="8"/>
        <w:ind w:left="-142" w:hanging="10"/>
        <w:jc w:val="both"/>
        <w:rPr>
          <w:rFonts w:ascii="Arial" w:hAnsi="Arial" w:cs="Arial"/>
          <w:bCs/>
          <w:sz w:val="24"/>
          <w:szCs w:val="24"/>
        </w:rPr>
      </w:pPr>
      <w:r>
        <w:rPr/>
      </w:r>
    </w:p>
    <w:p>
      <w:pPr>
        <w:pStyle w:val="Normal"/>
        <w:spacing w:lineRule="auto" w:line="360" w:before="0" w:after="8"/>
        <w:ind w:left="-142" w:hanging="10"/>
        <w:jc w:val="both"/>
        <w:rPr>
          <w:rFonts w:ascii="Arial" w:hAnsi="Arial" w:cs="Arial"/>
          <w:bCs/>
          <w:sz w:val="24"/>
          <w:szCs w:val="24"/>
        </w:rPr>
      </w:pPr>
      <w:r>
        <w:rPr/>
      </w:r>
    </w:p>
    <w:p>
      <w:pPr>
        <w:pStyle w:val="Normal"/>
        <w:spacing w:lineRule="auto" w:line="360" w:before="0" w:after="8"/>
        <w:ind w:left="-142" w:hanging="10"/>
        <w:jc w:val="both"/>
        <w:rPr>
          <w:rFonts w:ascii="Arial" w:hAnsi="Arial" w:cs="Arial"/>
          <w:bCs/>
          <w:sz w:val="24"/>
          <w:szCs w:val="24"/>
        </w:rPr>
      </w:pPr>
      <w:r>
        <w:rPr/>
      </w:r>
    </w:p>
    <w:p>
      <w:pPr>
        <w:pStyle w:val="Normal"/>
        <w:spacing w:lineRule="auto" w:line="360" w:before="0" w:after="8"/>
        <w:ind w:left="-142" w:hanging="10"/>
        <w:jc w:val="both"/>
        <w:rPr>
          <w:rFonts w:ascii="Arial" w:hAnsi="Arial" w:cs="Arial"/>
          <w:bCs/>
          <w:sz w:val="24"/>
          <w:szCs w:val="24"/>
        </w:rPr>
      </w:pPr>
      <w:r>
        <w:rPr/>
      </w:r>
    </w:p>
    <w:p>
      <w:pPr>
        <w:pStyle w:val="Normal"/>
        <w:spacing w:lineRule="auto" w:line="360" w:before="0" w:after="8"/>
        <w:ind w:left="-142" w:hanging="10"/>
        <w:jc w:val="both"/>
        <w:rPr>
          <w:rFonts w:ascii="Arial" w:hAnsi="Arial" w:cs="Arial"/>
          <w:bCs/>
          <w:sz w:val="24"/>
          <w:szCs w:val="24"/>
        </w:rPr>
      </w:pPr>
      <w:r>
        <w:rPr/>
      </w:r>
    </w:p>
    <w:p>
      <w:pPr>
        <w:pStyle w:val="Normal"/>
        <w:spacing w:lineRule="auto" w:line="360" w:before="0" w:after="8"/>
        <w:ind w:left="-142" w:hanging="10"/>
        <w:jc w:val="both"/>
        <w:rPr>
          <w:rFonts w:ascii="Arial" w:hAnsi="Arial" w:cs="Arial"/>
          <w:bCs/>
          <w:sz w:val="24"/>
          <w:szCs w:val="24"/>
        </w:rPr>
      </w:pPr>
      <w:r>
        <w:rPr/>
      </w:r>
    </w:p>
    <w:p>
      <w:pPr>
        <w:pStyle w:val="Normal"/>
        <w:spacing w:lineRule="auto" w:line="360" w:before="0" w:after="8"/>
        <w:ind w:left="-142" w:hanging="10"/>
        <w:jc w:val="both"/>
        <w:rPr>
          <w:rFonts w:ascii="Arial" w:hAnsi="Arial" w:cs="Arial"/>
          <w:bCs/>
          <w:sz w:val="24"/>
          <w:szCs w:val="24"/>
        </w:rPr>
      </w:pPr>
      <w:r>
        <w:rPr/>
      </w:r>
    </w:p>
    <w:p>
      <w:pPr>
        <w:pStyle w:val="Normal"/>
        <w:spacing w:lineRule="auto" w:line="360" w:before="0" w:after="8"/>
        <w:ind w:left="-142" w:hanging="10"/>
        <w:jc w:val="both"/>
        <w:rPr>
          <w:rFonts w:ascii="Arial" w:hAnsi="Arial" w:cs="Arial"/>
          <w:bCs/>
          <w:sz w:val="24"/>
          <w:szCs w:val="24"/>
        </w:rPr>
      </w:pPr>
      <w:r>
        <w:rPr/>
      </w:r>
    </w:p>
    <w:p>
      <w:pPr>
        <w:pStyle w:val="Normal"/>
        <w:spacing w:lineRule="auto" w:line="360" w:before="0" w:after="8"/>
        <w:ind w:left="-142" w:hanging="10"/>
        <w:jc w:val="both"/>
        <w:rPr>
          <w:rFonts w:ascii="Arial" w:hAnsi="Arial" w:cs="Arial"/>
          <w:bCs/>
          <w:sz w:val="24"/>
          <w:szCs w:val="24"/>
        </w:rPr>
      </w:pPr>
      <w:r>
        <w:rPr/>
      </w:r>
    </w:p>
    <w:p>
      <w:pPr>
        <w:pStyle w:val="Normal"/>
        <w:spacing w:lineRule="auto" w:line="360" w:before="0" w:after="8"/>
        <w:ind w:left="-142" w:hanging="10"/>
        <w:jc w:val="both"/>
        <w:rPr>
          <w:rFonts w:ascii="Arial" w:hAnsi="Arial" w:cs="Arial"/>
          <w:bCs/>
          <w:sz w:val="24"/>
          <w:szCs w:val="24"/>
        </w:rPr>
      </w:pPr>
      <w:r>
        <w:rPr/>
      </w:r>
    </w:p>
    <w:p>
      <w:pPr>
        <w:pStyle w:val="Normal"/>
        <w:spacing w:lineRule="auto" w:line="360" w:before="0" w:after="8"/>
        <w:ind w:left="-142" w:hanging="10"/>
        <w:jc w:val="both"/>
        <w:rPr>
          <w:rFonts w:ascii="Arial" w:hAnsi="Arial" w:cs="Arial"/>
          <w:bCs/>
          <w:sz w:val="24"/>
          <w:szCs w:val="24"/>
        </w:rPr>
      </w:pPr>
      <w:r>
        <w:rPr>
          <w:rFonts w:cs="Arial" w:ascii="Arial" w:hAnsi="Arial"/>
          <w:bCs/>
          <w:sz w:val="24"/>
          <w:szCs w:val="24"/>
        </w:rPr>
        <w:tab/>
        <w:tab/>
        <w:tab/>
      </w:r>
      <w:r>
        <w:rPr>
          <w:rFonts w:cs="Arial" w:ascii="Arial" w:hAnsi="Arial"/>
          <w:b/>
          <w:i/>
          <w:iCs/>
          <w:sz w:val="24"/>
          <w:szCs w:val="24"/>
        </w:rPr>
        <w:t>Билансот на успех</w:t>
      </w:r>
      <w:r>
        <w:rPr>
          <w:rFonts w:cs="Arial" w:ascii="Arial" w:hAnsi="Arial"/>
          <w:bCs/>
          <w:sz w:val="24"/>
          <w:szCs w:val="24"/>
        </w:rPr>
        <w:t xml:space="preserve"> го покажува не/успехот во работењето на деловниот субјект за одреден временски период (најчесто една календарска година).</w:t>
      </w:r>
      <w:r>
        <w:rPr>
          <w:rFonts w:cs="Arial" w:ascii="Arial" w:hAnsi="Arial"/>
          <w:bCs/>
          <w:sz w:val="24"/>
          <w:szCs w:val="24"/>
          <w:lang w:val="en-US"/>
        </w:rPr>
        <w:t xml:space="preserve"> </w:t>
      </w:r>
      <w:r>
        <w:rPr>
          <w:rFonts w:cs="Arial" w:ascii="Arial" w:hAnsi="Arial"/>
          <w:bCs/>
          <w:sz w:val="24"/>
          <w:szCs w:val="24"/>
        </w:rPr>
        <w:t>Елементите кои се директно поврзани со мерењето на успешноста при работењето во Билансот на успех се приходите и расходите:</w:t>
      </w:r>
    </w:p>
    <w:p>
      <w:pPr>
        <w:pStyle w:val="Normal"/>
        <w:spacing w:lineRule="auto" w:line="360" w:before="0" w:after="8"/>
        <w:ind w:left="-142" w:hanging="10"/>
        <w:jc w:val="both"/>
        <w:rPr>
          <w:rFonts w:ascii="Arial" w:hAnsi="Arial" w:cs="Arial"/>
          <w:b/>
          <w:b/>
          <w:sz w:val="24"/>
          <w:szCs w:val="24"/>
        </w:rPr>
      </w:pPr>
      <w:r>
        <w:rPr>
          <w:rFonts w:cs="Arial" w:ascii="Arial" w:hAnsi="Arial"/>
          <w:bCs/>
          <w:sz w:val="24"/>
          <w:szCs w:val="24"/>
        </w:rPr>
        <w:t xml:space="preserve"> </w:t>
      </w:r>
      <w:r>
        <w:rPr>
          <w:rFonts w:cs="Arial" w:ascii="Arial" w:hAnsi="Arial"/>
          <w:bCs/>
          <w:sz w:val="24"/>
          <w:szCs w:val="24"/>
        </w:rPr>
        <w:tab/>
        <w:tab/>
        <w:tab/>
        <w:tab/>
      </w:r>
      <w:r>
        <w:rPr>
          <w:rFonts w:cs="Arial" w:ascii="Arial" w:hAnsi="Arial"/>
          <w:b/>
          <w:sz w:val="24"/>
          <w:szCs w:val="24"/>
        </w:rPr>
        <w:t>ПРИХОДИ - РАСХОДИ = ДОБИВКА/ЗАГУБА</w:t>
      </w:r>
    </w:p>
    <w:p>
      <w:pPr>
        <w:pStyle w:val="Normal"/>
        <w:spacing w:lineRule="auto" w:line="360" w:before="0" w:after="8"/>
        <w:ind w:left="-142" w:hanging="10"/>
        <w:jc w:val="both"/>
        <w:rPr>
          <w:rFonts w:ascii="Arial" w:hAnsi="Arial" w:cs="Arial"/>
          <w:bCs/>
          <w:sz w:val="24"/>
          <w:szCs w:val="24"/>
        </w:rPr>
      </w:pPr>
      <w:r>
        <w:rPr>
          <w:rFonts w:cs="Arial" w:ascii="Arial" w:hAnsi="Arial"/>
          <w:bCs/>
          <w:sz w:val="24"/>
          <w:szCs w:val="24"/>
        </w:rPr>
        <w:tab/>
        <w:tab/>
        <w:tab/>
      </w:r>
      <w:r>
        <w:rPr>
          <w:rFonts w:cs="Arial" w:ascii="Arial" w:hAnsi="Arial"/>
          <w:b/>
          <w:sz w:val="24"/>
          <w:szCs w:val="24"/>
        </w:rPr>
        <w:t>Приход</w:t>
      </w:r>
      <w:r>
        <w:rPr>
          <w:rFonts w:cs="Arial" w:ascii="Arial" w:hAnsi="Arial"/>
          <w:bCs/>
          <w:sz w:val="24"/>
          <w:szCs w:val="24"/>
        </w:rPr>
        <w:t xml:space="preserve"> е зголемување на економската корист во текот на пресметковсниот период во вид на приливи - зголемување на средствата, или намалување на обврските, кои резултираат во зголемување на главнината, освен оние кои се однесуваат на придонесите од учесниците во главнината. </w:t>
      </w:r>
      <w:r>
        <w:rPr>
          <w:rFonts w:cs="Arial" w:ascii="Arial" w:hAnsi="Arial"/>
          <w:b/>
          <w:sz w:val="24"/>
          <w:szCs w:val="24"/>
        </w:rPr>
        <w:t>Расход</w:t>
      </w:r>
      <w:r>
        <w:rPr>
          <w:rFonts w:cs="Arial" w:ascii="Arial" w:hAnsi="Arial"/>
          <w:bCs/>
          <w:sz w:val="24"/>
          <w:szCs w:val="24"/>
        </w:rPr>
        <w:t xml:space="preserve"> е намалување на економската корист во текот на пресметковниот период, во вид на одливи - намалување на средства, или правење на обврски кои резултираат во намалување на главнината, освен оние кои се однесуваат на чесниците во главнината. </w:t>
      </w:r>
      <w:r>
        <w:rPr>
          <w:rFonts w:cs="Arial" w:ascii="Arial" w:hAnsi="Arial"/>
          <w:b/>
          <w:sz w:val="24"/>
          <w:szCs w:val="24"/>
        </w:rPr>
        <w:t>Добивка/загуба</w:t>
      </w:r>
      <w:r>
        <w:rPr>
          <w:rFonts w:cs="Arial" w:ascii="Arial" w:hAnsi="Arial"/>
          <w:bCs/>
          <w:sz w:val="24"/>
          <w:szCs w:val="24"/>
        </w:rPr>
        <w:t xml:space="preserve"> е резултат од работењето, пресметат вз основа на остварените приходи и расходи во извештајниот период.</w:t>
      </w:r>
      <w:r>
        <w:rPr>
          <w:rStyle w:val="FootnoteAnchor"/>
          <w:rFonts w:cs="Arial" w:ascii="Arial" w:hAnsi="Arial"/>
          <w:bCs/>
          <w:sz w:val="24"/>
          <w:szCs w:val="24"/>
        </w:rPr>
        <w:footnoteReference w:id="5"/>
      </w:r>
    </w:p>
    <w:p>
      <w:pPr>
        <w:pStyle w:val="Normal"/>
        <w:spacing w:lineRule="auto" w:line="360" w:before="0" w:after="8"/>
        <w:ind w:hanging="0"/>
        <w:jc w:val="both"/>
        <w:rPr/>
      </w:pPr>
      <w:r>
        <w:rPr/>
      </w:r>
    </w:p>
    <w:p>
      <w:pPr>
        <w:pStyle w:val="Normal"/>
        <w:spacing w:lineRule="auto" w:line="360" w:before="0" w:after="8"/>
        <w:ind w:left="-142" w:hanging="10"/>
        <w:jc w:val="both"/>
        <w:rPr>
          <w:rFonts w:ascii="Arial" w:hAnsi="Arial" w:cs="Arial"/>
          <w:bCs/>
          <w:sz w:val="24"/>
          <w:szCs w:val="24"/>
        </w:rPr>
      </w:pPr>
      <w:r>
        <w:rPr>
          <w:rFonts w:cs="Arial" w:ascii="Arial" w:hAnsi="Arial"/>
          <w:bCs/>
          <w:sz w:val="24"/>
          <w:szCs w:val="24"/>
        </w:rPr>
        <w:t>---------------------------------------------------------------------------------------------------------------------</w:t>
      </w:r>
    </w:p>
    <w:p>
      <w:pPr>
        <w:pStyle w:val="Normal"/>
        <w:spacing w:lineRule="auto" w:line="360" w:before="0" w:after="8"/>
        <w:ind w:left="-142" w:hanging="10"/>
        <w:jc w:val="both"/>
        <w:rPr>
          <w:rFonts w:ascii="Arial" w:hAnsi="Arial" w:cs="Arial"/>
          <w:bCs/>
          <w:sz w:val="24"/>
          <w:szCs w:val="24"/>
        </w:rPr>
      </w:pPr>
      <w:r>
        <w:rPr>
          <w:rFonts w:cs="Arial" w:ascii="Arial" w:hAnsi="Arial"/>
          <w:bCs/>
          <w:sz w:val="24"/>
          <w:szCs w:val="24"/>
        </w:rPr>
        <w:t>Пиши за показатели на успех со примери во овој сегмент</w:t>
      </w:r>
    </w:p>
    <w:p>
      <w:pPr>
        <w:pStyle w:val="Normal"/>
        <w:spacing w:lineRule="auto" w:line="360" w:before="0" w:after="8"/>
        <w:ind w:left="-142" w:hanging="10"/>
        <w:jc w:val="both"/>
        <w:rPr>
          <w:rFonts w:ascii="Arial" w:hAnsi="Arial" w:cs="Arial"/>
          <w:bCs/>
          <w:sz w:val="24"/>
          <w:szCs w:val="24"/>
        </w:rPr>
      </w:pPr>
      <w:r>
        <w:rPr>
          <w:rFonts w:cs="Arial" w:ascii="Arial" w:hAnsi="Arial"/>
          <w:bCs/>
          <w:sz w:val="24"/>
          <w:szCs w:val="24"/>
        </w:rPr>
        <w:t>---------------------------------------------------------------------------------------------------------------------</w:t>
      </w:r>
    </w:p>
    <w:p>
      <w:pPr>
        <w:pStyle w:val="Normal"/>
        <w:spacing w:lineRule="auto" w:line="360" w:before="0" w:after="8"/>
        <w:ind w:left="-142" w:hanging="10"/>
        <w:jc w:val="both"/>
        <w:rPr>
          <w:rFonts w:ascii="Arial" w:hAnsi="Arial" w:cs="Arial"/>
          <w:bCs/>
          <w:sz w:val="24"/>
          <w:szCs w:val="24"/>
        </w:rPr>
      </w:pPr>
      <w:r>
        <w:rPr/>
      </w:r>
    </w:p>
    <w:p>
      <w:pPr>
        <w:pStyle w:val="Normal"/>
        <w:spacing w:lineRule="auto" w:line="360" w:before="0" w:after="8"/>
        <w:ind w:left="-142" w:hanging="10"/>
        <w:jc w:val="both"/>
        <w:rPr>
          <w:rFonts w:ascii="Arial" w:hAnsi="Arial" w:cs="Arial"/>
          <w:bCs/>
          <w:sz w:val="24"/>
          <w:szCs w:val="24"/>
        </w:rPr>
      </w:pPr>
      <w:r>
        <w:rPr/>
      </w:r>
    </w:p>
    <w:p>
      <w:pPr>
        <w:pStyle w:val="Normal"/>
        <w:spacing w:lineRule="auto" w:line="360" w:before="0" w:after="8"/>
        <w:ind w:left="-142" w:hanging="10"/>
        <w:jc w:val="both"/>
        <w:rPr>
          <w:rFonts w:ascii="Arial" w:hAnsi="Arial" w:cs="Arial"/>
          <w:bCs/>
          <w:sz w:val="24"/>
          <w:szCs w:val="24"/>
        </w:rPr>
      </w:pPr>
      <w:r>
        <w:rPr/>
      </w:r>
    </w:p>
    <w:p>
      <w:pPr>
        <w:pStyle w:val="Normal"/>
        <w:spacing w:lineRule="auto" w:line="360" w:before="0" w:after="8"/>
        <w:ind w:left="-142" w:hanging="10"/>
        <w:jc w:val="both"/>
        <w:rPr>
          <w:rFonts w:ascii="Arial" w:hAnsi="Arial" w:cs="Arial"/>
          <w:bCs/>
          <w:sz w:val="24"/>
          <w:szCs w:val="24"/>
        </w:rPr>
      </w:pPr>
      <w:r>
        <w:rPr/>
      </w:r>
    </w:p>
    <w:p>
      <w:pPr>
        <w:pStyle w:val="Normal"/>
        <w:spacing w:lineRule="auto" w:line="360" w:before="0" w:after="8"/>
        <w:ind w:left="-142" w:hanging="10"/>
        <w:jc w:val="both"/>
        <w:rPr>
          <w:rFonts w:ascii="Arial" w:hAnsi="Arial" w:cs="Arial"/>
          <w:bCs/>
          <w:sz w:val="24"/>
          <w:szCs w:val="24"/>
        </w:rPr>
      </w:pPr>
      <w:r>
        <w:rPr/>
      </w:r>
    </w:p>
    <w:p>
      <w:pPr>
        <w:pStyle w:val="Normal"/>
        <w:spacing w:lineRule="auto" w:line="360" w:before="0" w:after="8"/>
        <w:ind w:left="-142" w:hanging="10"/>
        <w:jc w:val="both"/>
        <w:rPr>
          <w:rFonts w:ascii="Arial" w:hAnsi="Arial" w:cs="Arial"/>
          <w:bCs/>
          <w:sz w:val="24"/>
          <w:szCs w:val="24"/>
        </w:rPr>
      </w:pPr>
      <w:r>
        <w:rPr/>
      </w:r>
    </w:p>
    <w:p>
      <w:pPr>
        <w:pStyle w:val="Normal"/>
        <w:spacing w:lineRule="auto" w:line="360" w:before="0" w:after="8"/>
        <w:ind w:left="-142" w:hanging="10"/>
        <w:jc w:val="both"/>
        <w:rPr>
          <w:rFonts w:ascii="Arial" w:hAnsi="Arial" w:cs="Arial"/>
          <w:bCs/>
          <w:sz w:val="24"/>
          <w:szCs w:val="24"/>
        </w:rPr>
      </w:pPr>
      <w:r>
        <w:rPr>
          <w:rFonts w:cs="Arial" w:ascii="Arial" w:hAnsi="Arial"/>
          <w:bCs/>
          <w:sz w:val="24"/>
          <w:szCs w:val="24"/>
        </w:rPr>
        <w:tab/>
      </w:r>
      <w:r>
        <w:rPr>
          <w:rFonts w:cs="Arial" w:ascii="Arial" w:hAnsi="Arial"/>
          <w:b/>
          <w:i/>
          <w:iCs/>
          <w:sz w:val="24"/>
          <w:szCs w:val="24"/>
        </w:rPr>
        <w:t>Извештај за парични текови</w:t>
      </w:r>
      <w:r>
        <w:rPr>
          <w:rFonts w:cs="Arial" w:ascii="Arial" w:hAnsi="Arial"/>
          <w:bCs/>
          <w:sz w:val="24"/>
          <w:szCs w:val="24"/>
        </w:rPr>
        <w:t xml:space="preserve"> претставува преглед на сите парични приливи и одливи за одреден временски период кои произлегуваат од оперативните, финансиските и инвестиционите активности на компанијата. Со овој извештај се дообајснуваат настанатите промени во Билансот на состојба и се надополнуваат податоците и информациите од Билансот на успех. Во него се класифицирани следниве активности:</w:t>
      </w:r>
    </w:p>
    <w:p>
      <w:pPr>
        <w:pStyle w:val="Normal"/>
        <w:spacing w:lineRule="auto" w:line="360" w:before="0" w:after="8"/>
        <w:ind w:left="-142" w:hanging="10"/>
        <w:jc w:val="both"/>
        <w:rPr>
          <w:rFonts w:ascii="Arial" w:hAnsi="Arial" w:cs="Arial"/>
          <w:bCs/>
          <w:sz w:val="24"/>
          <w:szCs w:val="24"/>
        </w:rPr>
      </w:pPr>
      <w:r>
        <w:rPr>
          <w:rFonts w:cs="Arial" w:ascii="Arial" w:hAnsi="Arial"/>
          <w:bCs/>
          <w:sz w:val="24"/>
          <w:szCs w:val="24"/>
        </w:rPr>
        <w:t xml:space="preserve">- </w:t>
      </w:r>
      <w:r>
        <w:rPr>
          <w:rFonts w:cs="Arial" w:ascii="Arial" w:hAnsi="Arial"/>
          <w:b/>
          <w:sz w:val="24"/>
          <w:szCs w:val="24"/>
        </w:rPr>
        <w:t>парични текови од оперативни (деловни) активности</w:t>
      </w:r>
      <w:r>
        <w:rPr>
          <w:rFonts w:cs="Arial" w:ascii="Arial" w:hAnsi="Arial"/>
          <w:bCs/>
          <w:sz w:val="24"/>
          <w:szCs w:val="24"/>
        </w:rPr>
        <w:t xml:space="preserve"> се главни кои му генерираат приходи на деловниот субјект и од други кои не се инвестициони или финансиски;</w:t>
      </w:r>
    </w:p>
    <w:p>
      <w:pPr>
        <w:pStyle w:val="Normal"/>
        <w:spacing w:lineRule="auto" w:line="360" w:before="0" w:after="8"/>
        <w:ind w:left="-142" w:hanging="10"/>
        <w:jc w:val="both"/>
        <w:rPr>
          <w:rFonts w:ascii="Arial" w:hAnsi="Arial" w:cs="Arial"/>
          <w:bCs/>
          <w:sz w:val="24"/>
          <w:szCs w:val="24"/>
        </w:rPr>
      </w:pPr>
      <w:r>
        <w:rPr>
          <w:rFonts w:cs="Arial" w:ascii="Arial" w:hAnsi="Arial"/>
          <w:bCs/>
          <w:sz w:val="24"/>
          <w:szCs w:val="24"/>
        </w:rPr>
        <w:t xml:space="preserve">ШТО Е ВАЖНО ТУКА ЗА ПРИХОДИ И РАСХОДИ КОНТРОЛИРАЊЕ </w:t>
      </w:r>
    </w:p>
    <w:p>
      <w:pPr>
        <w:pStyle w:val="Normal"/>
        <w:spacing w:lineRule="auto" w:line="360" w:before="0" w:after="8"/>
        <w:ind w:left="-142" w:hanging="10"/>
        <w:jc w:val="both"/>
        <w:rPr>
          <w:rFonts w:ascii="Arial" w:hAnsi="Arial" w:cs="Arial"/>
          <w:bCs/>
          <w:sz w:val="24"/>
          <w:szCs w:val="24"/>
        </w:rPr>
      </w:pPr>
      <w:r>
        <w:rPr>
          <w:rFonts w:cs="Arial" w:ascii="Arial" w:hAnsi="Arial"/>
          <w:bCs/>
          <w:sz w:val="24"/>
          <w:szCs w:val="24"/>
        </w:rPr>
        <w:t>КОИ СТАВКИ ВЛИЈААТ НА ШТО</w:t>
      </w:r>
    </w:p>
    <w:p>
      <w:pPr>
        <w:pStyle w:val="Normal"/>
        <w:spacing w:lineRule="auto" w:line="360" w:before="0" w:after="8"/>
        <w:ind w:left="-142" w:hanging="10"/>
        <w:jc w:val="both"/>
        <w:rPr>
          <w:rFonts w:ascii="Arial" w:hAnsi="Arial" w:cs="Arial"/>
          <w:bCs/>
          <w:sz w:val="24"/>
          <w:szCs w:val="24"/>
        </w:rPr>
      </w:pPr>
      <w:r>
        <w:rPr/>
      </w:r>
    </w:p>
    <w:p>
      <w:pPr>
        <w:pStyle w:val="Normal"/>
        <w:spacing w:lineRule="auto" w:line="360" w:before="0" w:after="8"/>
        <w:ind w:left="-142" w:hanging="10"/>
        <w:jc w:val="both"/>
        <w:rPr>
          <w:rFonts w:ascii="Arial" w:hAnsi="Arial" w:cs="Arial"/>
          <w:bCs/>
          <w:sz w:val="24"/>
          <w:szCs w:val="24"/>
        </w:rPr>
      </w:pPr>
      <w:r>
        <w:rPr/>
      </w:r>
    </w:p>
    <w:p>
      <w:pPr>
        <w:pStyle w:val="Normal"/>
        <w:spacing w:lineRule="auto" w:line="360" w:before="0" w:after="8"/>
        <w:ind w:left="-142" w:hanging="10"/>
        <w:jc w:val="both"/>
        <w:rPr>
          <w:rFonts w:ascii="Arial" w:hAnsi="Arial" w:cs="Arial"/>
          <w:bCs/>
          <w:sz w:val="24"/>
          <w:szCs w:val="24"/>
        </w:rPr>
      </w:pPr>
      <w:r>
        <w:rPr>
          <w:rFonts w:cs="Arial" w:ascii="Arial" w:hAnsi="Arial"/>
          <w:bCs/>
          <w:sz w:val="24"/>
          <w:szCs w:val="24"/>
        </w:rPr>
        <w:t xml:space="preserve">- </w:t>
      </w:r>
      <w:r>
        <w:rPr>
          <w:rFonts w:cs="Arial" w:ascii="Arial" w:hAnsi="Arial"/>
          <w:b/>
          <w:sz w:val="24"/>
          <w:szCs w:val="24"/>
        </w:rPr>
        <w:t>парични текови од инвестициони (вложувачки) активности</w:t>
      </w:r>
      <w:r>
        <w:rPr>
          <w:rFonts w:cs="Arial" w:ascii="Arial" w:hAnsi="Arial"/>
          <w:bCs/>
          <w:sz w:val="24"/>
          <w:szCs w:val="24"/>
        </w:rPr>
        <w:t xml:space="preserve"> се стекнувања и отуѓувања на нетековните средства и други вложувања кои не се вклучени во паричните еквиваленти;</w:t>
      </w:r>
    </w:p>
    <w:p>
      <w:pPr>
        <w:pStyle w:val="Normal"/>
        <w:spacing w:lineRule="auto" w:line="360" w:before="0" w:after="8"/>
        <w:ind w:left="-142" w:hanging="10"/>
        <w:jc w:val="both"/>
        <w:rPr>
          <w:rFonts w:ascii="Arial" w:hAnsi="Arial" w:cs="Arial"/>
          <w:bCs/>
          <w:sz w:val="24"/>
          <w:szCs w:val="24"/>
        </w:rPr>
      </w:pPr>
      <w:r>
        <w:rPr>
          <w:rFonts w:cs="Arial" w:ascii="Arial" w:hAnsi="Arial"/>
          <w:bCs/>
          <w:sz w:val="24"/>
          <w:szCs w:val="24"/>
        </w:rPr>
        <w:t xml:space="preserve">- </w:t>
      </w:r>
      <w:r>
        <w:rPr>
          <w:rFonts w:cs="Arial" w:ascii="Arial" w:hAnsi="Arial"/>
          <w:b/>
          <w:sz w:val="24"/>
          <w:szCs w:val="24"/>
        </w:rPr>
        <w:t>парични текови од финансиски активности</w:t>
      </w:r>
      <w:r>
        <w:rPr>
          <w:rFonts w:cs="Arial" w:ascii="Arial" w:hAnsi="Arial"/>
          <w:bCs/>
          <w:sz w:val="24"/>
          <w:szCs w:val="24"/>
        </w:rPr>
        <w:t xml:space="preserve"> резултираат во промени на големинатата и структурата на сопствениот капитал и позајмувањата на компанијата.</w:t>
      </w:r>
    </w:p>
    <w:p>
      <w:pPr>
        <w:pStyle w:val="Normal"/>
        <w:spacing w:lineRule="auto" w:line="360" w:before="0" w:after="8"/>
        <w:ind w:left="-142" w:hanging="10"/>
        <w:jc w:val="both"/>
        <w:rPr>
          <w:rFonts w:ascii="Arial" w:hAnsi="Arial" w:cs="Arial"/>
          <w:bCs/>
          <w:sz w:val="24"/>
          <w:szCs w:val="24"/>
        </w:rPr>
      </w:pPr>
      <w:r>
        <w:rPr>
          <w:rFonts w:cs="Arial" w:ascii="Arial" w:hAnsi="Arial"/>
          <w:bCs/>
          <w:sz w:val="24"/>
          <w:szCs w:val="24"/>
        </w:rPr>
        <w:tab/>
        <w:tab/>
        <w:tab/>
        <w:t xml:space="preserve">Паричните еквиваленти се чуваат со цел да се излезе во пресрет на краткорочните парични обврски. </w:t>
      </w:r>
      <w:r>
        <w:rPr>
          <w:rFonts w:cs="Arial" w:ascii="Arial" w:hAnsi="Arial"/>
          <w:b/>
          <w:sz w:val="24"/>
          <w:szCs w:val="24"/>
        </w:rPr>
        <w:t>Единствено Извештајот за парични текови се изготвува врз основа на принципот на наплатена реализација, а не врз основа на принципот на фактурирана реализација</w:t>
      </w:r>
      <w:r>
        <w:rPr>
          <w:rFonts w:cs="Arial" w:ascii="Arial" w:hAnsi="Arial"/>
          <w:bCs/>
          <w:sz w:val="24"/>
          <w:szCs w:val="24"/>
        </w:rPr>
        <w:t>.</w:t>
      </w:r>
    </w:p>
    <w:p>
      <w:pPr>
        <w:pStyle w:val="Normal"/>
        <w:spacing w:lineRule="auto" w:line="360" w:before="0" w:after="8"/>
        <w:ind w:left="-142" w:hanging="10"/>
        <w:jc w:val="both"/>
        <w:rPr>
          <w:rFonts w:ascii="Arial" w:hAnsi="Arial" w:cs="Arial"/>
          <w:bCs/>
          <w:sz w:val="24"/>
          <w:szCs w:val="24"/>
        </w:rPr>
      </w:pPr>
      <w:r>
        <w:rPr/>
      </w:r>
    </w:p>
    <w:p>
      <w:pPr>
        <w:pStyle w:val="Normal"/>
        <w:spacing w:lineRule="auto" w:line="360" w:before="0" w:after="8"/>
        <w:ind w:left="-142" w:hanging="10"/>
        <w:jc w:val="both"/>
        <w:rPr>
          <w:rFonts w:ascii="Arial" w:hAnsi="Arial" w:cs="Arial"/>
          <w:bCs/>
          <w:sz w:val="24"/>
          <w:szCs w:val="24"/>
        </w:rPr>
      </w:pPr>
      <w:r>
        <w:rPr/>
      </w:r>
    </w:p>
    <w:p>
      <w:pPr>
        <w:pStyle w:val="Normal"/>
        <w:spacing w:lineRule="auto" w:line="360" w:before="0" w:after="8"/>
        <w:ind w:left="-142" w:hanging="10"/>
        <w:jc w:val="both"/>
        <w:rPr>
          <w:rFonts w:ascii="Arial" w:hAnsi="Arial" w:cs="Arial"/>
          <w:bCs/>
          <w:sz w:val="24"/>
          <w:szCs w:val="24"/>
        </w:rPr>
      </w:pPr>
      <w:r>
        <w:rPr>
          <w:rFonts w:cs="Arial" w:ascii="Arial" w:hAnsi="Arial"/>
          <w:bCs/>
          <w:sz w:val="24"/>
          <w:szCs w:val="24"/>
        </w:rPr>
        <w:tab/>
        <w:tab/>
        <w:tab/>
      </w:r>
      <w:r>
        <w:rPr>
          <w:rFonts w:cs="Arial" w:ascii="Arial" w:hAnsi="Arial"/>
          <w:b/>
          <w:sz w:val="24"/>
          <w:szCs w:val="24"/>
        </w:rPr>
        <w:t>Извештај за промени во капиталот</w:t>
      </w:r>
      <w:r>
        <w:rPr>
          <w:rFonts w:cs="Arial" w:ascii="Arial" w:hAnsi="Arial"/>
          <w:bCs/>
          <w:sz w:val="24"/>
          <w:szCs w:val="24"/>
        </w:rPr>
        <w:t xml:space="preserve"> се прикажани добивката/загубата за периодот, износот на дивиденди во текот на периодот како и износот по акција.</w:t>
      </w:r>
    </w:p>
    <w:p>
      <w:pPr>
        <w:pStyle w:val="Normal"/>
        <w:spacing w:lineRule="auto" w:line="360" w:before="0" w:after="8"/>
        <w:ind w:left="-142" w:hanging="10"/>
        <w:jc w:val="both"/>
        <w:rPr>
          <w:rFonts w:ascii="Arial" w:hAnsi="Arial" w:cs="Arial"/>
          <w:bCs/>
          <w:sz w:val="24"/>
          <w:szCs w:val="24"/>
        </w:rPr>
      </w:pPr>
      <w:r>
        <w:rPr>
          <w:rFonts w:cs="Arial" w:ascii="Arial" w:hAnsi="Arial"/>
          <w:bCs/>
          <w:sz w:val="24"/>
          <w:szCs w:val="24"/>
        </w:rPr>
      </w:r>
    </w:p>
    <w:p>
      <w:pPr>
        <w:pStyle w:val="Normal"/>
        <w:spacing w:lineRule="auto" w:line="360" w:before="0" w:after="8"/>
        <w:ind w:left="-142" w:hanging="10"/>
        <w:jc w:val="both"/>
        <w:rPr>
          <w:rFonts w:ascii="Arial" w:hAnsi="Arial" w:cs="Arial"/>
          <w:bCs/>
          <w:sz w:val="24"/>
          <w:szCs w:val="24"/>
        </w:rPr>
      </w:pPr>
      <w:r>
        <w:rPr>
          <w:rFonts w:cs="Arial" w:ascii="Arial" w:hAnsi="Arial"/>
          <w:bCs/>
          <w:sz w:val="24"/>
          <w:szCs w:val="24"/>
        </w:rPr>
        <w:t>Промени во капитал како влијае на индикатори како РОЕ</w:t>
      </w:r>
    </w:p>
    <w:p>
      <w:pPr>
        <w:pStyle w:val="Normal"/>
        <w:spacing w:lineRule="auto" w:line="360" w:before="0" w:after="8"/>
        <w:ind w:left="-142" w:hanging="10"/>
        <w:jc w:val="both"/>
        <w:rPr>
          <w:rFonts w:ascii="Arial" w:hAnsi="Arial" w:cs="Arial"/>
          <w:bCs/>
          <w:sz w:val="24"/>
          <w:szCs w:val="24"/>
        </w:rPr>
      </w:pPr>
      <w:r>
        <w:rPr>
          <w:rFonts w:cs="Arial" w:ascii="Arial" w:hAnsi="Arial"/>
          <w:bCs/>
          <w:sz w:val="24"/>
          <w:szCs w:val="24"/>
        </w:rPr>
      </w:r>
    </w:p>
    <w:p>
      <w:pPr>
        <w:pStyle w:val="Normal"/>
        <w:spacing w:lineRule="auto" w:line="360" w:before="0" w:after="8"/>
        <w:ind w:left="-142" w:hanging="10"/>
        <w:jc w:val="both"/>
        <w:rPr>
          <w:rFonts w:ascii="Arial" w:hAnsi="Arial" w:cs="Arial"/>
          <w:bCs/>
          <w:sz w:val="24"/>
          <w:szCs w:val="24"/>
        </w:rPr>
      </w:pPr>
      <w:r>
        <w:rPr>
          <w:rFonts w:cs="Arial" w:ascii="Arial" w:hAnsi="Arial"/>
          <w:bCs/>
          <w:sz w:val="24"/>
          <w:szCs w:val="24"/>
        </w:rPr>
      </w:r>
    </w:p>
    <w:p>
      <w:pPr>
        <w:pStyle w:val="Normal"/>
        <w:spacing w:lineRule="auto" w:line="360" w:before="0" w:after="8"/>
        <w:ind w:left="-142" w:hanging="10"/>
        <w:jc w:val="both"/>
        <w:rPr>
          <w:rFonts w:ascii="Arial" w:hAnsi="Arial" w:cs="Arial"/>
          <w:bCs/>
          <w:sz w:val="24"/>
          <w:szCs w:val="24"/>
        </w:rPr>
      </w:pPr>
      <w:r>
        <w:rPr>
          <w:rFonts w:cs="Arial" w:ascii="Arial" w:hAnsi="Arial"/>
          <w:bCs/>
          <w:sz w:val="24"/>
          <w:szCs w:val="24"/>
        </w:rPr>
      </w:r>
    </w:p>
    <w:p>
      <w:pPr>
        <w:pStyle w:val="Normal"/>
        <w:spacing w:lineRule="auto" w:line="360" w:before="0" w:after="8"/>
        <w:ind w:left="-142" w:hanging="10"/>
        <w:jc w:val="both"/>
        <w:rPr>
          <w:rFonts w:ascii="Arial" w:hAnsi="Arial" w:cs="Arial"/>
          <w:bCs/>
          <w:sz w:val="24"/>
          <w:szCs w:val="24"/>
          <w:lang w:val="en-US"/>
        </w:rPr>
      </w:pPr>
      <w:r>
        <w:rPr>
          <w:rFonts w:cs="Arial" w:ascii="Arial" w:hAnsi="Arial"/>
          <w:bCs/>
          <w:sz w:val="24"/>
          <w:szCs w:val="24"/>
        </w:rPr>
        <w:t>Откако ги објаснивме четирите основи финансиски извештаи, во продолжение ќе се наведат примери за тоа како (и зошто) менаџерите треба да ги разбираат информациите добиени од финансиските извептаи.</w:t>
      </w:r>
    </w:p>
    <w:p>
      <w:pPr>
        <w:pStyle w:val="Normal"/>
        <w:spacing w:lineRule="auto" w:line="360" w:before="0" w:after="8"/>
        <w:ind w:left="-142" w:hanging="10"/>
        <w:jc w:val="both"/>
        <w:rPr>
          <w:rFonts w:ascii="Arial" w:hAnsi="Arial" w:cs="Arial"/>
          <w:bCs/>
          <w:sz w:val="24"/>
          <w:szCs w:val="24"/>
        </w:rPr>
      </w:pPr>
      <w:r>
        <w:rPr>
          <w:rFonts w:cs="Arial" w:ascii="Arial" w:hAnsi="Arial"/>
          <w:bCs/>
          <w:sz w:val="24"/>
          <w:szCs w:val="24"/>
        </w:rPr>
      </w:r>
    </w:p>
    <w:p>
      <w:pPr>
        <w:pStyle w:val="Normal"/>
        <w:spacing w:lineRule="auto" w:line="360" w:before="0" w:after="8"/>
        <w:ind w:left="-142" w:hanging="10"/>
        <w:jc w:val="both"/>
        <w:rPr>
          <w:rFonts w:ascii="Arial" w:hAnsi="Arial" w:cs="Arial"/>
          <w:b/>
          <w:b/>
          <w:sz w:val="24"/>
          <w:szCs w:val="24"/>
        </w:rPr>
      </w:pPr>
      <w:r>
        <w:rPr>
          <w:rFonts w:cs="Arial" w:ascii="Arial" w:hAnsi="Arial"/>
          <w:b/>
          <w:sz w:val="24"/>
          <w:szCs w:val="24"/>
        </w:rPr>
        <w:t>2.4 ОСНОВНИ ФИНАНСИСКИ ПОКАЗАТЕЛИ</w:t>
      </w:r>
    </w:p>
    <w:p>
      <w:pPr>
        <w:pStyle w:val="Normal"/>
        <w:spacing w:lineRule="auto" w:line="360" w:before="0" w:after="8"/>
        <w:ind w:left="-142" w:hanging="10"/>
        <w:jc w:val="both"/>
        <w:rPr>
          <w:rFonts w:ascii="Arial" w:hAnsi="Arial" w:cs="Arial"/>
          <w:bCs/>
          <w:sz w:val="24"/>
          <w:szCs w:val="24"/>
        </w:rPr>
      </w:pPr>
      <w:r>
        <w:rPr>
          <w:rFonts w:cs="Arial" w:ascii="Arial" w:hAnsi="Arial"/>
          <w:bCs/>
          <w:sz w:val="24"/>
          <w:szCs w:val="24"/>
        </w:rPr>
        <w:tab/>
        <w:tab/>
        <w:tab/>
        <w:t>Финансиските показатели се релативна големина, однос на две или повеќе избрани нумерички вредности земени од финансиските извештаи на компаниите. Тие се користат за оцена на целокупната финансиска и оперативна состојба на компаниите. Тие можат да бидат изразени во децимален број како на пример 1,5 или во процент (х100).</w:t>
      </w:r>
    </w:p>
    <w:p>
      <w:pPr>
        <w:pStyle w:val="Normal"/>
        <w:spacing w:lineRule="auto" w:line="360" w:before="0" w:after="8"/>
        <w:ind w:left="-142" w:hanging="10"/>
        <w:jc w:val="both"/>
        <w:rPr>
          <w:rFonts w:ascii="Arial" w:hAnsi="Arial" w:cs="Arial"/>
          <w:bCs/>
          <w:sz w:val="24"/>
          <w:szCs w:val="24"/>
        </w:rPr>
      </w:pPr>
      <w:r>
        <w:rPr>
          <w:rFonts w:cs="Arial" w:ascii="Arial" w:hAnsi="Arial"/>
          <w:bCs/>
          <w:sz w:val="24"/>
          <w:szCs w:val="24"/>
        </w:rPr>
        <w:tab/>
        <w:tab/>
        <w:tab/>
        <w:t>Вредностите кои се користат при пресметување на финансиските показатели се земаат од финансиските извештаи, како Билансот на состојба, Билансот на успех, а понекогаш и Извештајот за парични текови.</w:t>
      </w:r>
    </w:p>
    <w:p>
      <w:pPr>
        <w:pStyle w:val="Normal"/>
        <w:spacing w:lineRule="auto" w:line="360" w:before="0" w:after="8"/>
        <w:ind w:left="-142" w:hanging="10"/>
        <w:jc w:val="both"/>
        <w:rPr>
          <w:rFonts w:ascii="Arial" w:hAnsi="Arial" w:cs="Arial"/>
          <w:bCs/>
          <w:sz w:val="24"/>
          <w:szCs w:val="24"/>
        </w:rPr>
      </w:pPr>
      <w:r>
        <w:rPr>
          <w:rFonts w:cs="Arial" w:ascii="Arial" w:hAnsi="Arial"/>
          <w:bCs/>
          <w:sz w:val="24"/>
          <w:szCs w:val="24"/>
        </w:rPr>
        <w:tab/>
        <w:tab/>
        <w:tab/>
        <w:t>Преку разбирање на информациите од финансиските извештаи менаџерите донесуваат финансиски одлуки, согледуваат кои функции или одделенија бараат подобрување, дали вредноста на дивидендата се намалила или зголемила во однос на минати периоди, согледување на финансиските перформанси за да го процени текот на остварувањето на поставените цели итн.</w:t>
      </w:r>
    </w:p>
    <w:p>
      <w:pPr>
        <w:pStyle w:val="Normal"/>
        <w:spacing w:lineRule="auto" w:line="360" w:before="0" w:after="8"/>
        <w:ind w:left="-142" w:hanging="10"/>
        <w:jc w:val="both"/>
        <w:rPr>
          <w:rFonts w:ascii="Arial" w:hAnsi="Arial" w:cs="Arial"/>
          <w:bCs/>
          <w:sz w:val="24"/>
          <w:szCs w:val="24"/>
        </w:rPr>
      </w:pPr>
      <w:r>
        <w:rPr>
          <w:rFonts w:cs="Arial" w:ascii="Arial" w:hAnsi="Arial"/>
          <w:bCs/>
          <w:sz w:val="24"/>
          <w:szCs w:val="24"/>
        </w:rPr>
        <w:tab/>
        <w:tab/>
        <w:tab/>
        <w:t>Финансиските показатели се категоризирани според финансискиот аспект кој се мери со показателот:</w:t>
      </w:r>
    </w:p>
    <w:p>
      <w:pPr>
        <w:pStyle w:val="Normal"/>
        <w:spacing w:lineRule="auto" w:line="360" w:before="0" w:after="8"/>
        <w:ind w:left="-142" w:hanging="10"/>
        <w:jc w:val="both"/>
        <w:rPr>
          <w:rFonts w:ascii="Arial" w:hAnsi="Arial" w:cs="Arial"/>
          <w:bCs/>
          <w:sz w:val="24"/>
          <w:szCs w:val="24"/>
        </w:rPr>
      </w:pPr>
      <w:r>
        <w:rPr>
          <w:rFonts w:cs="Arial" w:ascii="Arial" w:hAnsi="Arial"/>
          <w:bCs/>
          <w:sz w:val="24"/>
          <w:szCs w:val="24"/>
        </w:rPr>
      </w:r>
    </w:p>
    <w:p>
      <w:pPr>
        <w:pStyle w:val="Normal"/>
        <w:spacing w:lineRule="auto" w:line="360" w:before="0" w:after="8"/>
        <w:ind w:left="-142" w:hanging="10"/>
        <w:jc w:val="both"/>
        <w:rPr>
          <w:rFonts w:ascii="Arial" w:hAnsi="Arial" w:cs="Arial"/>
          <w:bCs/>
          <w:sz w:val="24"/>
          <w:szCs w:val="24"/>
        </w:rPr>
      </w:pPr>
      <w:r>
        <w:rPr>
          <w:rFonts w:cs="Arial" w:ascii="Arial" w:hAnsi="Arial"/>
          <w:bCs/>
          <w:sz w:val="24"/>
          <w:szCs w:val="24"/>
        </w:rPr>
      </w:r>
    </w:p>
    <w:p>
      <w:pPr>
        <w:pStyle w:val="Normal"/>
        <w:spacing w:lineRule="auto" w:line="360" w:before="0" w:after="8"/>
        <w:ind w:left="-142" w:hanging="10"/>
        <w:jc w:val="both"/>
        <w:rPr>
          <w:rFonts w:ascii="Arial" w:hAnsi="Arial" w:cs="Arial"/>
          <w:bCs/>
          <w:sz w:val="24"/>
          <w:szCs w:val="24"/>
          <w:lang w:val="en-US"/>
        </w:rPr>
      </w:pPr>
      <w:r>
        <w:rPr>
          <w:rFonts w:cs="Arial" w:ascii="Arial" w:hAnsi="Arial"/>
          <w:bCs/>
          <w:sz w:val="24"/>
          <w:szCs w:val="24"/>
          <w:lang w:val="en-US"/>
        </w:rPr>
        <mc:AlternateContent>
          <mc:Choice Requires="wps">
            <w:drawing>
              <wp:anchor behindDoc="0" distT="0" distB="0" distL="0" distR="0" simplePos="0" locked="0" layoutInCell="1" allowOverlap="1" relativeHeight="17" wp14:anchorId="7E1A2093">
                <wp:simplePos x="0" y="0"/>
                <wp:positionH relativeFrom="column">
                  <wp:posOffset>-343535</wp:posOffset>
                </wp:positionH>
                <wp:positionV relativeFrom="paragraph">
                  <wp:posOffset>-504825</wp:posOffset>
                </wp:positionV>
                <wp:extent cx="2486660" cy="2353310"/>
                <wp:effectExtent l="0" t="0" r="28575" b="28575"/>
                <wp:wrapNone/>
                <wp:docPr id="18" name="Rectangle 13"/>
                <a:graphic xmlns:a="http://schemas.openxmlformats.org/drawingml/2006/main">
                  <a:graphicData uri="http://schemas.microsoft.com/office/word/2010/wordprocessingShape">
                    <wps:wsp>
                      <wps:cNvSpPr/>
                      <wps:spPr>
                        <a:xfrm>
                          <a:off x="0" y="0"/>
                          <a:ext cx="2486160" cy="2352600"/>
                        </a:xfrm>
                        <a:prstGeom prst="rect">
                          <a:avLst/>
                        </a:prstGeom>
                        <a:ln/>
                      </wps:spPr>
                      <wps:style>
                        <a:lnRef idx="1">
                          <a:schemeClr val="accent3"/>
                        </a:lnRef>
                        <a:fillRef idx="3">
                          <a:schemeClr val="accent3"/>
                        </a:fillRef>
                        <a:effectRef idx="2">
                          <a:schemeClr val="accent3"/>
                        </a:effectRef>
                        <a:fontRef idx="minor"/>
                      </wps:style>
                      <wps:txbx>
                        <w:txbxContent>
                          <w:p>
                            <w:pPr>
                              <w:pStyle w:val="FrameContents"/>
                              <w:jc w:val="center"/>
                              <w:rPr>
                                <w:b/>
                                <w:b/>
                                <w:bCs/>
                              </w:rPr>
                            </w:pPr>
                            <w:r>
                              <w:rPr>
                                <w:b/>
                                <w:bCs/>
                                <w:color w:val="FFFFFF"/>
                              </w:rPr>
                              <w:t>Показатели за анализа на профитабилноста на компанијата</w:t>
                              <w:br/>
                            </w:r>
                            <w:r>
                              <w:rPr>
                                <w:b/>
                                <w:bCs/>
                                <w:color w:val="FFFFFF"/>
                              </w:rPr>
                              <w:t>(биланс на успех)</w:t>
                            </w:r>
                          </w:p>
                          <w:p>
                            <w:pPr>
                              <w:pStyle w:val="FrameContents"/>
                              <w:spacing w:before="0" w:after="160"/>
                              <w:rPr>
                                <w:lang w:val="en-US"/>
                              </w:rPr>
                            </w:pPr>
                            <w:r>
                              <w:rPr>
                                <w:color w:val="FFFFFF"/>
                              </w:rPr>
                              <w:t xml:space="preserve">- бруто профитна маржа </w:t>
                            </w:r>
                            <w:r>
                              <w:rPr>
                                <w:color w:val="FFFFFF"/>
                                <w:lang w:val="en-US"/>
                              </w:rPr>
                              <w:t>(Gross Profit Margin);</w:t>
                              <w:br/>
                              <w:t xml:space="preserve">- </w:t>
                            </w:r>
                            <w:r>
                              <w:rPr>
                                <w:color w:val="FFFFFF"/>
                              </w:rPr>
                              <w:t>оперативна профитна маржа (</w:t>
                            </w:r>
                            <w:r>
                              <w:rPr>
                                <w:color w:val="FFFFFF"/>
                                <w:lang w:val="en-US"/>
                              </w:rPr>
                              <w:t>Operating Profit Margin);</w:t>
                              <w:br/>
                              <w:t xml:space="preserve">- </w:t>
                            </w:r>
                            <w:r>
                              <w:rPr>
                                <w:color w:val="FFFFFF"/>
                              </w:rPr>
                              <w:t>нето профитна маржа (</w:t>
                            </w:r>
                            <w:r>
                              <w:rPr>
                                <w:color w:val="FFFFFF"/>
                                <w:lang w:val="en-US"/>
                              </w:rPr>
                              <w:t>Net Profit Margin);</w:t>
                            </w:r>
                          </w:p>
                        </w:txbxContent>
                      </wps:txbx>
                      <wps:bodyPr anchor="ctr">
                        <a:noAutofit/>
                      </wps:bodyPr>
                    </wps:wsp>
                  </a:graphicData>
                </a:graphic>
              </wp:anchor>
            </w:drawing>
          </mc:Choice>
          <mc:Fallback>
            <w:pict>
              <v:rect id="shape_0" ID="Rectangle 13" fillcolor="#47a7e2" stroked="t" style="position:absolute;margin-left:-27.05pt;margin-top:-39.75pt;width:195.7pt;height:185.2pt" wp14:anchorId="7E1A2093">
                <w10:wrap type="square"/>
                <v:fill o:detectmouseclick="t" color2="#68afe1"/>
                <v:stroke color="#4ea6dc" weight="6480" joinstyle="miter" endcap="flat"/>
                <v:textbox>
                  <w:txbxContent>
                    <w:p>
                      <w:pPr>
                        <w:pStyle w:val="FrameContents"/>
                        <w:jc w:val="center"/>
                        <w:rPr>
                          <w:b/>
                          <w:b/>
                          <w:bCs/>
                        </w:rPr>
                      </w:pPr>
                      <w:r>
                        <w:rPr>
                          <w:b/>
                          <w:bCs/>
                          <w:color w:val="FFFFFF"/>
                        </w:rPr>
                        <w:t>Показатели за анализа на профитабилноста на компанијата</w:t>
                        <w:br/>
                      </w:r>
                      <w:r>
                        <w:rPr>
                          <w:b/>
                          <w:bCs/>
                          <w:color w:val="FFFFFF"/>
                        </w:rPr>
                        <w:t>(биланс на успех)</w:t>
                      </w:r>
                    </w:p>
                    <w:p>
                      <w:pPr>
                        <w:pStyle w:val="FrameContents"/>
                        <w:spacing w:before="0" w:after="160"/>
                        <w:rPr>
                          <w:lang w:val="en-US"/>
                        </w:rPr>
                      </w:pPr>
                      <w:r>
                        <w:rPr>
                          <w:color w:val="FFFFFF"/>
                        </w:rPr>
                        <w:t xml:space="preserve">- бруто профитна маржа </w:t>
                      </w:r>
                      <w:r>
                        <w:rPr>
                          <w:color w:val="FFFFFF"/>
                          <w:lang w:val="en-US"/>
                        </w:rPr>
                        <w:t>(Gross Profit Margin);</w:t>
                        <w:br/>
                        <w:t xml:space="preserve">- </w:t>
                      </w:r>
                      <w:r>
                        <w:rPr>
                          <w:color w:val="FFFFFF"/>
                        </w:rPr>
                        <w:t>оперативна профитна маржа (</w:t>
                      </w:r>
                      <w:r>
                        <w:rPr>
                          <w:color w:val="FFFFFF"/>
                          <w:lang w:val="en-US"/>
                        </w:rPr>
                        <w:t>Operating Profit Margin);</w:t>
                        <w:br/>
                        <w:t xml:space="preserve">- </w:t>
                      </w:r>
                      <w:r>
                        <w:rPr>
                          <w:color w:val="FFFFFF"/>
                        </w:rPr>
                        <w:t>нето профитна маржа (</w:t>
                      </w:r>
                      <w:r>
                        <w:rPr>
                          <w:color w:val="FFFFFF"/>
                          <w:lang w:val="en-US"/>
                        </w:rPr>
                        <w:t>Net Profit Margin);</w:t>
                      </w:r>
                    </w:p>
                  </w:txbxContent>
                </v:textbox>
              </v:rect>
            </w:pict>
          </mc:Fallback>
        </mc:AlternateContent>
        <mc:AlternateContent>
          <mc:Choice Requires="wps">
            <w:drawing>
              <wp:anchor behindDoc="0" distT="0" distB="0" distL="0" distR="0" simplePos="0" locked="0" layoutInCell="1" allowOverlap="1" relativeHeight="19" wp14:anchorId="5DA361B1">
                <wp:simplePos x="0" y="0"/>
                <wp:positionH relativeFrom="margin">
                  <wp:posOffset>3434715</wp:posOffset>
                </wp:positionH>
                <wp:positionV relativeFrom="paragraph">
                  <wp:posOffset>-511175</wp:posOffset>
                </wp:positionV>
                <wp:extent cx="2486660" cy="2353310"/>
                <wp:effectExtent l="0" t="0" r="28575" b="28575"/>
                <wp:wrapNone/>
                <wp:docPr id="20" name="Rectangle 14"/>
                <a:graphic xmlns:a="http://schemas.openxmlformats.org/drawingml/2006/main">
                  <a:graphicData uri="http://schemas.microsoft.com/office/word/2010/wordprocessingShape">
                    <wps:wsp>
                      <wps:cNvSpPr/>
                      <wps:spPr>
                        <a:xfrm>
                          <a:off x="0" y="0"/>
                          <a:ext cx="2486160" cy="2352600"/>
                        </a:xfrm>
                        <a:prstGeom prst="rect">
                          <a:avLst/>
                        </a:prstGeom>
                        <a:ln/>
                      </wps:spPr>
                      <wps:style>
                        <a:lnRef idx="1">
                          <a:schemeClr val="accent3"/>
                        </a:lnRef>
                        <a:fillRef idx="3">
                          <a:schemeClr val="accent3"/>
                        </a:fillRef>
                        <a:effectRef idx="2">
                          <a:schemeClr val="accent3"/>
                        </a:effectRef>
                        <a:fontRef idx="minor"/>
                      </wps:style>
                      <wps:txbx>
                        <w:txbxContent>
                          <w:p>
                            <w:pPr>
                              <w:pStyle w:val="FrameContents"/>
                              <w:jc w:val="center"/>
                              <w:rPr>
                                <w:b/>
                                <w:b/>
                                <w:bCs/>
                              </w:rPr>
                            </w:pPr>
                            <w:r>
                              <w:rPr>
                                <w:b/>
                                <w:bCs/>
                                <w:color w:val="FFFFFF"/>
                              </w:rPr>
                              <w:t>Показатели за деловна активност</w:t>
                              <w:br/>
                            </w:r>
                            <w:r>
                              <w:rPr>
                                <w:b/>
                                <w:bCs/>
                                <w:color w:val="FFFFFF"/>
                              </w:rPr>
                              <w:t>(залиха)</w:t>
                            </w:r>
                          </w:p>
                          <w:p>
                            <w:pPr>
                              <w:pStyle w:val="FrameContents"/>
                              <w:spacing w:before="0" w:after="160"/>
                              <w:rPr>
                                <w:lang w:val="en-US"/>
                              </w:rPr>
                            </w:pPr>
                            <w:r>
                              <w:rPr>
                                <w:color w:val="FFFFFF"/>
                              </w:rPr>
                              <w:t xml:space="preserve">- обрт на вкупни средства </w:t>
                            </w:r>
                            <w:r>
                              <w:rPr>
                                <w:color w:val="FFFFFF"/>
                                <w:lang w:val="en-US"/>
                              </w:rPr>
                              <w:t>(Asset Turnover Ratio);</w:t>
                              <w:br/>
                              <w:t xml:space="preserve">- </w:t>
                            </w:r>
                            <w:r>
                              <w:rPr>
                                <w:color w:val="FFFFFF"/>
                              </w:rPr>
                              <w:t>обрт на залихи (</w:t>
                            </w:r>
                            <w:r>
                              <w:rPr>
                                <w:color w:val="FFFFFF"/>
                                <w:lang w:val="en-US"/>
                              </w:rPr>
                              <w:t>Inventory Turnover Ratio);</w:t>
                              <w:br/>
                              <w:t xml:space="preserve">- </w:t>
                            </w:r>
                            <w:r>
                              <w:rPr>
                                <w:color w:val="FFFFFF"/>
                              </w:rPr>
                              <w:t xml:space="preserve">обрт на побарувањата </w:t>
                              <w:br/>
                              <w:t>- просечен период на наплата</w:t>
                            </w:r>
                            <w:r>
                              <w:rPr>
                                <w:color w:val="FFFFFF"/>
                                <w:lang w:val="en-US"/>
                              </w:rPr>
                              <w:t>;</w:t>
                            </w:r>
                            <w:r>
                              <w:rPr>
                                <w:color w:val="FFFFFF"/>
                              </w:rPr>
                              <w:br/>
                              <w:t>- обрт на основни средства (</w:t>
                            </w:r>
                            <w:r>
                              <w:rPr>
                                <w:color w:val="FFFFFF"/>
                                <w:lang w:val="en-US"/>
                              </w:rPr>
                              <w:t>Fixed Asset Turnover Ratio);</w:t>
                            </w:r>
                          </w:p>
                        </w:txbxContent>
                      </wps:txbx>
                      <wps:bodyPr anchor="ctr">
                        <a:noAutofit/>
                      </wps:bodyPr>
                    </wps:wsp>
                  </a:graphicData>
                </a:graphic>
              </wp:anchor>
            </w:drawing>
          </mc:Choice>
          <mc:Fallback>
            <w:pict>
              <v:rect id="shape_0" ID="Rectangle 14" fillcolor="#47a7e2" stroked="t" style="position:absolute;margin-left:270.45pt;margin-top:-40.25pt;width:195.7pt;height:185.2pt;mso-position-horizontal-relative:margin" wp14:anchorId="5DA361B1">
                <w10:wrap type="square"/>
                <v:fill o:detectmouseclick="t" color2="#68afe1"/>
                <v:stroke color="#4ea6dc" weight="6480" joinstyle="miter" endcap="flat"/>
                <v:textbox>
                  <w:txbxContent>
                    <w:p>
                      <w:pPr>
                        <w:pStyle w:val="FrameContents"/>
                        <w:jc w:val="center"/>
                        <w:rPr>
                          <w:b/>
                          <w:b/>
                          <w:bCs/>
                        </w:rPr>
                      </w:pPr>
                      <w:r>
                        <w:rPr>
                          <w:b/>
                          <w:bCs/>
                          <w:color w:val="FFFFFF"/>
                        </w:rPr>
                        <w:t>Показатели за деловна активност</w:t>
                        <w:br/>
                      </w:r>
                      <w:r>
                        <w:rPr>
                          <w:b/>
                          <w:bCs/>
                          <w:color w:val="FFFFFF"/>
                        </w:rPr>
                        <w:t>(залиха)</w:t>
                      </w:r>
                    </w:p>
                    <w:p>
                      <w:pPr>
                        <w:pStyle w:val="FrameContents"/>
                        <w:spacing w:before="0" w:after="160"/>
                        <w:rPr>
                          <w:lang w:val="en-US"/>
                        </w:rPr>
                      </w:pPr>
                      <w:r>
                        <w:rPr>
                          <w:color w:val="FFFFFF"/>
                        </w:rPr>
                        <w:t xml:space="preserve">- обрт на вкупни средства </w:t>
                      </w:r>
                      <w:r>
                        <w:rPr>
                          <w:color w:val="FFFFFF"/>
                          <w:lang w:val="en-US"/>
                        </w:rPr>
                        <w:t>(Asset Turnover Ratio);</w:t>
                        <w:br/>
                        <w:t xml:space="preserve">- </w:t>
                      </w:r>
                      <w:r>
                        <w:rPr>
                          <w:color w:val="FFFFFF"/>
                        </w:rPr>
                        <w:t>обрт на залихи (</w:t>
                      </w:r>
                      <w:r>
                        <w:rPr>
                          <w:color w:val="FFFFFF"/>
                          <w:lang w:val="en-US"/>
                        </w:rPr>
                        <w:t>Inventory Turnover Ratio);</w:t>
                        <w:br/>
                        <w:t xml:space="preserve">- </w:t>
                      </w:r>
                      <w:r>
                        <w:rPr>
                          <w:color w:val="FFFFFF"/>
                        </w:rPr>
                        <w:t xml:space="preserve">обрт на побарувањата </w:t>
                        <w:br/>
                        <w:t>- просечен период на наплата</w:t>
                      </w:r>
                      <w:r>
                        <w:rPr>
                          <w:color w:val="FFFFFF"/>
                          <w:lang w:val="en-US"/>
                        </w:rPr>
                        <w:t>;</w:t>
                      </w:r>
                      <w:r>
                        <w:rPr>
                          <w:color w:val="FFFFFF"/>
                        </w:rPr>
                        <w:br/>
                        <w:t>- обрт на основни средства (</w:t>
                      </w:r>
                      <w:r>
                        <w:rPr>
                          <w:color w:val="FFFFFF"/>
                          <w:lang w:val="en-US"/>
                        </w:rPr>
                        <w:t>Fixed Asset Turnover Ratio);</w:t>
                      </w:r>
                    </w:p>
                  </w:txbxContent>
                </v:textbox>
              </v:rect>
            </w:pict>
          </mc:Fallback>
        </mc:AlternateContent>
      </w:r>
    </w:p>
    <w:p>
      <w:pPr>
        <w:pStyle w:val="Normal"/>
        <w:spacing w:lineRule="auto" w:line="360" w:before="0" w:after="8"/>
        <w:ind w:left="-142" w:hanging="10"/>
        <w:jc w:val="both"/>
        <w:rPr>
          <w:rFonts w:ascii="Arial" w:hAnsi="Arial" w:cs="Arial"/>
          <w:bCs/>
          <w:sz w:val="24"/>
          <w:szCs w:val="24"/>
        </w:rPr>
      </w:pPr>
      <w:r>
        <w:rPr>
          <w:rFonts w:cs="Arial" w:ascii="Arial" w:hAnsi="Arial"/>
          <w:bCs/>
          <w:sz w:val="24"/>
          <w:szCs w:val="24"/>
        </w:rPr>
      </w:r>
    </w:p>
    <w:p>
      <w:pPr>
        <w:pStyle w:val="Normal"/>
        <w:spacing w:lineRule="auto" w:line="360" w:before="0" w:after="8"/>
        <w:ind w:left="-142" w:hanging="10"/>
        <w:jc w:val="both"/>
        <w:rPr>
          <w:rFonts w:ascii="Arial" w:hAnsi="Arial" w:cs="Arial"/>
          <w:bCs/>
          <w:sz w:val="24"/>
          <w:szCs w:val="24"/>
        </w:rPr>
      </w:pPr>
      <w:r>
        <w:rPr>
          <w:rFonts w:cs="Arial" w:ascii="Arial" w:hAnsi="Arial"/>
          <w:bCs/>
          <w:sz w:val="24"/>
          <w:szCs w:val="24"/>
        </w:rPr>
      </w:r>
    </w:p>
    <w:p>
      <w:pPr>
        <w:pStyle w:val="Normal"/>
        <w:spacing w:lineRule="auto" w:line="360" w:before="0" w:after="8"/>
        <w:ind w:left="-142" w:hanging="10"/>
        <w:jc w:val="both"/>
        <w:rPr>
          <w:rFonts w:ascii="Arial" w:hAnsi="Arial" w:cs="Arial"/>
          <w:bCs/>
          <w:sz w:val="24"/>
          <w:szCs w:val="24"/>
        </w:rPr>
      </w:pPr>
      <w:r>
        <mc:AlternateContent>
          <mc:Choice Requires="wps">
            <w:drawing>
              <wp:anchor behindDoc="0" distT="0" distB="0" distL="0" distR="0" simplePos="0" locked="0" layoutInCell="1" allowOverlap="1" relativeHeight="14" wp14:anchorId="3C518494">
                <wp:simplePos x="0" y="0"/>
                <wp:positionH relativeFrom="column">
                  <wp:posOffset>856615</wp:posOffset>
                </wp:positionH>
                <wp:positionV relativeFrom="paragraph">
                  <wp:posOffset>1196340</wp:posOffset>
                </wp:positionV>
                <wp:extent cx="4001135" cy="1270"/>
                <wp:effectExtent l="0" t="0" r="0" b="0"/>
                <wp:wrapNone/>
                <wp:docPr id="22" name="Straight Connector 18"/>
                <a:graphic xmlns:a="http://schemas.openxmlformats.org/drawingml/2006/main">
                  <a:graphicData uri="http://schemas.microsoft.com/office/word/2010/wordprocessingShape">
                    <wps:wsp>
                      <wps:cNvSpPr/>
                      <wps:spPr>
                        <a:xfrm>
                          <a:off x="0" y="0"/>
                          <a:ext cx="4000680" cy="0"/>
                        </a:xfrm>
                        <a:prstGeom prst="line">
                          <a:avLst/>
                        </a:prstGeom>
                        <a:ln w="12600">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67.45pt,94.2pt" to="382.4pt,94.2pt" ID="Straight Connector 18" stroked="t" style="position:absolute" wp14:anchorId="3C518494">
                <v:stroke color="black" weight="12600" joinstyle="miter" endcap="flat"/>
                <v:fill o:detectmouseclick="t" on="false"/>
              </v:line>
            </w:pict>
          </mc:Fallback>
        </mc:AlternateContent>
        <mc:AlternateContent>
          <mc:Choice Requires="wps">
            <w:drawing>
              <wp:anchor behindDoc="0" distT="0" distB="0" distL="0" distR="0" simplePos="0" locked="0" layoutInCell="1" allowOverlap="1" relativeHeight="15" wp14:anchorId="6436D56B">
                <wp:simplePos x="0" y="0"/>
                <wp:positionH relativeFrom="column">
                  <wp:posOffset>1456690</wp:posOffset>
                </wp:positionH>
                <wp:positionV relativeFrom="paragraph">
                  <wp:posOffset>1301115</wp:posOffset>
                </wp:positionV>
                <wp:extent cx="2696210" cy="267335"/>
                <wp:effectExtent l="0" t="0" r="28575" b="19050"/>
                <wp:wrapNone/>
                <wp:docPr id="23" name="Rectangle 17"/>
                <a:graphic xmlns:a="http://schemas.openxmlformats.org/drawingml/2006/main">
                  <a:graphicData uri="http://schemas.microsoft.com/office/word/2010/wordprocessingShape">
                    <wps:wsp>
                      <wps:cNvSpPr/>
                      <wps:spPr>
                        <a:xfrm>
                          <a:off x="0" y="0"/>
                          <a:ext cx="2695680" cy="266760"/>
                        </a:xfrm>
                        <a:prstGeom prst="rect">
                          <a:avLst/>
                        </a:prstGeom>
                        <a:ln/>
                      </wps:spPr>
                      <wps:style>
                        <a:lnRef idx="1">
                          <a:schemeClr val="accent4"/>
                        </a:lnRef>
                        <a:fillRef idx="3">
                          <a:schemeClr val="accent4"/>
                        </a:fillRef>
                        <a:effectRef idx="2">
                          <a:schemeClr val="accent4"/>
                        </a:effectRef>
                        <a:fontRef idx="minor"/>
                      </wps:style>
                      <wps:txbx>
                        <w:txbxContent>
                          <w:p>
                            <w:pPr>
                              <w:pStyle w:val="FrameContents"/>
                              <w:spacing w:before="0" w:after="160"/>
                              <w:jc w:val="center"/>
                              <w:rPr>
                                <w:b/>
                                <w:b/>
                                <w:bCs/>
                                <w:sz w:val="24"/>
                                <w:szCs w:val="24"/>
                              </w:rPr>
                            </w:pPr>
                            <w:r>
                              <w:rPr>
                                <w:b/>
                                <w:bCs/>
                                <w:color w:val="FFFFFF"/>
                                <w:sz w:val="24"/>
                                <w:szCs w:val="24"/>
                              </w:rPr>
                              <w:t>ФИНАНСИСКИ ПОКАЗАТЕЛИ</w:t>
                            </w:r>
                          </w:p>
                        </w:txbxContent>
                      </wps:txbx>
                      <wps:bodyPr anchor="ctr">
                        <a:noAutofit/>
                      </wps:bodyPr>
                    </wps:wsp>
                  </a:graphicData>
                </a:graphic>
              </wp:anchor>
            </w:drawing>
          </mc:Choice>
          <mc:Fallback>
            <w:pict>
              <v:rect id="shape_0" ID="Rectangle 17" fillcolor="#3e71ee" stroked="t" style="position:absolute;margin-left:114.7pt;margin-top:102.45pt;width:212.2pt;height:20.95pt" wp14:anchorId="6436D56B">
                <w10:wrap type="square"/>
                <v:fill o:detectmouseclick="t" color2="#6385eb"/>
                <v:stroke color="#4775e7" weight="6480" joinstyle="miter" endcap="flat"/>
                <v:textbox>
                  <w:txbxContent>
                    <w:p>
                      <w:pPr>
                        <w:pStyle w:val="FrameContents"/>
                        <w:spacing w:before="0" w:after="160"/>
                        <w:jc w:val="center"/>
                        <w:rPr>
                          <w:b/>
                          <w:b/>
                          <w:bCs/>
                          <w:sz w:val="24"/>
                          <w:szCs w:val="24"/>
                        </w:rPr>
                      </w:pPr>
                      <w:r>
                        <w:rPr>
                          <w:b/>
                          <w:bCs/>
                          <w:color w:val="FFFFFF"/>
                          <w:sz w:val="24"/>
                          <w:szCs w:val="24"/>
                        </w:rPr>
                        <w:t>ФИНАНСИСКИ ПОКАЗАТЕЛИ</w:t>
                      </w:r>
                    </w:p>
                  </w:txbxContent>
                </v:textbox>
              </v:rect>
            </w:pict>
          </mc:Fallback>
        </mc:AlternateContent>
        <mc:AlternateContent>
          <mc:Choice Requires="wps">
            <w:drawing>
              <wp:anchor behindDoc="0" distT="0" distB="0" distL="0" distR="0" simplePos="0" locked="0" layoutInCell="1" allowOverlap="1" relativeHeight="16" wp14:anchorId="7063B0E5">
                <wp:simplePos x="0" y="0"/>
                <wp:positionH relativeFrom="column">
                  <wp:posOffset>876300</wp:posOffset>
                </wp:positionH>
                <wp:positionV relativeFrom="paragraph">
                  <wp:posOffset>1675765</wp:posOffset>
                </wp:positionV>
                <wp:extent cx="4001135" cy="635"/>
                <wp:effectExtent l="0" t="0" r="0" b="0"/>
                <wp:wrapNone/>
                <wp:docPr id="25" name="Straight Connector 19"/>
                <a:graphic xmlns:a="http://schemas.openxmlformats.org/drawingml/2006/main">
                  <a:graphicData uri="http://schemas.microsoft.com/office/word/2010/wordprocessingShape">
                    <wps:wsp>
                      <wps:cNvSpPr/>
                      <wps:spPr>
                        <a:xfrm>
                          <a:off x="0" y="0"/>
                          <a:ext cx="4000680" cy="0"/>
                        </a:xfrm>
                        <a:prstGeom prst="line">
                          <a:avLst/>
                        </a:prstGeom>
                        <a:ln w="12600">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69pt,131.95pt" to="383.95pt,131.95pt" ID="Straight Connector 19" stroked="t" style="position:absolute" wp14:anchorId="7063B0E5">
                <v:stroke color="black" weight="12600" joinstyle="miter" endcap="flat"/>
                <v:fill o:detectmouseclick="t" on="false"/>
              </v:line>
            </w:pict>
          </mc:Fallback>
        </mc:AlternateContent>
        <mc:AlternateContent>
          <mc:Choice Requires="wps">
            <w:drawing>
              <wp:anchor behindDoc="0" distT="0" distB="0" distL="0" distR="0" simplePos="0" locked="0" layoutInCell="1" allowOverlap="1" relativeHeight="18" wp14:anchorId="038D0E00">
                <wp:simplePos x="0" y="0"/>
                <wp:positionH relativeFrom="column">
                  <wp:posOffset>-693420</wp:posOffset>
                </wp:positionH>
                <wp:positionV relativeFrom="paragraph">
                  <wp:posOffset>1866265</wp:posOffset>
                </wp:positionV>
                <wp:extent cx="2486660" cy="2353310"/>
                <wp:effectExtent l="0" t="0" r="28575" b="28575"/>
                <wp:wrapNone/>
                <wp:docPr id="26" name="Rectangle 15"/>
                <a:graphic xmlns:a="http://schemas.openxmlformats.org/drawingml/2006/main">
                  <a:graphicData uri="http://schemas.microsoft.com/office/word/2010/wordprocessingShape">
                    <wps:wsp>
                      <wps:cNvSpPr/>
                      <wps:spPr>
                        <a:xfrm>
                          <a:off x="0" y="0"/>
                          <a:ext cx="2486160" cy="2352600"/>
                        </a:xfrm>
                        <a:prstGeom prst="rect">
                          <a:avLst/>
                        </a:prstGeom>
                        <a:ln/>
                      </wps:spPr>
                      <wps:style>
                        <a:lnRef idx="1">
                          <a:schemeClr val="accent3"/>
                        </a:lnRef>
                        <a:fillRef idx="3">
                          <a:schemeClr val="accent3"/>
                        </a:fillRef>
                        <a:effectRef idx="2">
                          <a:schemeClr val="accent3"/>
                        </a:effectRef>
                        <a:fontRef idx="minor"/>
                      </wps:style>
                      <wps:txbx>
                        <w:txbxContent>
                          <w:p>
                            <w:pPr>
                              <w:pStyle w:val="FrameContents"/>
                              <w:jc w:val="center"/>
                              <w:rPr>
                                <w:b/>
                                <w:b/>
                                <w:bCs/>
                              </w:rPr>
                            </w:pPr>
                            <w:r>
                              <w:rPr>
                                <w:b/>
                                <w:bCs/>
                                <w:color w:val="FFFFFF"/>
                              </w:rPr>
                              <w:t>Показатели за анализа на ликвидноста</w:t>
                              <w:br/>
                            </w:r>
                          </w:p>
                          <w:p>
                            <w:pPr>
                              <w:pStyle w:val="FrameContents"/>
                              <w:spacing w:before="0" w:after="160"/>
                              <w:rPr>
                                <w:lang w:val="en-US"/>
                              </w:rPr>
                            </w:pPr>
                            <w:r>
                              <w:rPr>
                                <w:color w:val="FFFFFF"/>
                              </w:rPr>
                              <w:t>- стапка на тековна ликвидност (</w:t>
                            </w:r>
                            <w:r>
                              <w:rPr>
                                <w:color w:val="FFFFFF"/>
                                <w:lang w:val="en-US"/>
                              </w:rPr>
                              <w:t>Current Ratio);</w:t>
                              <w:br/>
                              <w:t xml:space="preserve">- </w:t>
                            </w:r>
                            <w:r>
                              <w:rPr>
                                <w:color w:val="FFFFFF"/>
                              </w:rPr>
                              <w:t xml:space="preserve">стапка на моментална (забрзана) ликвидност </w:t>
                            </w:r>
                            <w:r>
                              <w:rPr>
                                <w:color w:val="FFFFFF"/>
                                <w:lang w:val="en-US"/>
                              </w:rPr>
                              <w:t>(Quick Ratio);</w:t>
                              <w:br/>
                              <w:t xml:space="preserve">- </w:t>
                            </w:r>
                            <w:r>
                              <w:rPr>
                                <w:color w:val="FFFFFF"/>
                              </w:rPr>
                              <w:t>работен капитал (</w:t>
                            </w:r>
                            <w:r>
                              <w:rPr>
                                <w:color w:val="FFFFFF"/>
                                <w:lang w:val="en-US"/>
                              </w:rPr>
                              <w:t>Working Capital);</w:t>
                            </w:r>
                          </w:p>
                        </w:txbxContent>
                      </wps:txbx>
                      <wps:bodyPr anchor="ctr">
                        <a:noAutofit/>
                      </wps:bodyPr>
                    </wps:wsp>
                  </a:graphicData>
                </a:graphic>
              </wp:anchor>
            </w:drawing>
          </mc:Choice>
          <mc:Fallback>
            <w:pict>
              <v:rect id="shape_0" ID="Rectangle 15" fillcolor="#47a7e2" stroked="t" style="position:absolute;margin-left:-54.6pt;margin-top:146.95pt;width:195.7pt;height:185.2pt" wp14:anchorId="038D0E00">
                <w10:wrap type="square"/>
                <v:fill o:detectmouseclick="t" color2="#68afe1"/>
                <v:stroke color="#4ea6dc" weight="6480" joinstyle="miter" endcap="flat"/>
                <v:textbox>
                  <w:txbxContent>
                    <w:p>
                      <w:pPr>
                        <w:pStyle w:val="FrameContents"/>
                        <w:jc w:val="center"/>
                        <w:rPr>
                          <w:b/>
                          <w:b/>
                          <w:bCs/>
                        </w:rPr>
                      </w:pPr>
                      <w:r>
                        <w:rPr>
                          <w:b/>
                          <w:bCs/>
                          <w:color w:val="FFFFFF"/>
                        </w:rPr>
                        <w:t>Показатели за анализа на ликвидноста</w:t>
                        <w:br/>
                      </w:r>
                    </w:p>
                    <w:p>
                      <w:pPr>
                        <w:pStyle w:val="FrameContents"/>
                        <w:spacing w:before="0" w:after="160"/>
                        <w:rPr>
                          <w:lang w:val="en-US"/>
                        </w:rPr>
                      </w:pPr>
                      <w:r>
                        <w:rPr>
                          <w:color w:val="FFFFFF"/>
                        </w:rPr>
                        <w:t>- стапка на тековна ликвидност (</w:t>
                      </w:r>
                      <w:r>
                        <w:rPr>
                          <w:color w:val="FFFFFF"/>
                          <w:lang w:val="en-US"/>
                        </w:rPr>
                        <w:t>Current Ratio);</w:t>
                        <w:br/>
                        <w:t xml:space="preserve">- </w:t>
                      </w:r>
                      <w:r>
                        <w:rPr>
                          <w:color w:val="FFFFFF"/>
                        </w:rPr>
                        <w:t xml:space="preserve">стапка на моментална (забрзана) ликвидност </w:t>
                      </w:r>
                      <w:r>
                        <w:rPr>
                          <w:color w:val="FFFFFF"/>
                          <w:lang w:val="en-US"/>
                        </w:rPr>
                        <w:t>(Quick Ratio);</w:t>
                        <w:br/>
                        <w:t xml:space="preserve">- </w:t>
                      </w:r>
                      <w:r>
                        <w:rPr>
                          <w:color w:val="FFFFFF"/>
                        </w:rPr>
                        <w:t>работен капитал (</w:t>
                      </w:r>
                      <w:r>
                        <w:rPr>
                          <w:color w:val="FFFFFF"/>
                          <w:lang w:val="en-US"/>
                        </w:rPr>
                        <w:t>Working Capital);</w:t>
                      </w:r>
                    </w:p>
                  </w:txbxContent>
                </v:textbox>
              </v:rect>
            </w:pict>
          </mc:Fallback>
        </mc:AlternateContent>
        <mc:AlternateContent>
          <mc:Choice Requires="wps">
            <w:drawing>
              <wp:anchor behindDoc="0" distT="0" distB="0" distL="0" distR="0" simplePos="0" locked="0" layoutInCell="1" allowOverlap="1" relativeHeight="20" wp14:anchorId="2E4FE4B4">
                <wp:simplePos x="0" y="0"/>
                <wp:positionH relativeFrom="margin">
                  <wp:posOffset>3434715</wp:posOffset>
                </wp:positionH>
                <wp:positionV relativeFrom="paragraph">
                  <wp:posOffset>1866265</wp:posOffset>
                </wp:positionV>
                <wp:extent cx="2486660" cy="2353310"/>
                <wp:effectExtent l="0" t="0" r="28575" b="28575"/>
                <wp:wrapNone/>
                <wp:docPr id="28" name="Rectangle 16"/>
                <a:graphic xmlns:a="http://schemas.openxmlformats.org/drawingml/2006/main">
                  <a:graphicData uri="http://schemas.microsoft.com/office/word/2010/wordprocessingShape">
                    <wps:wsp>
                      <wps:cNvSpPr/>
                      <wps:spPr>
                        <a:xfrm>
                          <a:off x="0" y="0"/>
                          <a:ext cx="2486160" cy="2352600"/>
                        </a:xfrm>
                        <a:prstGeom prst="rect">
                          <a:avLst/>
                        </a:prstGeom>
                        <a:ln/>
                      </wps:spPr>
                      <wps:style>
                        <a:lnRef idx="1">
                          <a:schemeClr val="accent3"/>
                        </a:lnRef>
                        <a:fillRef idx="3">
                          <a:schemeClr val="accent3"/>
                        </a:fillRef>
                        <a:effectRef idx="2">
                          <a:schemeClr val="accent3"/>
                        </a:effectRef>
                        <a:fontRef idx="minor"/>
                      </wps:style>
                      <wps:txbx>
                        <w:txbxContent>
                          <w:p>
                            <w:pPr>
                              <w:pStyle w:val="FrameContents"/>
                              <w:jc w:val="center"/>
                              <w:rPr>
                                <w:b/>
                                <w:b/>
                                <w:bCs/>
                              </w:rPr>
                            </w:pPr>
                            <w:r>
                              <w:rPr>
                                <w:b/>
                                <w:bCs/>
                                <w:color w:val="FFFFFF"/>
                              </w:rPr>
                              <w:t>Показатели за финансиска стабилност</w:t>
                              <w:br/>
                              <w:t xml:space="preserve"> </w:t>
                            </w:r>
                          </w:p>
                          <w:p>
                            <w:pPr>
                              <w:pStyle w:val="FrameContents"/>
                              <w:spacing w:before="0" w:after="160"/>
                              <w:rPr>
                                <w:color w:val="FFFFFF"/>
                              </w:rPr>
                            </w:pPr>
                            <w:r>
                              <w:rPr>
                                <w:color w:val="FFFFFF"/>
                              </w:rPr>
                              <w:t>- вкупна задолженост (</w:t>
                            </w:r>
                            <w:r>
                              <w:rPr>
                                <w:color w:val="FFFFFF"/>
                                <w:lang w:val="en-US"/>
                              </w:rPr>
                              <w:t>Debt Ratio);</w:t>
                              <w:br/>
                              <w:t xml:space="preserve">- </w:t>
                            </w:r>
                            <w:r>
                              <w:rPr>
                                <w:color w:val="FFFFFF"/>
                              </w:rPr>
                              <w:t>показател на долг - сопствен капитал (</w:t>
                            </w:r>
                            <w:r>
                              <w:rPr>
                                <w:color w:val="FFFFFF"/>
                                <w:lang w:val="en-US"/>
                              </w:rPr>
                              <w:t>Debt/Equity Ratio);</w:t>
                              <w:br/>
                              <w:t xml:space="preserve">- </w:t>
                            </w:r>
                            <w:r>
                              <w:rPr>
                                <w:color w:val="FFFFFF"/>
                              </w:rPr>
                              <w:t>показател на покриеност на камата (</w:t>
                            </w:r>
                            <w:r>
                              <w:rPr>
                                <w:color w:val="FFFFFF"/>
                                <w:lang w:val="en-US"/>
                              </w:rPr>
                              <w:t>Interest cover Ratio);</w:t>
                              <w:br/>
                              <w:t xml:space="preserve">- </w:t>
                            </w:r>
                            <w:r>
                              <w:rPr>
                                <w:color w:val="FFFFFF"/>
                              </w:rPr>
                              <w:t>показател на покриеност со готовински тек</w:t>
                            </w:r>
                            <w:r>
                              <w:rPr>
                                <w:color w:val="FFFFFF"/>
                                <w:lang w:val="en-US"/>
                              </w:rPr>
                              <w:t xml:space="preserve"> (Cash Flow To Debt Ratio);</w:t>
                            </w:r>
                          </w:p>
                        </w:txbxContent>
                      </wps:txbx>
                      <wps:bodyPr anchor="ctr">
                        <a:noAutofit/>
                      </wps:bodyPr>
                    </wps:wsp>
                  </a:graphicData>
                </a:graphic>
              </wp:anchor>
            </w:drawing>
          </mc:Choice>
          <mc:Fallback>
            <w:pict>
              <v:rect id="shape_0" ID="Rectangle 16" fillcolor="#47a7e2" stroked="t" style="position:absolute;margin-left:270.45pt;margin-top:146.95pt;width:195.7pt;height:185.2pt;mso-position-horizontal-relative:margin" wp14:anchorId="2E4FE4B4">
                <w10:wrap type="square"/>
                <v:fill o:detectmouseclick="t" color2="#68afe1"/>
                <v:stroke color="#4ea6dc" weight="6480" joinstyle="miter" endcap="flat"/>
                <v:textbox>
                  <w:txbxContent>
                    <w:p>
                      <w:pPr>
                        <w:pStyle w:val="FrameContents"/>
                        <w:jc w:val="center"/>
                        <w:rPr>
                          <w:b/>
                          <w:b/>
                          <w:bCs/>
                        </w:rPr>
                      </w:pPr>
                      <w:r>
                        <w:rPr>
                          <w:b/>
                          <w:bCs/>
                          <w:color w:val="FFFFFF"/>
                        </w:rPr>
                        <w:t>Показатели за финансиска стабилност</w:t>
                        <w:br/>
                        <w:t xml:space="preserve"> </w:t>
                      </w:r>
                    </w:p>
                    <w:p>
                      <w:pPr>
                        <w:pStyle w:val="FrameContents"/>
                        <w:spacing w:before="0" w:after="160"/>
                        <w:rPr>
                          <w:color w:val="FFFFFF"/>
                        </w:rPr>
                      </w:pPr>
                      <w:r>
                        <w:rPr>
                          <w:color w:val="FFFFFF"/>
                        </w:rPr>
                        <w:t>- вкупна задолженост (</w:t>
                      </w:r>
                      <w:r>
                        <w:rPr>
                          <w:color w:val="FFFFFF"/>
                          <w:lang w:val="en-US"/>
                        </w:rPr>
                        <w:t>Debt Ratio);</w:t>
                        <w:br/>
                        <w:t xml:space="preserve">- </w:t>
                      </w:r>
                      <w:r>
                        <w:rPr>
                          <w:color w:val="FFFFFF"/>
                        </w:rPr>
                        <w:t>показател на долг - сопствен капитал (</w:t>
                      </w:r>
                      <w:r>
                        <w:rPr>
                          <w:color w:val="FFFFFF"/>
                          <w:lang w:val="en-US"/>
                        </w:rPr>
                        <w:t>Debt/Equity Ratio);</w:t>
                        <w:br/>
                        <w:t xml:space="preserve">- </w:t>
                      </w:r>
                      <w:r>
                        <w:rPr>
                          <w:color w:val="FFFFFF"/>
                        </w:rPr>
                        <w:t>показател на покриеност на камата (</w:t>
                      </w:r>
                      <w:r>
                        <w:rPr>
                          <w:color w:val="FFFFFF"/>
                          <w:lang w:val="en-US"/>
                        </w:rPr>
                        <w:t>Interest cover Ratio);</w:t>
                        <w:br/>
                        <w:t xml:space="preserve">- </w:t>
                      </w:r>
                      <w:r>
                        <w:rPr>
                          <w:color w:val="FFFFFF"/>
                        </w:rPr>
                        <w:t>показател на покриеност со готовински тек</w:t>
                      </w:r>
                      <w:r>
                        <w:rPr>
                          <w:color w:val="FFFFFF"/>
                          <w:lang w:val="en-US"/>
                        </w:rPr>
                        <w:t xml:space="preserve"> (Cash Flow To Debt Ratio);</w:t>
                      </w:r>
                    </w:p>
                  </w:txbxContent>
                </v:textbox>
              </v:rect>
            </w:pict>
          </mc:Fallback>
        </mc:AlternateContent>
        <mc:AlternateContent>
          <mc:Choice Requires="wps">
            <w:drawing>
              <wp:anchor behindDoc="0" distT="0" distB="0" distL="0" distR="0" simplePos="0" locked="0" layoutInCell="1" allowOverlap="1" relativeHeight="21" wp14:anchorId="28919859">
                <wp:simplePos x="0" y="0"/>
                <wp:positionH relativeFrom="column">
                  <wp:posOffset>866140</wp:posOffset>
                </wp:positionH>
                <wp:positionV relativeFrom="paragraph">
                  <wp:posOffset>1034415</wp:posOffset>
                </wp:positionV>
                <wp:extent cx="635" cy="172085"/>
                <wp:effectExtent l="0" t="0" r="38100" b="19050"/>
                <wp:wrapNone/>
                <wp:docPr id="30" name="Straight Connector 20"/>
                <a:graphic xmlns:a="http://schemas.openxmlformats.org/drawingml/2006/main">
                  <a:graphicData uri="http://schemas.microsoft.com/office/word/2010/wordprocessingShape">
                    <wps:wsp>
                      <wps:cNvSpPr/>
                      <wps:spPr>
                        <a:xfrm flipV="1">
                          <a:off x="0" y="0"/>
                          <a:ext cx="0" cy="171360"/>
                        </a:xfrm>
                        <a:prstGeom prst="line">
                          <a:avLst/>
                        </a:prstGeom>
                        <a:ln w="12600">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68.2pt,81.45pt" to="68.2pt,94.9pt" ID="Straight Connector 20" stroked="t" style="position:absolute;flip:y" wp14:anchorId="28919859">
                <v:stroke color="black" weight="12600" joinstyle="miter" endcap="flat"/>
                <v:fill o:detectmouseclick="t" on="false"/>
              </v:line>
            </w:pict>
          </mc:Fallback>
        </mc:AlternateContent>
        <mc:AlternateContent>
          <mc:Choice Requires="wps">
            <w:drawing>
              <wp:anchor behindDoc="0" distT="0" distB="0" distL="0" distR="0" simplePos="0" locked="0" layoutInCell="1" allowOverlap="1" relativeHeight="22" wp14:anchorId="483D5372">
                <wp:simplePos x="0" y="0"/>
                <wp:positionH relativeFrom="column">
                  <wp:posOffset>876300</wp:posOffset>
                </wp:positionH>
                <wp:positionV relativeFrom="paragraph">
                  <wp:posOffset>1675765</wp:posOffset>
                </wp:positionV>
                <wp:extent cx="635" cy="172085"/>
                <wp:effectExtent l="0" t="0" r="38100" b="19050"/>
                <wp:wrapNone/>
                <wp:docPr id="31" name="Straight Connector 21"/>
                <a:graphic xmlns:a="http://schemas.openxmlformats.org/drawingml/2006/main">
                  <a:graphicData uri="http://schemas.microsoft.com/office/word/2010/wordprocessingShape">
                    <wps:wsp>
                      <wps:cNvSpPr/>
                      <wps:spPr>
                        <a:xfrm flipV="1">
                          <a:off x="0" y="0"/>
                          <a:ext cx="0" cy="171360"/>
                        </a:xfrm>
                        <a:prstGeom prst="line">
                          <a:avLst/>
                        </a:prstGeom>
                        <a:ln w="12600">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69pt,131.95pt" to="69pt,145.4pt" ID="Straight Connector 21" stroked="t" style="position:absolute;flip:y" wp14:anchorId="483D5372">
                <v:stroke color="black" weight="12600" joinstyle="miter" endcap="flat"/>
                <v:fill o:detectmouseclick="t" on="false"/>
              </v:line>
            </w:pict>
          </mc:Fallback>
        </mc:AlternateContent>
        <mc:AlternateContent>
          <mc:Choice Requires="wps">
            <w:drawing>
              <wp:anchor behindDoc="0" distT="0" distB="0" distL="0" distR="0" simplePos="0" locked="0" layoutInCell="1" allowOverlap="1" relativeHeight="23" wp14:anchorId="755E9F78">
                <wp:simplePos x="0" y="0"/>
                <wp:positionH relativeFrom="column">
                  <wp:posOffset>4876800</wp:posOffset>
                </wp:positionH>
                <wp:positionV relativeFrom="paragraph">
                  <wp:posOffset>1685290</wp:posOffset>
                </wp:positionV>
                <wp:extent cx="635" cy="172085"/>
                <wp:effectExtent l="0" t="0" r="38100" b="19050"/>
                <wp:wrapNone/>
                <wp:docPr id="32" name="Straight Connector 22"/>
                <a:graphic xmlns:a="http://schemas.openxmlformats.org/drawingml/2006/main">
                  <a:graphicData uri="http://schemas.microsoft.com/office/word/2010/wordprocessingShape">
                    <wps:wsp>
                      <wps:cNvSpPr/>
                      <wps:spPr>
                        <a:xfrm flipV="1">
                          <a:off x="0" y="0"/>
                          <a:ext cx="0" cy="171360"/>
                        </a:xfrm>
                        <a:prstGeom prst="line">
                          <a:avLst/>
                        </a:prstGeom>
                        <a:ln w="12600">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84pt,132.7pt" to="384pt,146.15pt" ID="Straight Connector 22" stroked="t" style="position:absolute;flip:y" wp14:anchorId="755E9F78">
                <v:stroke color="black" weight="12600" joinstyle="miter" endcap="flat"/>
                <v:fill o:detectmouseclick="t" on="false"/>
              </v:line>
            </w:pict>
          </mc:Fallback>
        </mc:AlternateContent>
        <mc:AlternateContent>
          <mc:Choice Requires="wps">
            <w:drawing>
              <wp:anchor behindDoc="0" distT="0" distB="0" distL="0" distR="0" simplePos="0" locked="0" layoutInCell="1" allowOverlap="1" relativeHeight="24" wp14:anchorId="45FD9CA3">
                <wp:simplePos x="0" y="0"/>
                <wp:positionH relativeFrom="column">
                  <wp:posOffset>4848225</wp:posOffset>
                </wp:positionH>
                <wp:positionV relativeFrom="paragraph">
                  <wp:posOffset>1028065</wp:posOffset>
                </wp:positionV>
                <wp:extent cx="635" cy="172085"/>
                <wp:effectExtent l="0" t="0" r="38100" b="19050"/>
                <wp:wrapNone/>
                <wp:docPr id="33" name="Straight Connector 23"/>
                <a:graphic xmlns:a="http://schemas.openxmlformats.org/drawingml/2006/main">
                  <a:graphicData uri="http://schemas.microsoft.com/office/word/2010/wordprocessingShape">
                    <wps:wsp>
                      <wps:cNvSpPr/>
                      <wps:spPr>
                        <a:xfrm flipV="1">
                          <a:off x="0" y="0"/>
                          <a:ext cx="0" cy="171360"/>
                        </a:xfrm>
                        <a:prstGeom prst="line">
                          <a:avLst/>
                        </a:prstGeom>
                        <a:ln w="12600">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81.75pt,80.95pt" to="381.75pt,94.4pt" ID="Straight Connector 23" stroked="t" style="position:absolute;flip:y" wp14:anchorId="45FD9CA3">
                <v:stroke color="black" weight="12600" joinstyle="miter" endcap="flat"/>
                <v:fill o:detectmouseclick="t" on="false"/>
              </v:line>
            </w:pict>
          </mc:Fallback>
        </mc:AlternateContent>
        <mc:AlternateContent>
          <mc:Choice Requires="wps">
            <w:drawing>
              <wp:anchor behindDoc="0" distT="0" distB="0" distL="0" distR="0" simplePos="0" locked="0" layoutInCell="1" allowOverlap="1" relativeHeight="25" wp14:anchorId="6844A706">
                <wp:simplePos x="0" y="0"/>
                <wp:positionH relativeFrom="column">
                  <wp:posOffset>2790190</wp:posOffset>
                </wp:positionH>
                <wp:positionV relativeFrom="paragraph">
                  <wp:posOffset>1196340</wp:posOffset>
                </wp:positionV>
                <wp:extent cx="635" cy="105410"/>
                <wp:effectExtent l="0" t="0" r="38100" b="28575"/>
                <wp:wrapNone/>
                <wp:docPr id="34" name="Straight Connector 25"/>
                <a:graphic xmlns:a="http://schemas.openxmlformats.org/drawingml/2006/main">
                  <a:graphicData uri="http://schemas.microsoft.com/office/word/2010/wordprocessingShape">
                    <wps:wsp>
                      <wps:cNvSpPr/>
                      <wps:spPr>
                        <a:xfrm>
                          <a:off x="0" y="0"/>
                          <a:ext cx="0" cy="104760"/>
                        </a:xfrm>
                        <a:prstGeom prst="line">
                          <a:avLst/>
                        </a:prstGeom>
                        <a:ln w="12600">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19.7pt,94.2pt" to="219.7pt,102.4pt" ID="Straight Connector 25" stroked="t" style="position:absolute" wp14:anchorId="6844A706">
                <v:stroke color="black" weight="12600" joinstyle="miter" endcap="flat"/>
                <v:fill o:detectmouseclick="t" on="false"/>
              </v:line>
            </w:pict>
          </mc:Fallback>
        </mc:AlternateContent>
        <mc:AlternateContent>
          <mc:Choice Requires="wps">
            <w:drawing>
              <wp:anchor behindDoc="0" distT="0" distB="0" distL="0" distR="0" simplePos="0" locked="0" layoutInCell="1" allowOverlap="1" relativeHeight="26" wp14:anchorId="395860E9">
                <wp:simplePos x="0" y="0"/>
                <wp:positionH relativeFrom="column">
                  <wp:posOffset>2799715</wp:posOffset>
                </wp:positionH>
                <wp:positionV relativeFrom="paragraph">
                  <wp:posOffset>1558290</wp:posOffset>
                </wp:positionV>
                <wp:extent cx="635" cy="105410"/>
                <wp:effectExtent l="0" t="0" r="38100" b="28575"/>
                <wp:wrapNone/>
                <wp:docPr id="35" name="Straight Connector 26"/>
                <a:graphic xmlns:a="http://schemas.openxmlformats.org/drawingml/2006/main">
                  <a:graphicData uri="http://schemas.microsoft.com/office/word/2010/wordprocessingShape">
                    <wps:wsp>
                      <wps:cNvSpPr/>
                      <wps:spPr>
                        <a:xfrm>
                          <a:off x="0" y="0"/>
                          <a:ext cx="0" cy="104760"/>
                        </a:xfrm>
                        <a:prstGeom prst="line">
                          <a:avLst/>
                        </a:prstGeom>
                        <a:ln w="12600">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20.45pt,122.7pt" to="220.45pt,130.9pt" ID="Straight Connector 26" stroked="t" style="position:absolute" wp14:anchorId="395860E9">
                <v:stroke color="black" weight="12600" joinstyle="miter" endcap="flat"/>
                <v:fill o:detectmouseclick="t" on="false"/>
              </v:line>
            </w:pict>
          </mc:Fallback>
        </mc:AlternateContent>
      </w:r>
      <w:r>
        <w:rPr>
          <w:rFonts w:cs="Arial" w:ascii="Arial" w:hAnsi="Arial"/>
          <w:bCs/>
          <w:sz w:val="24"/>
          <w:szCs w:val="24"/>
        </w:rPr>
        <w:tab/>
      </w:r>
    </w:p>
    <w:p>
      <w:pPr>
        <w:pStyle w:val="Normal"/>
        <w:spacing w:lineRule="auto" w:line="360" w:before="0" w:after="8"/>
        <w:ind w:left="-142" w:hanging="10"/>
        <w:jc w:val="both"/>
        <w:rPr>
          <w:rFonts w:ascii="Arial" w:hAnsi="Arial" w:cs="Arial"/>
          <w:bCs/>
          <w:sz w:val="24"/>
          <w:szCs w:val="24"/>
        </w:rPr>
      </w:pPr>
      <w:r>
        <w:rPr>
          <w:rFonts w:cs="Arial" w:ascii="Arial" w:hAnsi="Arial"/>
          <w:bCs/>
          <w:sz w:val="24"/>
          <w:szCs w:val="24"/>
        </w:rPr>
      </w:r>
    </w:p>
    <w:p>
      <w:pPr>
        <w:pStyle w:val="Normal"/>
        <w:spacing w:lineRule="auto" w:line="360" w:before="0" w:after="8"/>
        <w:ind w:left="-142" w:hanging="10"/>
        <w:jc w:val="both"/>
        <w:rPr>
          <w:rFonts w:ascii="Arial" w:hAnsi="Arial" w:cs="Arial"/>
          <w:bCs/>
          <w:sz w:val="24"/>
          <w:szCs w:val="24"/>
        </w:rPr>
      </w:pPr>
      <w:r>
        <w:rPr>
          <w:rFonts w:cs="Arial" w:ascii="Arial" w:hAnsi="Arial"/>
          <w:bCs/>
          <w:sz w:val="24"/>
          <w:szCs w:val="24"/>
        </w:rPr>
      </w:r>
    </w:p>
    <w:p>
      <w:pPr>
        <w:pStyle w:val="Normal"/>
        <w:spacing w:lineRule="auto" w:line="360" w:before="0" w:after="8"/>
        <w:ind w:left="-142" w:hanging="10"/>
        <w:jc w:val="both"/>
        <w:rPr>
          <w:rFonts w:ascii="Arial" w:hAnsi="Arial" w:cs="Arial"/>
          <w:bCs/>
          <w:sz w:val="24"/>
          <w:szCs w:val="24"/>
        </w:rPr>
      </w:pPr>
      <w:r>
        <w:rPr>
          <w:rFonts w:cs="Arial" w:ascii="Arial" w:hAnsi="Arial"/>
          <w:bCs/>
          <w:sz w:val="24"/>
          <w:szCs w:val="24"/>
        </w:rPr>
      </w:r>
    </w:p>
    <w:p>
      <w:pPr>
        <w:pStyle w:val="Normal"/>
        <w:spacing w:lineRule="auto" w:line="360" w:before="0" w:after="8"/>
        <w:ind w:left="-142" w:hanging="10"/>
        <w:jc w:val="both"/>
        <w:rPr>
          <w:rFonts w:ascii="Arial" w:hAnsi="Arial" w:cs="Arial"/>
          <w:bCs/>
          <w:sz w:val="24"/>
          <w:szCs w:val="24"/>
        </w:rPr>
      </w:pPr>
      <w:r>
        <w:rPr>
          <w:rFonts w:cs="Arial" w:ascii="Arial" w:hAnsi="Arial"/>
          <w:bCs/>
          <w:sz w:val="24"/>
          <w:szCs w:val="24"/>
        </w:rPr>
      </w:r>
    </w:p>
    <w:p>
      <w:pPr>
        <w:pStyle w:val="Normal"/>
        <w:spacing w:lineRule="auto" w:line="360" w:before="0" w:after="8"/>
        <w:ind w:left="-142" w:hanging="10"/>
        <w:jc w:val="both"/>
        <w:rPr>
          <w:rFonts w:ascii="Arial" w:hAnsi="Arial" w:cs="Arial"/>
          <w:bCs/>
          <w:sz w:val="24"/>
          <w:szCs w:val="24"/>
        </w:rPr>
      </w:pPr>
      <w:r>
        <w:rPr>
          <w:rFonts w:cs="Arial" w:ascii="Arial" w:hAnsi="Arial"/>
          <w:bCs/>
          <w:sz w:val="24"/>
          <w:szCs w:val="24"/>
        </w:rPr>
      </w:r>
    </w:p>
    <w:p>
      <w:pPr>
        <w:pStyle w:val="Normal"/>
        <w:spacing w:lineRule="auto" w:line="360" w:before="0" w:after="8"/>
        <w:ind w:left="-142" w:hanging="10"/>
        <w:jc w:val="both"/>
        <w:rPr>
          <w:rFonts w:ascii="Arial" w:hAnsi="Arial" w:cs="Arial"/>
          <w:bCs/>
          <w:sz w:val="24"/>
          <w:szCs w:val="24"/>
        </w:rPr>
      </w:pPr>
      <w:r>
        <w:rPr>
          <w:rFonts w:cs="Arial" w:ascii="Arial" w:hAnsi="Arial"/>
          <w:bCs/>
          <w:sz w:val="24"/>
          <w:szCs w:val="24"/>
        </w:rPr>
      </w:r>
    </w:p>
    <w:p>
      <w:pPr>
        <w:pStyle w:val="Normal"/>
        <w:spacing w:lineRule="auto" w:line="360" w:before="0" w:after="8"/>
        <w:ind w:left="-142" w:hanging="10"/>
        <w:jc w:val="both"/>
        <w:rPr>
          <w:rFonts w:ascii="Arial" w:hAnsi="Arial" w:cs="Arial"/>
          <w:bCs/>
          <w:sz w:val="24"/>
          <w:szCs w:val="24"/>
        </w:rPr>
      </w:pPr>
      <w:r>
        <w:rPr>
          <w:rFonts w:cs="Arial" w:ascii="Arial" w:hAnsi="Arial"/>
          <w:bCs/>
          <w:sz w:val="24"/>
          <w:szCs w:val="24"/>
        </w:rPr>
      </w:r>
    </w:p>
    <w:p>
      <w:pPr>
        <w:pStyle w:val="Normal"/>
        <w:spacing w:lineRule="auto" w:line="360" w:before="0" w:after="8"/>
        <w:ind w:left="-142" w:hanging="10"/>
        <w:jc w:val="both"/>
        <w:rPr>
          <w:rFonts w:ascii="Arial" w:hAnsi="Arial" w:cs="Arial"/>
          <w:bCs/>
          <w:sz w:val="24"/>
          <w:szCs w:val="24"/>
        </w:rPr>
      </w:pPr>
      <w:r>
        <w:rPr>
          <w:rFonts w:cs="Arial" w:ascii="Arial" w:hAnsi="Arial"/>
          <w:bCs/>
          <w:sz w:val="24"/>
          <w:szCs w:val="24"/>
        </w:rPr>
      </w:r>
    </w:p>
    <w:p>
      <w:pPr>
        <w:pStyle w:val="Normal"/>
        <w:spacing w:lineRule="auto" w:line="360" w:before="0" w:after="8"/>
        <w:ind w:left="-142" w:hanging="10"/>
        <w:jc w:val="both"/>
        <w:rPr>
          <w:rFonts w:ascii="Arial" w:hAnsi="Arial" w:cs="Arial"/>
          <w:bCs/>
          <w:sz w:val="24"/>
          <w:szCs w:val="24"/>
        </w:rPr>
      </w:pPr>
      <w:r>
        <w:rPr>
          <w:rFonts w:cs="Arial" w:ascii="Arial" w:hAnsi="Arial"/>
          <w:bCs/>
          <w:sz w:val="24"/>
          <w:szCs w:val="24"/>
        </w:rPr>
      </w:r>
    </w:p>
    <w:p>
      <w:pPr>
        <w:pStyle w:val="Normal"/>
        <w:spacing w:lineRule="auto" w:line="360" w:before="0" w:after="8"/>
        <w:ind w:left="-142" w:hanging="10"/>
        <w:jc w:val="both"/>
        <w:rPr>
          <w:rFonts w:ascii="Arial" w:hAnsi="Arial" w:cs="Arial"/>
          <w:bCs/>
          <w:sz w:val="24"/>
          <w:szCs w:val="24"/>
        </w:rPr>
      </w:pPr>
      <w:r>
        <w:rPr>
          <w:rFonts w:cs="Arial" w:ascii="Arial" w:hAnsi="Arial"/>
          <w:bCs/>
          <w:sz w:val="24"/>
          <w:szCs w:val="24"/>
        </w:rPr>
      </w:r>
    </w:p>
    <w:p>
      <w:pPr>
        <w:pStyle w:val="Normal"/>
        <w:spacing w:lineRule="auto" w:line="360" w:before="0" w:after="8"/>
        <w:ind w:left="-142" w:hanging="10"/>
        <w:jc w:val="both"/>
        <w:rPr>
          <w:rFonts w:ascii="Arial" w:hAnsi="Arial" w:cs="Arial"/>
          <w:bCs/>
          <w:sz w:val="24"/>
          <w:szCs w:val="24"/>
        </w:rPr>
      </w:pPr>
      <w:r>
        <w:rPr>
          <w:rFonts w:cs="Arial" w:ascii="Arial" w:hAnsi="Arial"/>
          <w:bCs/>
          <w:sz w:val="24"/>
          <w:szCs w:val="24"/>
        </w:rPr>
      </w:r>
    </w:p>
    <w:p>
      <w:pPr>
        <w:pStyle w:val="Normal"/>
        <w:spacing w:lineRule="auto" w:line="360" w:before="0" w:after="8"/>
        <w:ind w:left="-142" w:hanging="10"/>
        <w:jc w:val="both"/>
        <w:rPr>
          <w:rFonts w:ascii="Arial" w:hAnsi="Arial" w:cs="Arial"/>
          <w:bCs/>
          <w:sz w:val="24"/>
          <w:szCs w:val="24"/>
        </w:rPr>
      </w:pPr>
      <w:r>
        <w:rPr>
          <w:rFonts w:cs="Arial" w:ascii="Arial" w:hAnsi="Arial"/>
          <w:bCs/>
          <w:sz w:val="24"/>
          <w:szCs w:val="24"/>
        </w:rPr>
      </w:r>
    </w:p>
    <w:p>
      <w:pPr>
        <w:pStyle w:val="Normal"/>
        <w:spacing w:lineRule="auto" w:line="360" w:before="0" w:after="8"/>
        <w:ind w:left="-142" w:hanging="10"/>
        <w:jc w:val="both"/>
        <w:rPr>
          <w:rFonts w:ascii="Arial" w:hAnsi="Arial" w:cs="Arial"/>
          <w:bCs/>
          <w:sz w:val="24"/>
          <w:szCs w:val="24"/>
        </w:rPr>
      </w:pPr>
      <w:r>
        <w:rPr>
          <w:rFonts w:cs="Arial" w:ascii="Arial" w:hAnsi="Arial"/>
          <w:bCs/>
          <w:sz w:val="24"/>
          <w:szCs w:val="24"/>
        </w:rPr>
      </w:r>
    </w:p>
    <w:p>
      <w:pPr>
        <w:pStyle w:val="Normal"/>
        <w:spacing w:lineRule="auto" w:line="360" w:before="0" w:after="8"/>
        <w:ind w:left="-142" w:hanging="10"/>
        <w:jc w:val="both"/>
        <w:rPr>
          <w:rFonts w:ascii="Arial" w:hAnsi="Arial" w:cs="Arial"/>
          <w:bCs/>
          <w:sz w:val="24"/>
          <w:szCs w:val="24"/>
        </w:rPr>
      </w:pPr>
      <w:r>
        <w:rPr>
          <w:rFonts w:cs="Arial" w:ascii="Arial" w:hAnsi="Arial"/>
          <w:bCs/>
          <w:sz w:val="24"/>
          <w:szCs w:val="24"/>
        </w:rPr>
      </w:r>
    </w:p>
    <w:p>
      <w:pPr>
        <w:pStyle w:val="Normal"/>
        <w:spacing w:lineRule="auto" w:line="360" w:before="0" w:after="8"/>
        <w:ind w:left="-142" w:hanging="10"/>
        <w:jc w:val="both"/>
        <w:rPr>
          <w:rFonts w:ascii="Arial" w:hAnsi="Arial" w:cs="Arial"/>
          <w:bCs/>
          <w:sz w:val="24"/>
          <w:szCs w:val="24"/>
        </w:rPr>
      </w:pPr>
      <w:r>
        <w:rPr>
          <w:rFonts w:cs="Arial" w:ascii="Arial" w:hAnsi="Arial"/>
          <w:bCs/>
          <w:sz w:val="24"/>
          <w:szCs w:val="24"/>
        </w:rPr>
      </w:r>
    </w:p>
    <w:p>
      <w:pPr>
        <w:pStyle w:val="Normal"/>
        <w:spacing w:lineRule="auto" w:line="360" w:before="0" w:after="8"/>
        <w:ind w:left="-142" w:hanging="10"/>
        <w:jc w:val="both"/>
        <w:rPr>
          <w:rFonts w:ascii="Arial" w:hAnsi="Arial" w:cs="Arial"/>
          <w:bCs/>
          <w:sz w:val="24"/>
          <w:szCs w:val="24"/>
        </w:rPr>
      </w:pPr>
      <w:r>
        <w:rPr>
          <w:rFonts w:cs="Arial" w:ascii="Arial" w:hAnsi="Arial"/>
          <w:b/>
          <w:sz w:val="24"/>
          <w:szCs w:val="24"/>
          <w:lang w:val="en-US"/>
        </w:rPr>
        <w:t xml:space="preserve">2.4.1 </w:t>
      </w:r>
      <w:r>
        <w:rPr>
          <w:rFonts w:cs="Arial" w:ascii="Arial" w:hAnsi="Arial"/>
          <w:b/>
          <w:sz w:val="24"/>
          <w:szCs w:val="24"/>
        </w:rPr>
        <w:t>Финансиските показатели за профитабилноста</w:t>
      </w:r>
      <w:r>
        <w:rPr>
          <w:rFonts w:cs="Arial" w:ascii="Arial" w:hAnsi="Arial"/>
          <w:bCs/>
          <w:sz w:val="24"/>
          <w:szCs w:val="24"/>
        </w:rPr>
        <w:t xml:space="preserve"> даваат информација за тоа кои фактори придонесуваат за остварување на добивката. </w:t>
      </w:r>
      <w:r>
        <w:rPr>
          <w:rFonts w:cs="Arial" w:ascii="Arial" w:hAnsi="Arial"/>
          <w:bCs/>
          <w:sz w:val="24"/>
          <w:szCs w:val="24"/>
        </w:rPr>
        <w:t>(од успех)</w:t>
      </w:r>
    </w:p>
    <w:p>
      <w:pPr>
        <w:pStyle w:val="Normal"/>
        <w:spacing w:lineRule="auto" w:line="360" w:before="0" w:after="8"/>
        <w:ind w:left="-142" w:hanging="10"/>
        <w:jc w:val="both"/>
        <w:rPr>
          <w:rFonts w:ascii="Arial" w:hAnsi="Arial" w:cs="Arial"/>
          <w:bCs/>
          <w:sz w:val="24"/>
          <w:szCs w:val="24"/>
        </w:rPr>
      </w:pPr>
      <w:r>
        <w:rPr/>
      </w:r>
      <m:oMath xmlns:m="http://schemas.openxmlformats.org/officeDocument/2006/math">
        <m:r>
          <w:rPr>
            <w:rFonts w:ascii="Cambria Math" w:hAnsi="Cambria Math"/>
          </w:rPr>
          <m:t xml:space="preserve">бруто</m:t>
        </m:r>
        <m:r>
          <w:rPr>
            <w:rFonts w:ascii="Cambria Math" w:hAnsi="Cambria Math"/>
          </w:rPr>
          <m:t xml:space="preserve">профитна</m:t>
        </m:r>
        <m:r>
          <w:rPr>
            <w:rFonts w:ascii="Cambria Math" w:hAnsi="Cambria Math"/>
          </w:rPr>
          <m:t xml:space="preserve">маржа</m:t>
        </m:r>
        <m:r>
          <w:rPr>
            <w:rFonts w:ascii="Cambria Math" w:hAnsi="Cambria Math"/>
          </w:rPr>
          <m:t xml:space="preserve">=</m:t>
        </m:r>
        <m:f>
          <m:num>
            <m:r>
              <w:rPr>
                <w:rFonts w:ascii="Cambria Math" w:hAnsi="Cambria Math"/>
              </w:rPr>
              <m:t xml:space="preserve">продажба</m:t>
            </m:r>
            <m:r>
              <w:rPr>
                <w:rFonts w:ascii="Cambria Math" w:hAnsi="Cambria Math"/>
              </w:rPr>
              <m:t xml:space="preserve">−</m:t>
            </m:r>
            <m:r>
              <w:rPr>
                <w:rFonts w:ascii="Cambria Math" w:hAnsi="Cambria Math"/>
              </w:rPr>
              <m:t xml:space="preserve">трошоци</m:t>
            </m:r>
            <m:r>
              <w:rPr>
                <w:rFonts w:ascii="Cambria Math" w:hAnsi="Cambria Math"/>
              </w:rPr>
              <m:t xml:space="preserve">на</m:t>
            </m:r>
            <m:r>
              <w:rPr>
                <w:rFonts w:ascii="Cambria Math" w:hAnsi="Cambria Math"/>
              </w:rPr>
              <m:t xml:space="preserve">продадени</m:t>
            </m:r>
            <m:r>
              <w:rPr>
                <w:rFonts w:ascii="Cambria Math" w:hAnsi="Cambria Math"/>
              </w:rPr>
              <m:t xml:space="preserve">производи</m:t>
            </m:r>
          </m:num>
          <m:den>
            <m:r>
              <w:rPr>
                <w:rFonts w:ascii="Cambria Math" w:hAnsi="Cambria Math"/>
              </w:rPr>
              <m:t xml:space="preserve">продажба</m:t>
            </m:r>
          </m:den>
        </m:f>
      </m:oMath>
    </w:p>
    <w:p>
      <w:pPr>
        <w:pStyle w:val="Normal"/>
        <w:spacing w:lineRule="auto" w:line="360" w:before="0" w:after="8"/>
        <w:ind w:left="-142" w:hanging="10"/>
        <w:jc w:val="both"/>
        <w:rPr>
          <w:rFonts w:ascii="Arial" w:hAnsi="Arial" w:cs="Arial"/>
          <w:bCs/>
          <w:sz w:val="24"/>
          <w:szCs w:val="24"/>
        </w:rPr>
      </w:pPr>
      <w:r>
        <w:rPr>
          <w:rFonts w:cs="Arial" w:ascii="Arial" w:hAnsi="Arial"/>
          <w:bCs/>
          <w:sz w:val="24"/>
          <w:szCs w:val="24"/>
        </w:rPr>
        <w:tab/>
        <w:tab/>
        <w:tab/>
        <w:t>Овој показател го покажува секој остварен денар продажба кој останува по одземање на производствените трошоци. Тој е под влијание на промените во обемот на продажба, промените во продажната цена и промените во производствените трошоци. Повисока бруто профитна маржа може да значи попрофитабилно работење на компанијата но, доколку тоа е постигнато преку зголемување на продажните цени може да ја доведе во прашање конкурентноста на компанијата, што ќе резултира со опаѓање на обемот на продажба и во крајна линија да го загрози опстанокот на компанијата.</w:t>
      </w:r>
    </w:p>
    <w:p>
      <w:pPr>
        <w:pStyle w:val="Normal"/>
        <w:spacing w:lineRule="auto" w:line="360" w:before="0" w:after="8"/>
        <w:ind w:left="-142" w:hanging="10"/>
        <w:jc w:val="both"/>
        <w:rPr>
          <w:rFonts w:ascii="Arial" w:hAnsi="Arial" w:cs="Arial"/>
          <w:bCs/>
          <w:sz w:val="24"/>
          <w:szCs w:val="24"/>
        </w:rPr>
      </w:pPr>
      <w:r>
        <w:rPr/>
      </w:r>
      <m:oMath xmlns:m="http://schemas.openxmlformats.org/officeDocument/2006/math">
        <m:r>
          <w:rPr>
            <w:rFonts w:ascii="Cambria Math" w:hAnsi="Cambria Math"/>
          </w:rPr>
          <m:t xml:space="preserve">оперативна</m:t>
        </m:r>
        <m:r>
          <w:rPr>
            <w:rFonts w:ascii="Cambria Math" w:hAnsi="Cambria Math"/>
          </w:rPr>
          <m:t xml:space="preserve">профитна</m:t>
        </m:r>
        <m:r>
          <w:rPr>
            <w:rFonts w:ascii="Cambria Math" w:hAnsi="Cambria Math"/>
          </w:rPr>
          <m:t xml:space="preserve">маржа</m:t>
        </m:r>
        <m:r>
          <w:rPr>
            <w:rFonts w:ascii="Cambria Math" w:hAnsi="Cambria Math"/>
          </w:rPr>
          <m:t xml:space="preserve">=</m:t>
        </m:r>
        <m:f>
          <m:num>
            <m:r>
              <w:rPr>
                <w:rFonts w:ascii="Cambria Math" w:hAnsi="Cambria Math"/>
              </w:rPr>
              <m:t xml:space="preserve">оперативна</m:t>
            </m:r>
            <m:r>
              <w:rPr>
                <w:rFonts w:ascii="Cambria Math" w:hAnsi="Cambria Math"/>
              </w:rPr>
              <m:t xml:space="preserve">добивка</m:t>
            </m:r>
          </m:num>
          <m:den>
            <m:r>
              <w:rPr>
                <w:rFonts w:ascii="Cambria Math" w:hAnsi="Cambria Math"/>
              </w:rPr>
              <m:t xml:space="preserve">продажба</m:t>
            </m:r>
          </m:den>
        </m:f>
      </m:oMath>
    </w:p>
    <w:p>
      <w:pPr>
        <w:pStyle w:val="Normal"/>
        <w:spacing w:lineRule="auto" w:line="360" w:before="0" w:after="8"/>
        <w:ind w:left="-142" w:hanging="10"/>
        <w:jc w:val="both"/>
        <w:rPr>
          <w:rFonts w:ascii="Arial" w:hAnsi="Arial" w:cs="Arial"/>
          <w:bCs/>
          <w:sz w:val="24"/>
          <w:szCs w:val="24"/>
        </w:rPr>
      </w:pPr>
      <w:r>
        <w:rPr>
          <w:rFonts w:cs="Arial" w:ascii="Arial" w:hAnsi="Arial"/>
          <w:bCs/>
          <w:sz w:val="24"/>
          <w:szCs w:val="24"/>
        </w:rPr>
        <w:tab/>
        <w:tab/>
        <w:tab/>
        <w:t>Оперативната профитна маржа е под влијание на истите фактори како и бруто профитната маржа, плус оперативни трошоци како што се: трошоци за закуп, за огласи, за покривање ненаплатливи заеми и сл.</w:t>
      </w:r>
      <w:r>
        <w:rPr>
          <w:rStyle w:val="FootnoteAnchor"/>
          <w:rFonts w:cs="Arial" w:ascii="Arial" w:hAnsi="Arial"/>
          <w:bCs/>
          <w:sz w:val="24"/>
          <w:szCs w:val="24"/>
        </w:rPr>
        <w:footnoteReference w:id="6"/>
      </w:r>
      <w:r>
        <w:rPr>
          <w:rFonts w:cs="Arial" w:ascii="Arial" w:hAnsi="Arial"/>
          <w:bCs/>
          <w:sz w:val="24"/>
          <w:szCs w:val="24"/>
        </w:rPr>
        <w:t xml:space="preserve"> </w:t>
      </w:r>
    </w:p>
    <w:p>
      <w:pPr>
        <w:pStyle w:val="Normal"/>
        <w:spacing w:lineRule="auto" w:line="360" w:before="0" w:after="8"/>
        <w:ind w:left="-142" w:hanging="10"/>
        <w:jc w:val="both"/>
        <w:rPr>
          <w:rFonts w:ascii="Arial" w:hAnsi="Arial" w:cs="Arial"/>
          <w:bCs/>
          <w:sz w:val="24"/>
          <w:szCs w:val="24"/>
        </w:rPr>
      </w:pPr>
      <w:r>
        <w:rPr/>
      </w:r>
      <m:oMath xmlns:m="http://schemas.openxmlformats.org/officeDocument/2006/math">
        <m:r>
          <w:rPr>
            <w:rFonts w:ascii="Cambria Math" w:hAnsi="Cambria Math"/>
          </w:rPr>
          <m:t xml:space="preserve">нето</m:t>
        </m:r>
        <m:r>
          <w:rPr>
            <w:rFonts w:ascii="Cambria Math" w:hAnsi="Cambria Math"/>
          </w:rPr>
          <m:t xml:space="preserve">профитна</m:t>
        </m:r>
        <m:r>
          <w:rPr>
            <w:rFonts w:ascii="Cambria Math" w:hAnsi="Cambria Math"/>
          </w:rPr>
          <m:t xml:space="preserve">маржа</m:t>
        </m:r>
        <m:r>
          <w:rPr>
            <w:rFonts w:ascii="Cambria Math" w:hAnsi="Cambria Math"/>
          </w:rPr>
          <m:t xml:space="preserve">=</m:t>
        </m:r>
        <m:f>
          <m:num>
            <m:r>
              <w:rPr>
                <w:rFonts w:ascii="Cambria Math" w:hAnsi="Cambria Math"/>
              </w:rPr>
              <m:t xml:space="preserve">нето</m:t>
            </m:r>
            <m:r>
              <w:rPr>
                <w:rFonts w:ascii="Cambria Math" w:hAnsi="Cambria Math"/>
              </w:rPr>
              <m:t xml:space="preserve">добивка</m:t>
            </m:r>
          </m:num>
          <m:den>
            <m:r>
              <w:rPr>
                <w:rFonts w:ascii="Cambria Math" w:hAnsi="Cambria Math"/>
              </w:rPr>
              <m:t xml:space="preserve">продажба</m:t>
            </m:r>
          </m:den>
        </m:f>
      </m:oMath>
    </w:p>
    <w:p>
      <w:pPr>
        <w:pStyle w:val="Normal"/>
        <w:spacing w:lineRule="auto" w:line="360" w:before="0" w:after="8"/>
        <w:ind w:left="-142" w:hanging="10"/>
        <w:jc w:val="both"/>
        <w:rPr>
          <w:rFonts w:ascii="Arial" w:hAnsi="Arial" w:cs="Arial"/>
          <w:bCs/>
          <w:sz w:val="24"/>
          <w:szCs w:val="24"/>
        </w:rPr>
      </w:pPr>
      <w:r>
        <w:rPr>
          <w:rFonts w:cs="Arial" w:ascii="Arial" w:hAnsi="Arial"/>
          <w:bCs/>
          <w:sz w:val="24"/>
          <w:szCs w:val="24"/>
        </w:rPr>
        <w:tab/>
        <w:tab/>
        <w:tab/>
        <w:t>Вредноста на нето профитната маржа е една од највлијателните показатели бидејќи таа покажува колку компанијата е успешна во конвертирање на приходите во профит достапен за акционерите.</w:t>
      </w:r>
    </w:p>
    <w:p>
      <w:pPr>
        <w:pStyle w:val="Normal"/>
        <w:spacing w:lineRule="auto" w:line="360" w:before="0" w:after="8"/>
        <w:ind w:left="-142" w:hanging="10"/>
        <w:jc w:val="both"/>
        <w:rPr>
          <w:rFonts w:ascii="Arial" w:hAnsi="Arial" w:cs="Arial"/>
          <w:bCs/>
          <w:sz w:val="24"/>
          <w:szCs w:val="24"/>
        </w:rPr>
      </w:pPr>
      <w:r>
        <w:rPr>
          <w:rFonts w:cs="Arial" w:ascii="Arial" w:hAnsi="Arial"/>
          <w:bCs/>
          <w:sz w:val="24"/>
          <w:szCs w:val="24"/>
        </w:rPr>
      </w:r>
    </w:p>
    <w:p>
      <w:pPr>
        <w:pStyle w:val="Normal"/>
        <w:spacing w:lineRule="auto" w:line="360" w:before="0" w:after="8"/>
        <w:ind w:left="-142" w:hanging="10"/>
        <w:jc w:val="both"/>
        <w:rPr>
          <w:rFonts w:ascii="Arial" w:hAnsi="Arial" w:cs="Arial"/>
          <w:bCs/>
          <w:sz w:val="24"/>
          <w:szCs w:val="24"/>
          <w:lang w:val="en-US"/>
        </w:rPr>
      </w:pPr>
      <w:r>
        <w:rPr>
          <w:rFonts w:cs="Arial" w:ascii="Arial" w:hAnsi="Arial"/>
          <w:b/>
          <w:sz w:val="24"/>
          <w:szCs w:val="24"/>
        </w:rPr>
        <w:t>2.4.2 Показателите за деловна активност</w:t>
      </w:r>
      <w:r>
        <w:rPr>
          <w:rFonts w:cs="Arial" w:ascii="Arial" w:hAnsi="Arial"/>
          <w:bCs/>
          <w:sz w:val="24"/>
          <w:szCs w:val="24"/>
        </w:rPr>
        <w:t>, познати и како показатели на обрт, ја покажуваат брзината со која компанијата остварува обрт на побарувањата, залихите, долгорочните средства или вкупните средства.</w:t>
      </w:r>
      <w:r>
        <w:rPr>
          <w:rFonts w:cs="Arial" w:ascii="Arial" w:hAnsi="Arial"/>
          <w:bCs/>
          <w:sz w:val="24"/>
          <w:szCs w:val="24"/>
          <w:lang w:val="en-US"/>
        </w:rPr>
        <w:t xml:space="preserve"> </w:t>
      </w:r>
      <w:r>
        <w:rPr>
          <w:rFonts w:cs="Arial" w:ascii="Arial" w:hAnsi="Arial"/>
          <w:bCs/>
          <w:sz w:val="24"/>
          <w:szCs w:val="24"/>
          <w:lang w:val="en-US"/>
        </w:rPr>
        <w:t>(залиха)</w:t>
      </w:r>
    </w:p>
    <w:p>
      <w:pPr>
        <w:pStyle w:val="Normal"/>
        <w:spacing w:lineRule="auto" w:line="360" w:before="0" w:after="8"/>
        <w:ind w:left="-142" w:hanging="10"/>
        <w:jc w:val="both"/>
        <w:rPr>
          <w:rFonts w:ascii="Arial" w:hAnsi="Arial" w:cs="Arial"/>
          <w:bCs/>
          <w:sz w:val="24"/>
          <w:szCs w:val="24"/>
          <w:lang w:val="en-US"/>
        </w:rPr>
      </w:pPr>
      <w:r>
        <w:rPr/>
      </w:r>
      <m:oMath xmlns:m="http://schemas.openxmlformats.org/officeDocument/2006/math">
        <m:r>
          <w:rPr>
            <w:rFonts w:ascii="Cambria Math" w:hAnsi="Cambria Math"/>
          </w:rPr>
          <m:t xml:space="preserve">обрт</m:t>
        </m:r>
        <m:r>
          <w:rPr>
            <w:rFonts w:ascii="Cambria Math" w:hAnsi="Cambria Math"/>
          </w:rPr>
          <m:t xml:space="preserve">на</m:t>
        </m:r>
        <m:r>
          <w:rPr>
            <w:rFonts w:ascii="Cambria Math" w:hAnsi="Cambria Math"/>
          </w:rPr>
          <m:t xml:space="preserve">вкупни</m:t>
        </m:r>
        <m:r>
          <w:rPr>
            <w:rFonts w:ascii="Cambria Math" w:hAnsi="Cambria Math"/>
          </w:rPr>
          <m:t xml:space="preserve">средства</m:t>
        </m:r>
        <m:r>
          <w:rPr>
            <w:rFonts w:ascii="Cambria Math" w:hAnsi="Cambria Math"/>
          </w:rPr>
          <m:t xml:space="preserve">=</m:t>
        </m:r>
        <m:f>
          <m:num>
            <m:r>
              <w:rPr>
                <w:rFonts w:ascii="Cambria Math" w:hAnsi="Cambria Math"/>
              </w:rPr>
              <m:t xml:space="preserve">продажба</m:t>
            </m:r>
          </m:num>
          <m:den>
            <m:r>
              <w:rPr>
                <w:rFonts w:ascii="Cambria Math" w:hAnsi="Cambria Math"/>
              </w:rPr>
              <m:t xml:space="preserve">просечни</m:t>
            </m:r>
            <m:r>
              <w:rPr>
                <w:rFonts w:ascii="Cambria Math" w:hAnsi="Cambria Math"/>
              </w:rPr>
              <m:t xml:space="preserve">вкупни</m:t>
            </m:r>
            <m:r>
              <w:rPr>
                <w:rFonts w:ascii="Cambria Math" w:hAnsi="Cambria Math"/>
              </w:rPr>
              <m:t xml:space="preserve">средства</m:t>
            </m:r>
          </m:den>
        </m:f>
      </m:oMath>
    </w:p>
    <w:p>
      <w:pPr>
        <w:pStyle w:val="Normal"/>
        <w:spacing w:lineRule="auto" w:line="360" w:before="0" w:after="8"/>
        <w:ind w:left="-142" w:hanging="10"/>
        <w:jc w:val="both"/>
        <w:rPr>
          <w:rFonts w:ascii="Arial" w:hAnsi="Arial" w:cs="Arial"/>
          <w:bCs/>
          <w:sz w:val="24"/>
          <w:szCs w:val="24"/>
        </w:rPr>
      </w:pPr>
      <w:r>
        <w:rPr>
          <w:rFonts w:cs="Arial" w:ascii="Arial" w:hAnsi="Arial"/>
          <w:bCs/>
          <w:sz w:val="24"/>
          <w:szCs w:val="24"/>
        </w:rPr>
        <w:tab/>
        <w:tab/>
        <w:tab/>
        <w:t>Показалецот за обрт на вкупните средства укажува на пример, ако компанијата генерира повеќе продажба со поалку средства, тоа значи дека компанијата има повисок коефициент на обрт, кој покажува дека станува збор за компанија која ефикасно ги користи своите средства. Оваа информација</w:t>
      </w:r>
      <w:r>
        <w:rPr>
          <w:rFonts w:cs="Arial" w:ascii="Arial" w:hAnsi="Arial"/>
          <w:bCs/>
          <w:sz w:val="24"/>
          <w:szCs w:val="24"/>
          <w:lang w:val="en-US"/>
        </w:rPr>
        <w:t xml:space="preserve"> </w:t>
      </w:r>
      <w:r>
        <w:rPr>
          <w:rFonts w:cs="Arial" w:ascii="Arial" w:hAnsi="Arial"/>
          <w:bCs/>
          <w:sz w:val="24"/>
          <w:szCs w:val="24"/>
        </w:rPr>
        <w:t>е потребна за менаџерите за да преземат чекори за намалување на трошоците или за одржливоста на компанијата на долг рок. Како алтернатива на овој показалец се јавува показалецот за обрт на основни средства.</w:t>
      </w:r>
    </w:p>
    <w:p>
      <w:pPr>
        <w:pStyle w:val="Normal"/>
        <w:spacing w:lineRule="auto" w:line="360" w:before="0" w:after="8"/>
        <w:ind w:left="-142" w:hanging="10"/>
        <w:jc w:val="both"/>
        <w:rPr>
          <w:rFonts w:ascii="Arial" w:hAnsi="Arial" w:cs="Arial"/>
          <w:bCs/>
          <w:sz w:val="24"/>
          <w:szCs w:val="24"/>
        </w:rPr>
      </w:pPr>
      <w:r>
        <w:rPr>
          <w:rFonts w:cs="Arial" w:ascii="Arial" w:hAnsi="Arial"/>
          <w:bCs/>
          <w:sz w:val="24"/>
          <w:szCs w:val="24"/>
        </w:rPr>
        <w:t>Во продолжение е прикажан пример за овој показател:</w:t>
      </w:r>
      <w:r>
        <w:rPr>
          <w:rStyle w:val="FootnoteAnchor"/>
          <w:rFonts w:cs="Arial" w:ascii="Arial" w:hAnsi="Arial"/>
          <w:bCs/>
          <w:sz w:val="24"/>
          <w:szCs w:val="24"/>
        </w:rPr>
        <w:footnoteReference w:id="7"/>
      </w:r>
    </w:p>
    <w:tbl>
      <w:tblPr>
        <w:tblStyle w:val="GridTable4-Accent3"/>
        <w:tblW w:w="9359" w:type="dxa"/>
        <w:jc w:val="left"/>
        <w:tblInd w:w="0" w:type="dxa"/>
        <w:tblCellMar>
          <w:top w:w="0" w:type="dxa"/>
          <w:left w:w="108" w:type="dxa"/>
          <w:bottom w:w="0" w:type="dxa"/>
          <w:right w:w="108" w:type="dxa"/>
        </w:tblCellMar>
        <w:tblLook w:val="04a0" w:noHBand="0" w:noVBand="1" w:firstColumn="1" w:lastRow="0" w:lastColumn="0" w:firstRow="1"/>
      </w:tblPr>
      <w:tblGrid>
        <w:gridCol w:w="3119"/>
        <w:gridCol w:w="3120"/>
        <w:gridCol w:w="3120"/>
      </w:tblGrid>
      <w:tr>
        <w:trPr>
          <w:cnfStyle w:val="100000000000" w:firstRow="1" w:lastRow="0" w:firstColumn="0" w:lastColumn="0" w:oddVBand="0" w:evenVBand="0" w:oddHBand="0" w:evenHBand="0" w:firstRowFirstColumn="0" w:firstRowLastColumn="0" w:lastRowFirstColumn="0" w:lastRowLastColumn="0"/>
        </w:trPr>
        <w:tc>
          <w:tcPr>
            <w:tcW w:w="9359" w:type="dxa"/>
            <w:gridSpan w:val="3"/>
            <w:cnfStyle w:val="001000000000" w:firstRow="0" w:lastRow="0" w:firstColumn="1" w:lastColumn="0" w:oddVBand="0" w:evenVBand="0" w:oddHBand="0" w:evenHBand="0" w:firstRowFirstColumn="0" w:firstRowLastColumn="0" w:lastRowFirstColumn="0" w:lastRowLastColumn="0"/>
            <w:tcBorders>
              <w:top w:val="single" w:sz="4" w:space="0" w:color="4EA6DC"/>
              <w:left w:val="single" w:sz="4" w:space="0" w:color="4EA6DC"/>
              <w:bottom w:val="single" w:sz="4" w:space="0" w:color="4EA6DC"/>
              <w:right w:val="single" w:sz="4" w:space="0" w:color="4EA6DC"/>
            </w:tcBorders>
            <w:shd w:color="auto" w:fill="4EA6DC" w:themeFill="accent3" w:val="clear"/>
          </w:tcPr>
          <w:p>
            <w:pPr>
              <w:pStyle w:val="Normal"/>
              <w:spacing w:lineRule="auto" w:line="240" w:before="0" w:after="0"/>
              <w:jc w:val="center"/>
              <w:rPr>
                <w:rFonts w:ascii="Arial" w:hAnsi="Arial" w:cs="Arial"/>
                <w:bCs w:val="false"/>
              </w:rPr>
            </w:pPr>
            <w:r>
              <w:rPr>
                <w:rFonts w:cs="Arial" w:ascii="Arial" w:hAnsi="Arial"/>
                <w:b/>
                <w:bCs w:val="false"/>
                <w:color w:val="FFFFFF" w:themeColor="background1"/>
              </w:rPr>
              <w:t>Хипопетичка пресметка на показателот за обрт на вкупни средства</w:t>
            </w:r>
            <w:r>
              <w:rPr>
                <w:rFonts w:cs="Arial" w:ascii="Arial" w:hAnsi="Arial"/>
                <w:b/>
                <w:bCs w:val="false"/>
                <w:color w:val="FFFFFF" w:themeColor="background1"/>
                <w:lang w:val="en-US"/>
              </w:rPr>
              <w:t xml:space="preserve"> </w:t>
            </w:r>
            <w:r>
              <w:rPr>
                <w:rFonts w:cs="Arial" w:ascii="Arial" w:hAnsi="Arial"/>
                <w:b/>
                <w:bCs w:val="false"/>
                <w:color w:val="FFFFFF" w:themeColor="background1"/>
              </w:rPr>
              <w:t>на компанија АБЦ</w:t>
            </w:r>
          </w:p>
        </w:tc>
      </w:tr>
      <w:tr>
        <w:trPr>
          <w:cnfStyle w:val="000000100000" w:firstRow="0" w:lastRow="0" w:firstColumn="0" w:lastColumn="0" w:oddVBand="0" w:evenVBand="0" w:oddHBand="1" w:evenHBand="0" w:firstRowFirstColumn="0" w:firstRowLastColumn="0" w:lastRowFirstColumn="0" w:lastRowLastColumn="0"/>
        </w:trPr>
        <w:tc>
          <w:tcPr>
            <w:tcW w:w="3119" w:type="dxa"/>
            <w:cnfStyle w:val="001000000000" w:firstRow="0" w:lastRow="0" w:firstColumn="1" w:lastColumn="0" w:oddVBand="0" w:evenVBand="0" w:oddHBand="0" w:evenHBand="0" w:firstRowFirstColumn="0" w:firstRowLastColumn="0" w:lastRowFirstColumn="0" w:lastRowLastColumn="0"/>
            <w:tcBorders/>
            <w:shd w:color="auto" w:fill="DBEDF8" w:themeFill="accent3" w:themeFillTint="33" w:val="clear"/>
          </w:tcPr>
          <w:p>
            <w:pPr>
              <w:pStyle w:val="Normal"/>
              <w:spacing w:lineRule="auto" w:line="240" w:before="0" w:after="0"/>
              <w:jc w:val="both"/>
              <w:rPr>
                <w:rFonts w:ascii="Arial" w:hAnsi="Arial" w:cs="Arial"/>
                <w:bCs w:val="false"/>
              </w:rPr>
            </w:pPr>
            <w:r>
              <w:rPr>
                <w:rFonts w:cs="Arial" w:ascii="Arial" w:hAnsi="Arial"/>
                <w:b/>
                <w:bCs w:val="false"/>
              </w:rPr>
            </w:r>
          </w:p>
        </w:tc>
        <w:tc>
          <w:tcPr>
            <w:tcW w:w="3120" w:type="dxa"/>
            <w:tcBorders/>
            <w:shd w:color="auto" w:fill="DBEDF8" w:themeFill="accent3" w:themeFillTint="33"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Arial" w:hAnsi="Arial" w:cs="Arial"/>
                <w:bCs/>
              </w:rPr>
            </w:pPr>
            <w:r>
              <w:rPr>
                <w:rFonts w:cs="Arial" w:ascii="Arial" w:hAnsi="Arial"/>
                <w:bCs/>
              </w:rPr>
              <w:t>201Х (мината година)</w:t>
            </w:r>
          </w:p>
        </w:tc>
        <w:tc>
          <w:tcPr>
            <w:tcW w:w="3120" w:type="dxa"/>
            <w:tcBorders/>
            <w:shd w:color="auto" w:fill="DBEDF8" w:themeFill="accent3" w:themeFillTint="33"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Arial" w:hAnsi="Arial" w:cs="Arial"/>
                <w:bCs/>
              </w:rPr>
            </w:pPr>
            <w:r>
              <w:rPr>
                <w:rFonts w:cs="Arial" w:ascii="Arial" w:hAnsi="Arial"/>
                <w:bCs/>
              </w:rPr>
              <w:t>201Х (Тековна година)</w:t>
            </w:r>
          </w:p>
        </w:tc>
      </w:tr>
      <w:tr>
        <w:trPr/>
        <w:tc>
          <w:tcPr>
            <w:tcW w:w="3119"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jc w:val="both"/>
              <w:rPr>
                <w:rFonts w:ascii="Arial" w:hAnsi="Arial" w:cs="Arial"/>
                <w:bCs w:val="false"/>
              </w:rPr>
            </w:pPr>
            <w:r>
              <w:rPr>
                <w:rFonts w:cs="Arial" w:ascii="Arial" w:hAnsi="Arial"/>
                <w:b/>
                <w:bCs w:val="false"/>
              </w:rPr>
              <w:t>Вкупни приходи</w:t>
            </w:r>
          </w:p>
        </w:tc>
        <w:tc>
          <w:tcPr>
            <w:tcW w:w="3120" w:type="dxa"/>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Arial" w:hAnsi="Arial" w:cs="Arial"/>
                <w:bCs/>
                <w:lang w:val="en-US"/>
              </w:rPr>
            </w:pPr>
            <w:r>
              <w:rPr>
                <w:rFonts w:cs="Arial" w:ascii="Arial" w:hAnsi="Arial"/>
                <w:bCs/>
                <w:lang w:val="en-US"/>
              </w:rPr>
              <w:t>$1.000.000</w:t>
            </w:r>
          </w:p>
        </w:tc>
        <w:tc>
          <w:tcPr>
            <w:tcW w:w="3120" w:type="dxa"/>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Arial" w:hAnsi="Arial" w:cs="Arial"/>
                <w:bCs/>
                <w:lang w:val="en-US"/>
              </w:rPr>
            </w:pPr>
            <w:r>
              <w:rPr>
                <w:rFonts w:cs="Arial" w:ascii="Arial" w:hAnsi="Arial"/>
                <w:bCs/>
                <w:lang w:val="en-US"/>
              </w:rPr>
              <w:t>$1.500.000</w:t>
            </w:r>
          </w:p>
        </w:tc>
      </w:tr>
      <w:tr>
        <w:trPr>
          <w:cnfStyle w:val="000000100000" w:firstRow="0" w:lastRow="0" w:firstColumn="0" w:lastColumn="0" w:oddVBand="0" w:evenVBand="0" w:oddHBand="1" w:evenHBand="0" w:firstRowFirstColumn="0" w:firstRowLastColumn="0" w:lastRowFirstColumn="0" w:lastRowLastColumn="0"/>
        </w:trPr>
        <w:tc>
          <w:tcPr>
            <w:tcW w:w="3119" w:type="dxa"/>
            <w:cnfStyle w:val="001000000000" w:firstRow="0" w:lastRow="0" w:firstColumn="1" w:lastColumn="0" w:oddVBand="0" w:evenVBand="0" w:oddHBand="0" w:evenHBand="0" w:firstRowFirstColumn="0" w:firstRowLastColumn="0" w:lastRowFirstColumn="0" w:lastRowLastColumn="0"/>
            <w:tcBorders/>
            <w:shd w:color="auto" w:fill="DBEDF8" w:themeFill="accent3" w:themeFillTint="33" w:val="clear"/>
          </w:tcPr>
          <w:p>
            <w:pPr>
              <w:pStyle w:val="Normal"/>
              <w:spacing w:lineRule="auto" w:line="240" w:before="0" w:after="0"/>
              <w:jc w:val="both"/>
              <w:rPr>
                <w:rFonts w:ascii="Arial" w:hAnsi="Arial" w:cs="Arial"/>
                <w:bCs w:val="false"/>
              </w:rPr>
            </w:pPr>
            <w:r>
              <w:rPr>
                <w:rFonts w:cs="Arial" w:ascii="Arial" w:hAnsi="Arial"/>
                <w:b/>
                <w:bCs w:val="false"/>
              </w:rPr>
              <w:t>Пари и парични еквиваленти</w:t>
            </w:r>
          </w:p>
        </w:tc>
        <w:tc>
          <w:tcPr>
            <w:tcW w:w="3120" w:type="dxa"/>
            <w:tcBorders/>
            <w:shd w:color="auto" w:fill="DBEDF8" w:themeFill="accent3"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Arial" w:hAnsi="Arial" w:cs="Arial"/>
                <w:bCs/>
                <w:lang w:val="en-US"/>
              </w:rPr>
            </w:pPr>
            <w:r>
              <w:rPr>
                <w:rFonts w:cs="Arial" w:ascii="Arial" w:hAnsi="Arial"/>
                <w:bCs/>
                <w:lang w:val="en-US"/>
              </w:rPr>
              <w:t>$50.000</w:t>
            </w:r>
          </w:p>
        </w:tc>
        <w:tc>
          <w:tcPr>
            <w:tcW w:w="3120" w:type="dxa"/>
            <w:tcBorders/>
            <w:shd w:color="auto" w:fill="DBEDF8" w:themeFill="accent3"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Arial" w:hAnsi="Arial" w:cs="Arial"/>
                <w:bCs/>
                <w:lang w:val="en-US"/>
              </w:rPr>
            </w:pPr>
            <w:r>
              <w:rPr>
                <w:rFonts w:cs="Arial" w:ascii="Arial" w:hAnsi="Arial"/>
                <w:bCs/>
                <w:lang w:val="en-US"/>
              </w:rPr>
              <w:t>$60.000</w:t>
            </w:r>
          </w:p>
        </w:tc>
      </w:tr>
      <w:tr>
        <w:trPr/>
        <w:tc>
          <w:tcPr>
            <w:tcW w:w="3119"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jc w:val="both"/>
              <w:rPr>
                <w:rFonts w:ascii="Arial" w:hAnsi="Arial" w:cs="Arial"/>
                <w:bCs w:val="false"/>
              </w:rPr>
            </w:pPr>
            <w:r>
              <w:rPr>
                <w:rFonts w:cs="Arial" w:ascii="Arial" w:hAnsi="Arial"/>
                <w:b/>
                <w:bCs w:val="false"/>
              </w:rPr>
              <w:t>Побарувања</w:t>
            </w:r>
          </w:p>
        </w:tc>
        <w:tc>
          <w:tcPr>
            <w:tcW w:w="3120" w:type="dxa"/>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Arial" w:hAnsi="Arial" w:cs="Arial"/>
                <w:bCs/>
                <w:lang w:val="en-US"/>
              </w:rPr>
            </w:pPr>
            <w:r>
              <w:rPr>
                <w:rFonts w:cs="Arial" w:ascii="Arial" w:hAnsi="Arial"/>
                <w:bCs/>
                <w:lang w:val="en-US"/>
              </w:rPr>
              <w:t>$30.000</w:t>
            </w:r>
          </w:p>
        </w:tc>
        <w:tc>
          <w:tcPr>
            <w:tcW w:w="3120" w:type="dxa"/>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Arial" w:hAnsi="Arial" w:cs="Arial"/>
                <w:bCs/>
                <w:lang w:val="en-US"/>
              </w:rPr>
            </w:pPr>
            <w:r>
              <w:rPr>
                <w:rFonts w:cs="Arial" w:ascii="Arial" w:hAnsi="Arial"/>
                <w:bCs/>
                <w:lang w:val="en-US"/>
              </w:rPr>
              <w:t>$40.000</w:t>
            </w:r>
          </w:p>
        </w:tc>
      </w:tr>
      <w:tr>
        <w:trPr>
          <w:cnfStyle w:val="000000100000" w:firstRow="0" w:lastRow="0" w:firstColumn="0" w:lastColumn="0" w:oddVBand="0" w:evenVBand="0" w:oddHBand="1" w:evenHBand="0" w:firstRowFirstColumn="0" w:firstRowLastColumn="0" w:lastRowFirstColumn="0" w:lastRowLastColumn="0"/>
        </w:trPr>
        <w:tc>
          <w:tcPr>
            <w:tcW w:w="3119" w:type="dxa"/>
            <w:cnfStyle w:val="001000000000" w:firstRow="0" w:lastRow="0" w:firstColumn="1" w:lastColumn="0" w:oddVBand="0" w:evenVBand="0" w:oddHBand="0" w:evenHBand="0" w:firstRowFirstColumn="0" w:firstRowLastColumn="0" w:lastRowFirstColumn="0" w:lastRowLastColumn="0"/>
            <w:tcBorders/>
            <w:shd w:color="auto" w:fill="DBEDF8" w:themeFill="accent3" w:themeFillTint="33" w:val="clear"/>
          </w:tcPr>
          <w:p>
            <w:pPr>
              <w:pStyle w:val="Normal"/>
              <w:spacing w:lineRule="auto" w:line="240" w:before="0" w:after="0"/>
              <w:jc w:val="both"/>
              <w:rPr>
                <w:rFonts w:ascii="Arial" w:hAnsi="Arial" w:cs="Arial"/>
                <w:bCs w:val="false"/>
              </w:rPr>
            </w:pPr>
            <w:r>
              <w:rPr>
                <w:rFonts w:cs="Arial" w:ascii="Arial" w:hAnsi="Arial"/>
                <w:b/>
                <w:bCs w:val="false"/>
              </w:rPr>
              <w:t>Залихи</w:t>
            </w:r>
          </w:p>
        </w:tc>
        <w:tc>
          <w:tcPr>
            <w:tcW w:w="3120" w:type="dxa"/>
            <w:tcBorders/>
            <w:shd w:color="auto" w:fill="DBEDF8" w:themeFill="accent3"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Arial" w:hAnsi="Arial" w:cs="Arial"/>
                <w:bCs/>
                <w:lang w:val="en-US"/>
              </w:rPr>
            </w:pPr>
            <w:r>
              <w:rPr>
                <w:rFonts w:cs="Arial" w:ascii="Arial" w:hAnsi="Arial"/>
                <w:bCs/>
                <w:lang w:val="en-US"/>
              </w:rPr>
              <w:t>$95.000</w:t>
            </w:r>
          </w:p>
        </w:tc>
        <w:tc>
          <w:tcPr>
            <w:tcW w:w="3120" w:type="dxa"/>
            <w:tcBorders/>
            <w:shd w:color="auto" w:fill="DBEDF8" w:themeFill="accent3"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Arial" w:hAnsi="Arial" w:cs="Arial"/>
                <w:bCs/>
                <w:lang w:val="en-US"/>
              </w:rPr>
            </w:pPr>
            <w:r>
              <w:rPr>
                <w:rFonts w:cs="Arial" w:ascii="Arial" w:hAnsi="Arial"/>
                <w:bCs/>
                <w:lang w:val="en-US"/>
              </w:rPr>
              <w:t>$100.000</w:t>
            </w:r>
          </w:p>
        </w:tc>
      </w:tr>
      <w:tr>
        <w:trPr/>
        <w:tc>
          <w:tcPr>
            <w:tcW w:w="3119"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jc w:val="both"/>
              <w:rPr>
                <w:rFonts w:ascii="Arial" w:hAnsi="Arial" w:cs="Arial"/>
                <w:bCs w:val="false"/>
              </w:rPr>
            </w:pPr>
            <w:r>
              <w:rPr>
                <w:rFonts w:cs="Arial" w:ascii="Arial" w:hAnsi="Arial"/>
                <w:b/>
                <w:bCs w:val="false"/>
              </w:rPr>
              <w:t>Нетековни (долгорочни средства), нето</w:t>
            </w:r>
          </w:p>
        </w:tc>
        <w:tc>
          <w:tcPr>
            <w:tcW w:w="3120" w:type="dxa"/>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Arial" w:hAnsi="Arial" w:cs="Arial"/>
                <w:bCs/>
                <w:lang w:val="en-US"/>
              </w:rPr>
            </w:pPr>
            <w:r>
              <w:rPr>
                <w:rFonts w:cs="Arial" w:ascii="Arial" w:hAnsi="Arial"/>
                <w:bCs/>
                <w:lang w:val="en-US"/>
              </w:rPr>
              <w:t>$800.000</w:t>
            </w:r>
          </w:p>
        </w:tc>
        <w:tc>
          <w:tcPr>
            <w:tcW w:w="3120" w:type="dxa"/>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Arial" w:hAnsi="Arial" w:cs="Arial"/>
                <w:bCs/>
                <w:lang w:val="en-US"/>
              </w:rPr>
            </w:pPr>
            <w:r>
              <w:rPr>
                <w:rFonts w:cs="Arial" w:ascii="Arial" w:hAnsi="Arial"/>
                <w:bCs/>
                <w:lang w:val="en-US"/>
              </w:rPr>
              <w:t>$940.000</w:t>
            </w:r>
          </w:p>
        </w:tc>
      </w:tr>
      <w:tr>
        <w:trPr>
          <w:cnfStyle w:val="000000100000" w:firstRow="0" w:lastRow="0" w:firstColumn="0" w:lastColumn="0" w:oddVBand="0" w:evenVBand="0" w:oddHBand="1" w:evenHBand="0" w:firstRowFirstColumn="0" w:firstRowLastColumn="0" w:lastRowFirstColumn="0" w:lastRowLastColumn="0"/>
        </w:trPr>
        <w:tc>
          <w:tcPr>
            <w:tcW w:w="3119" w:type="dxa"/>
            <w:cnfStyle w:val="001000000000" w:firstRow="0" w:lastRow="0" w:firstColumn="1" w:lastColumn="0" w:oddVBand="0" w:evenVBand="0" w:oddHBand="0" w:evenHBand="0" w:firstRowFirstColumn="0" w:firstRowLastColumn="0" w:lastRowFirstColumn="0" w:lastRowLastColumn="0"/>
            <w:tcBorders/>
            <w:shd w:color="auto" w:fill="DBEDF8" w:themeFill="accent3" w:themeFillTint="33" w:val="clear"/>
          </w:tcPr>
          <w:p>
            <w:pPr>
              <w:pStyle w:val="Normal"/>
              <w:spacing w:lineRule="auto" w:line="240" w:before="0" w:after="0"/>
              <w:jc w:val="right"/>
              <w:rPr>
                <w:rFonts w:ascii="Arial" w:hAnsi="Arial" w:cs="Arial"/>
                <w:bCs w:val="false"/>
              </w:rPr>
            </w:pPr>
            <w:r>
              <w:rPr>
                <w:rFonts w:cs="Arial" w:ascii="Arial" w:hAnsi="Arial"/>
                <w:b/>
                <w:bCs w:val="false"/>
              </w:rPr>
              <w:t>Вкупни средства</w:t>
            </w:r>
          </w:p>
        </w:tc>
        <w:tc>
          <w:tcPr>
            <w:tcW w:w="3120" w:type="dxa"/>
            <w:tcBorders/>
            <w:shd w:color="auto" w:fill="DBEDF8" w:themeFill="accent3"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Arial" w:hAnsi="Arial" w:cs="Arial"/>
                <w:bCs/>
                <w:lang w:val="en-US"/>
              </w:rPr>
            </w:pPr>
            <w:r>
              <w:rPr>
                <w:rFonts w:cs="Arial" w:ascii="Arial" w:hAnsi="Arial"/>
                <w:bCs/>
                <w:lang w:val="en-US"/>
              </w:rPr>
              <w:t>$975.000</w:t>
            </w:r>
          </w:p>
        </w:tc>
        <w:tc>
          <w:tcPr>
            <w:tcW w:w="3120" w:type="dxa"/>
            <w:tcBorders/>
            <w:shd w:color="auto" w:fill="DBEDF8" w:themeFill="accent3"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Arial" w:hAnsi="Arial" w:cs="Arial"/>
                <w:bCs/>
                <w:lang w:val="en-US"/>
              </w:rPr>
            </w:pPr>
            <w:r>
              <w:rPr>
                <w:rFonts w:cs="Arial" w:ascii="Arial" w:hAnsi="Arial"/>
                <w:bCs/>
                <w:lang w:val="en-US"/>
              </w:rPr>
              <w:t>$1.140.000</w:t>
            </w:r>
          </w:p>
        </w:tc>
      </w:tr>
    </w:tbl>
    <w:p>
      <w:pPr>
        <w:pStyle w:val="Normal"/>
        <w:spacing w:lineRule="auto" w:line="360" w:before="0" w:after="8"/>
        <w:ind w:left="-142" w:hanging="10"/>
        <w:jc w:val="both"/>
        <w:rPr>
          <w:rFonts w:ascii="Arial" w:hAnsi="Arial" w:cs="Arial"/>
          <w:bCs/>
          <w:sz w:val="24"/>
          <w:szCs w:val="24"/>
        </w:rPr>
      </w:pPr>
      <w:r>
        <w:rPr>
          <w:rFonts w:cs="Arial" w:ascii="Arial" w:hAnsi="Arial"/>
          <w:bCs/>
          <w:sz w:val="24"/>
          <w:szCs w:val="24"/>
        </w:rPr>
      </w:r>
    </w:p>
    <w:p>
      <w:pPr>
        <w:pStyle w:val="Normal"/>
        <w:spacing w:lineRule="auto" w:line="360" w:before="0" w:after="8"/>
        <w:ind w:left="-142" w:hanging="10"/>
        <w:jc w:val="both"/>
        <w:rPr>
          <w:rFonts w:ascii="Arial" w:hAnsi="Arial" w:cs="Arial"/>
          <w:bCs/>
          <w:sz w:val="24"/>
          <w:szCs w:val="24"/>
        </w:rPr>
      </w:pPr>
      <w:r>
        <w:rPr>
          <w:rFonts w:cs="Arial" w:ascii="Arial" w:hAnsi="Arial"/>
          <w:bCs/>
          <w:sz w:val="24"/>
          <w:szCs w:val="24"/>
        </w:rPr>
        <w:tab/>
        <w:tab/>
        <w:tab/>
        <w:t>Според наведените податоци, стапката на обрт на вкупните средства за тековната година за компанијата АБЦ изнесува:</w:t>
      </w:r>
    </w:p>
    <w:p>
      <w:pPr>
        <w:pStyle w:val="Normal"/>
        <w:spacing w:lineRule="auto" w:line="360" w:before="0" w:after="8"/>
        <w:ind w:left="-142" w:hanging="10"/>
        <w:jc w:val="both"/>
        <w:rPr>
          <w:rFonts w:ascii="Arial" w:hAnsi="Arial" w:cs="Arial"/>
          <w:bCs/>
          <w:sz w:val="24"/>
          <w:szCs w:val="24"/>
        </w:rPr>
      </w:pPr>
      <w:r>
        <w:rPr/>
      </w:r>
      <m:oMath xmlns:m="http://schemas.openxmlformats.org/officeDocument/2006/math">
        <m:f>
          <m:num>
            <m:r>
              <w:rPr>
                <w:rFonts w:ascii="Cambria Math" w:hAnsi="Cambria Math"/>
              </w:rPr>
              <m:t xml:space="preserve">$</m:t>
            </m:r>
            <m:r>
              <w:rPr>
                <w:rFonts w:ascii="Cambria Math" w:hAnsi="Cambria Math"/>
              </w:rPr>
              <m:t xml:space="preserve">1.500</m:t>
            </m:r>
            <m:r>
              <w:rPr>
                <w:rFonts w:ascii="Cambria Math" w:hAnsi="Cambria Math"/>
              </w:rPr>
              <m:t xml:space="preserve">.000</m:t>
            </m:r>
          </m:num>
          <m:den>
            <m:f>
              <m:fPr>
                <m:type m:val="lin"/>
              </m:fPr>
              <m:num>
                <m:d>
                  <m:dPr>
                    <m:begChr m:val="("/>
                    <m:endChr m:val=")"/>
                  </m:dPr>
                  <m:e>
                    <m:r>
                      <w:rPr>
                        <w:rFonts w:ascii="Cambria Math" w:hAnsi="Cambria Math"/>
                      </w:rPr>
                      <m:t xml:space="preserve">$</m:t>
                    </m:r>
                    <m:r>
                      <w:rPr>
                        <w:rFonts w:ascii="Cambria Math" w:hAnsi="Cambria Math"/>
                      </w:rPr>
                      <m:t xml:space="preserve">975.000</m:t>
                    </m:r>
                    <m:r>
                      <w:rPr>
                        <w:rFonts w:ascii="Cambria Math" w:hAnsi="Cambria Math"/>
                      </w:rPr>
                      <m:t xml:space="preserve">+</m:t>
                    </m:r>
                    <m:r>
                      <w:rPr>
                        <w:rFonts w:ascii="Cambria Math" w:hAnsi="Cambria Math"/>
                      </w:rPr>
                      <m:t xml:space="preserve">$</m:t>
                    </m:r>
                    <m:r>
                      <w:rPr>
                        <w:rFonts w:ascii="Cambria Math" w:hAnsi="Cambria Math"/>
                      </w:rPr>
                      <m:t xml:space="preserve">1.140</m:t>
                    </m:r>
                    <m:r>
                      <w:rPr>
                        <w:rFonts w:ascii="Cambria Math" w:hAnsi="Cambria Math"/>
                      </w:rPr>
                      <m:t xml:space="preserve">.000</m:t>
                    </m:r>
                  </m:e>
                </m:d>
              </m:num>
              <m:den>
                <m:r>
                  <w:rPr>
                    <w:rFonts w:ascii="Cambria Math" w:hAnsi="Cambria Math"/>
                  </w:rPr>
                  <m:t xml:space="preserve">2</m:t>
                </m:r>
              </m:den>
            </m:f>
          </m:den>
        </m:f>
        <m:r>
          <w:rPr>
            <w:rFonts w:ascii="Cambria Math" w:hAnsi="Cambria Math"/>
          </w:rPr>
          <m:t xml:space="preserve">=</m:t>
        </m:r>
        <m:r>
          <w:rPr>
            <w:rFonts w:ascii="Cambria Math" w:hAnsi="Cambria Math"/>
          </w:rPr>
          <m:t xml:space="preserve">1.418</m:t>
        </m:r>
      </m:oMath>
    </w:p>
    <w:p>
      <w:pPr>
        <w:pStyle w:val="Normal"/>
        <w:spacing w:lineRule="auto" w:line="360" w:before="0" w:after="8"/>
        <w:ind w:left="-142" w:hanging="10"/>
        <w:jc w:val="both"/>
        <w:rPr>
          <w:rFonts w:ascii="Arial" w:hAnsi="Arial" w:cs="Arial"/>
          <w:bCs/>
          <w:sz w:val="24"/>
          <w:szCs w:val="24"/>
        </w:rPr>
      </w:pPr>
      <w:r>
        <w:rPr>
          <w:rFonts w:cs="Arial" w:ascii="Arial" w:hAnsi="Arial"/>
          <w:bCs/>
          <w:sz w:val="24"/>
          <w:szCs w:val="24"/>
          <w:lang w:val="en-US"/>
        </w:rPr>
        <w:t xml:space="preserve">Toa </w:t>
      </w:r>
      <w:r>
        <w:rPr>
          <w:rFonts w:cs="Arial" w:ascii="Arial" w:hAnsi="Arial"/>
          <w:bCs/>
          <w:sz w:val="24"/>
          <w:szCs w:val="24"/>
        </w:rPr>
        <w:t xml:space="preserve">значи дека за секој долар средствата со кои располага, компанијата АБЦ генерира </w:t>
      </w:r>
      <w:r>
        <w:rPr>
          <w:rFonts w:cs="Arial" w:ascii="Arial" w:hAnsi="Arial"/>
          <w:bCs/>
          <w:sz w:val="24"/>
          <w:szCs w:val="24"/>
          <w:lang w:val="en-US"/>
        </w:rPr>
        <w:t>$</w:t>
      </w:r>
      <w:r>
        <w:rPr>
          <w:rFonts w:cs="Arial" w:ascii="Arial" w:hAnsi="Arial"/>
          <w:bCs/>
          <w:sz w:val="24"/>
          <w:szCs w:val="24"/>
        </w:rPr>
        <w:t>1.42 приход.</w:t>
      </w:r>
    </w:p>
    <w:p>
      <w:pPr>
        <w:pStyle w:val="Normal"/>
        <w:spacing w:lineRule="auto" w:line="360" w:before="0" w:after="8"/>
        <w:ind w:left="-142" w:hanging="10"/>
        <w:jc w:val="both"/>
        <w:rPr>
          <w:rFonts w:ascii="Arial" w:hAnsi="Arial" w:cs="Arial"/>
          <w:bCs/>
          <w:sz w:val="24"/>
          <w:szCs w:val="24"/>
        </w:rPr>
      </w:pPr>
      <w:r>
        <w:rPr/>
      </w:r>
      <m:oMath xmlns:m="http://schemas.openxmlformats.org/officeDocument/2006/math">
        <m:r>
          <w:rPr>
            <w:rFonts w:ascii="Cambria Math" w:hAnsi="Cambria Math"/>
          </w:rPr>
          <m:t xml:space="preserve">обрт</m:t>
        </m:r>
        <m:r>
          <w:rPr>
            <w:rFonts w:ascii="Cambria Math" w:hAnsi="Cambria Math"/>
          </w:rPr>
          <m:t xml:space="preserve">на</m:t>
        </m:r>
        <m:r>
          <w:rPr>
            <w:rFonts w:ascii="Cambria Math" w:hAnsi="Cambria Math"/>
          </w:rPr>
          <m:t xml:space="preserve">залихите</m:t>
        </m:r>
        <m:r>
          <w:rPr>
            <w:rFonts w:ascii="Cambria Math" w:hAnsi="Cambria Math"/>
          </w:rPr>
          <m:t xml:space="preserve">=</m:t>
        </m:r>
        <m:f>
          <m:num>
            <m:r>
              <w:rPr>
                <w:rFonts w:ascii="Cambria Math" w:hAnsi="Cambria Math"/>
              </w:rPr>
              <m:t xml:space="preserve">трошоци</m:t>
            </m:r>
            <m:r>
              <w:rPr>
                <w:rFonts w:ascii="Cambria Math" w:hAnsi="Cambria Math"/>
              </w:rPr>
              <m:t xml:space="preserve">на</m:t>
            </m:r>
            <m:r>
              <w:rPr>
                <w:rFonts w:ascii="Cambria Math" w:hAnsi="Cambria Math"/>
              </w:rPr>
              <m:t xml:space="preserve">продадени</m:t>
            </m:r>
            <m:r>
              <w:rPr>
                <w:rFonts w:ascii="Cambria Math" w:hAnsi="Cambria Math"/>
              </w:rPr>
              <m:t xml:space="preserve">производи</m:t>
            </m:r>
          </m:num>
          <m:den>
            <m:r>
              <w:rPr>
                <w:rFonts w:ascii="Cambria Math" w:hAnsi="Cambria Math"/>
              </w:rPr>
              <m:t xml:space="preserve">просечни</m:t>
            </m:r>
            <m:r>
              <w:rPr>
                <w:rFonts w:ascii="Cambria Math" w:hAnsi="Cambria Math"/>
              </w:rPr>
              <m:t xml:space="preserve">залихи</m:t>
            </m:r>
          </m:den>
        </m:f>
      </m:oMath>
    </w:p>
    <w:p>
      <w:pPr>
        <w:pStyle w:val="Normal"/>
        <w:spacing w:lineRule="auto" w:line="360" w:before="0" w:after="8"/>
        <w:ind w:left="-142" w:hanging="10"/>
        <w:jc w:val="both"/>
        <w:rPr>
          <w:rFonts w:ascii="Arial" w:hAnsi="Arial" w:cs="Arial"/>
          <w:bCs/>
          <w:sz w:val="24"/>
          <w:szCs w:val="24"/>
        </w:rPr>
      </w:pPr>
      <w:r>
        <w:rPr>
          <w:rFonts w:cs="Arial" w:ascii="Arial" w:hAnsi="Arial"/>
          <w:bCs/>
          <w:sz w:val="24"/>
          <w:szCs w:val="24"/>
        </w:rPr>
        <w:tab/>
        <w:tab/>
        <w:tab/>
        <w:t>Показалецот за обрт на залихите покажува кои производи имаат ‚‚брз излез‘‘ односно колку добро се продава одреден производ. Ако бројката се движи помеѓу 5 и 10 тоа значи дека компанијата ги продава и надополнува залихите на секои 1-2 месеци.</w:t>
      </w:r>
      <w:r>
        <w:rPr>
          <w:rStyle w:val="FootnoteAnchor"/>
          <w:rFonts w:cs="Arial" w:ascii="Arial" w:hAnsi="Arial"/>
          <w:bCs/>
          <w:sz w:val="24"/>
          <w:szCs w:val="24"/>
        </w:rPr>
        <w:footnoteReference w:id="8"/>
      </w:r>
    </w:p>
    <w:p>
      <w:pPr>
        <w:pStyle w:val="Normal"/>
        <w:spacing w:lineRule="auto" w:line="360" w:before="0" w:after="8"/>
        <w:ind w:left="-142" w:hanging="10"/>
        <w:jc w:val="both"/>
        <w:rPr>
          <w:rFonts w:ascii="Arial" w:hAnsi="Arial" w:cs="Arial"/>
          <w:bCs/>
          <w:sz w:val="24"/>
          <w:szCs w:val="24"/>
        </w:rPr>
      </w:pPr>
      <w:r>
        <w:rPr/>
      </w:r>
      <m:oMath xmlns:m="http://schemas.openxmlformats.org/officeDocument/2006/math">
        <m:r>
          <w:rPr>
            <w:rFonts w:ascii="Cambria Math" w:hAnsi="Cambria Math"/>
          </w:rPr>
          <m:t xml:space="preserve">стапка</m:t>
        </m:r>
        <m:r>
          <w:rPr>
            <w:rFonts w:ascii="Cambria Math" w:hAnsi="Cambria Math"/>
          </w:rPr>
          <m:t xml:space="preserve">на</m:t>
        </m:r>
        <m:r>
          <w:rPr>
            <w:rFonts w:ascii="Cambria Math" w:hAnsi="Cambria Math"/>
          </w:rPr>
          <m:t xml:space="preserve">обрт</m:t>
        </m:r>
        <m:r>
          <w:rPr>
            <w:rFonts w:ascii="Cambria Math" w:hAnsi="Cambria Math"/>
          </w:rPr>
          <m:t xml:space="preserve">на</m:t>
        </m:r>
        <m:r>
          <w:rPr>
            <w:rFonts w:ascii="Cambria Math" w:hAnsi="Cambria Math"/>
          </w:rPr>
          <m:t xml:space="preserve">побарување</m:t>
        </m:r>
        <m:r>
          <w:rPr>
            <w:rFonts w:ascii="Cambria Math" w:hAnsi="Cambria Math"/>
          </w:rPr>
          <m:t xml:space="preserve">=</m:t>
        </m:r>
        <m:f>
          <m:num>
            <m:r>
              <w:rPr>
                <w:rFonts w:ascii="Cambria Math" w:hAnsi="Cambria Math"/>
              </w:rPr>
              <m:t xml:space="preserve">продажба</m:t>
            </m:r>
          </m:num>
          <m:den>
            <m:r>
              <w:rPr>
                <w:rFonts w:ascii="Cambria Math" w:hAnsi="Cambria Math"/>
              </w:rPr>
              <m:t xml:space="preserve">просечни</m:t>
            </m:r>
            <m:r>
              <w:rPr>
                <w:rFonts w:ascii="Cambria Math" w:hAnsi="Cambria Math"/>
              </w:rPr>
              <m:t xml:space="preserve">побарувања</m:t>
            </m:r>
          </m:den>
        </m:f>
      </m:oMath>
    </w:p>
    <w:p>
      <w:pPr>
        <w:pStyle w:val="Normal"/>
        <w:spacing w:lineRule="auto" w:line="360" w:before="0" w:after="8"/>
        <w:ind w:left="-142" w:hanging="10"/>
        <w:jc w:val="both"/>
        <w:rPr>
          <w:rFonts w:ascii="Arial" w:hAnsi="Arial" w:cs="Arial"/>
          <w:bCs/>
          <w:sz w:val="24"/>
          <w:szCs w:val="24"/>
        </w:rPr>
      </w:pPr>
      <w:r>
        <w:rPr>
          <w:rFonts w:cs="Arial" w:ascii="Arial" w:hAnsi="Arial"/>
          <w:bCs/>
          <w:sz w:val="24"/>
          <w:szCs w:val="24"/>
        </w:rPr>
        <w:tab/>
        <w:tab/>
        <w:tab/>
        <w:t xml:space="preserve">Стапката на обрт на побарувања пресметува колку добро компанијата управува со нејзините побарувања. На пример, ако продажбата изнесува </w:t>
      </w:r>
      <w:r>
        <w:rPr>
          <w:rFonts w:cs="Arial" w:ascii="Arial" w:hAnsi="Arial"/>
          <w:bCs/>
          <w:sz w:val="24"/>
          <w:szCs w:val="24"/>
          <w:lang w:val="en-US"/>
        </w:rPr>
        <w:t>$10</w:t>
      </w:r>
      <w:r>
        <w:rPr>
          <w:rFonts w:cs="Arial" w:ascii="Arial" w:hAnsi="Arial"/>
          <w:bCs/>
          <w:sz w:val="24"/>
          <w:szCs w:val="24"/>
        </w:rPr>
        <w:t xml:space="preserve">.000.000 во годината, просечното салдо во ставката 120 изнесува </w:t>
      </w:r>
      <w:r>
        <w:rPr>
          <w:rFonts w:cs="Arial" w:ascii="Arial" w:hAnsi="Arial"/>
          <w:bCs/>
          <w:sz w:val="24"/>
          <w:szCs w:val="24"/>
          <w:lang w:val="en-US"/>
        </w:rPr>
        <w:t>$500.000</w:t>
      </w:r>
      <w:r>
        <w:rPr>
          <w:rFonts w:cs="Arial" w:ascii="Arial" w:hAnsi="Arial"/>
          <w:bCs/>
          <w:sz w:val="24"/>
          <w:szCs w:val="24"/>
        </w:rPr>
        <w:t>, нејзиниот коефициент на обрт на побарувањата ќе изнесува 20. Тоа значи дека компанијата ги свртнува 10 пати просечно побарувањата во текот на годината, односно просечниот период на наплата е 18 дена.</w:t>
      </w:r>
      <w:r>
        <w:rPr>
          <w:rStyle w:val="FootnoteAnchor"/>
          <w:rFonts w:cs="Arial" w:ascii="Arial" w:hAnsi="Arial"/>
          <w:bCs/>
          <w:sz w:val="24"/>
          <w:szCs w:val="24"/>
        </w:rPr>
        <w:footnoteReference w:id="9"/>
      </w:r>
    </w:p>
    <w:p>
      <w:pPr>
        <w:pStyle w:val="Normal"/>
        <w:spacing w:lineRule="auto" w:line="360" w:before="0" w:after="8"/>
        <w:ind w:left="-142" w:hanging="10"/>
        <w:jc w:val="both"/>
        <w:rPr>
          <w:rFonts w:ascii="Arial" w:hAnsi="Arial" w:cs="Arial"/>
          <w:bCs/>
          <w:sz w:val="24"/>
          <w:szCs w:val="24"/>
        </w:rPr>
      </w:pPr>
      <w:r>
        <w:rPr>
          <w:rFonts w:cs="Arial" w:ascii="Arial" w:hAnsi="Arial"/>
          <w:b/>
          <w:sz w:val="24"/>
          <w:szCs w:val="24"/>
        </w:rPr>
        <w:t>2.4.3 Финансиските показатели за ликвидноста</w:t>
      </w:r>
      <w:r>
        <w:rPr>
          <w:rFonts w:cs="Arial" w:ascii="Arial" w:hAnsi="Arial"/>
          <w:bCs/>
          <w:sz w:val="24"/>
          <w:szCs w:val="24"/>
        </w:rPr>
        <w:t xml:space="preserve"> ја мерат способноста на компанијата да ги плати своите краткорочни обврски во рокот во кој доспеваат. </w:t>
      </w:r>
    </w:p>
    <w:p>
      <w:pPr>
        <w:pStyle w:val="Normal"/>
        <w:spacing w:lineRule="auto" w:line="360" w:before="0" w:after="8"/>
        <w:ind w:left="-142" w:hanging="10"/>
        <w:jc w:val="both"/>
        <w:rPr>
          <w:rFonts w:ascii="Arial" w:hAnsi="Arial" w:cs="Arial"/>
          <w:bCs/>
          <w:sz w:val="24"/>
          <w:szCs w:val="24"/>
        </w:rPr>
      </w:pPr>
      <w:r>
        <w:rPr/>
      </w:r>
      <m:oMath xmlns:m="http://schemas.openxmlformats.org/officeDocument/2006/math">
        <m:r>
          <w:rPr>
            <w:rFonts w:ascii="Cambria Math" w:hAnsi="Cambria Math"/>
          </w:rPr>
          <m:t xml:space="preserve">стапка</m:t>
        </m:r>
        <m:r>
          <w:rPr>
            <w:rFonts w:ascii="Cambria Math" w:hAnsi="Cambria Math"/>
          </w:rPr>
          <m:t xml:space="preserve">на</m:t>
        </m:r>
        <m:r>
          <w:rPr>
            <w:rFonts w:ascii="Cambria Math" w:hAnsi="Cambria Math"/>
          </w:rPr>
          <m:t xml:space="preserve">тековна</m:t>
        </m:r>
        <m:r>
          <w:rPr>
            <w:rFonts w:ascii="Cambria Math" w:hAnsi="Cambria Math"/>
          </w:rPr>
          <m:t xml:space="preserve">ликвидност</m:t>
        </m:r>
        <m:r>
          <w:rPr>
            <w:rFonts w:ascii="Cambria Math" w:hAnsi="Cambria Math"/>
          </w:rPr>
          <m:t xml:space="preserve">=</m:t>
        </m:r>
        <m:f>
          <m:num>
            <m:r>
              <w:rPr>
                <w:rFonts w:ascii="Cambria Math" w:hAnsi="Cambria Math"/>
              </w:rPr>
              <m:t xml:space="preserve">тековни</m:t>
            </m:r>
            <m:d>
              <m:dPr>
                <m:begChr m:val="("/>
                <m:endChr m:val=")"/>
              </m:dPr>
              <m:e>
                <m:r>
                  <w:rPr>
                    <w:rFonts w:ascii="Cambria Math" w:hAnsi="Cambria Math"/>
                  </w:rPr>
                  <m:t xml:space="preserve">обртни</m:t>
                </m:r>
              </m:e>
            </m:d>
            <m:r>
              <w:rPr>
                <w:rFonts w:ascii="Cambria Math" w:hAnsi="Cambria Math"/>
              </w:rPr>
              <m:t xml:space="preserve">средства</m:t>
            </m:r>
          </m:num>
          <m:den>
            <m:r>
              <w:rPr>
                <w:rFonts w:ascii="Cambria Math" w:hAnsi="Cambria Math"/>
              </w:rPr>
              <m:t xml:space="preserve">тековни</m:t>
            </m:r>
            <m:d>
              <m:dPr>
                <m:begChr m:val="("/>
                <m:endChr m:val=")"/>
              </m:dPr>
              <m:e>
                <m:r>
                  <w:rPr>
                    <w:rFonts w:ascii="Cambria Math" w:hAnsi="Cambria Math"/>
                  </w:rPr>
                  <m:t xml:space="preserve">краткорочни</m:t>
                </m:r>
              </m:e>
            </m:d>
            <m:r>
              <w:rPr>
                <w:rFonts w:ascii="Cambria Math" w:hAnsi="Cambria Math"/>
              </w:rPr>
              <m:t xml:space="preserve">обврски</m:t>
            </m:r>
          </m:den>
        </m:f>
      </m:oMath>
    </w:p>
    <w:p>
      <w:pPr>
        <w:pStyle w:val="Normal"/>
        <w:spacing w:lineRule="auto" w:line="360" w:before="0" w:after="8"/>
        <w:ind w:left="-142" w:hanging="10"/>
        <w:jc w:val="both"/>
        <w:rPr>
          <w:rFonts w:ascii="Arial" w:hAnsi="Arial" w:cs="Arial"/>
          <w:bCs/>
          <w:sz w:val="24"/>
          <w:szCs w:val="24"/>
        </w:rPr>
      </w:pPr>
      <w:r>
        <w:rPr>
          <w:rFonts w:cs="Arial" w:ascii="Arial" w:hAnsi="Arial"/>
          <w:bCs/>
          <w:sz w:val="24"/>
          <w:szCs w:val="24"/>
        </w:rPr>
        <w:tab/>
        <w:tab/>
        <w:tab/>
        <w:t>Со овој показател се утврдува дали краткорочните средства на компанијата (пари, парични еквиваленти, хартии од вредност, побарувања, залихи) се доволни за да се исплатат краткорочните обврски (сметки, краткорочни долгови, даноци, пресметани трошоци). Нумеричкиот податок треба да изнесува 2. Ако стапката на тековна ликвидност изнесува 2 тоа значи дека компанијата има двапати повеќе тековни средства од оние кои ѝ се потребни за подмирување на тековните обврски во текот на годината.</w:t>
      </w:r>
    </w:p>
    <w:p>
      <w:pPr>
        <w:pStyle w:val="Normal"/>
        <w:spacing w:lineRule="auto" w:line="360" w:before="0" w:after="8"/>
        <w:ind w:left="-142" w:hanging="10"/>
        <w:jc w:val="both"/>
        <w:rPr>
          <w:rFonts w:ascii="Arial" w:hAnsi="Arial" w:cs="Arial"/>
          <w:bCs/>
          <w:sz w:val="24"/>
          <w:szCs w:val="24"/>
        </w:rPr>
      </w:pPr>
      <w:r>
        <w:rPr/>
      </w:r>
      <m:oMath xmlns:m="http://schemas.openxmlformats.org/officeDocument/2006/math">
        <m:r>
          <w:rPr>
            <w:rFonts w:ascii="Cambria Math" w:hAnsi="Cambria Math"/>
          </w:rPr>
          <m:t xml:space="preserve">стапка</m:t>
        </m:r>
        <m:r>
          <w:rPr>
            <w:rFonts w:ascii="Cambria Math" w:hAnsi="Cambria Math"/>
          </w:rPr>
          <m:t xml:space="preserve">на</m:t>
        </m:r>
        <m:r>
          <w:rPr>
            <w:rFonts w:ascii="Cambria Math" w:hAnsi="Cambria Math"/>
          </w:rPr>
          <m:t xml:space="preserve">моментална</m:t>
        </m:r>
        <m:r>
          <w:rPr>
            <w:rFonts w:ascii="Cambria Math" w:hAnsi="Cambria Math"/>
          </w:rPr>
          <m:t xml:space="preserve">ликвидност</m:t>
        </m:r>
        <m:r>
          <w:rPr>
            <w:rFonts w:ascii="Cambria Math" w:hAnsi="Cambria Math"/>
          </w:rPr>
          <m:t xml:space="preserve">=</m:t>
        </m:r>
        <m:f>
          <m:num>
            <m:r>
              <w:rPr>
                <w:rFonts w:ascii="Cambria Math" w:hAnsi="Cambria Math"/>
              </w:rPr>
              <m:t xml:space="preserve">тековни</m:t>
            </m:r>
            <m:r>
              <w:rPr>
                <w:rFonts w:ascii="Cambria Math" w:hAnsi="Cambria Math"/>
              </w:rPr>
              <m:t xml:space="preserve">средства</m:t>
            </m:r>
            <m:r>
              <w:rPr>
                <w:rFonts w:ascii="Cambria Math" w:hAnsi="Cambria Math"/>
              </w:rPr>
              <m:t xml:space="preserve">−</m:t>
            </m:r>
            <m:r>
              <w:rPr>
                <w:rFonts w:ascii="Cambria Math" w:hAnsi="Cambria Math"/>
              </w:rPr>
              <m:t xml:space="preserve">залихи</m:t>
            </m:r>
          </m:num>
          <m:den>
            <m:r>
              <w:rPr>
                <w:rFonts w:ascii="Cambria Math" w:hAnsi="Cambria Math"/>
              </w:rPr>
              <m:t xml:space="preserve">тековни</m:t>
            </m:r>
            <m:r>
              <w:rPr>
                <w:rFonts w:ascii="Cambria Math" w:hAnsi="Cambria Math"/>
              </w:rPr>
              <m:t xml:space="preserve">обврски</m:t>
            </m:r>
          </m:den>
        </m:f>
      </m:oMath>
    </w:p>
    <w:p>
      <w:pPr>
        <w:pStyle w:val="Normal"/>
        <w:spacing w:lineRule="auto" w:line="360" w:before="0" w:after="8"/>
        <w:ind w:left="-142" w:hanging="10"/>
        <w:jc w:val="both"/>
        <w:rPr>
          <w:rFonts w:ascii="Arial" w:hAnsi="Arial" w:cs="Arial"/>
          <w:bCs/>
          <w:sz w:val="24"/>
          <w:szCs w:val="24"/>
        </w:rPr>
      </w:pPr>
      <w:r>
        <w:rPr>
          <w:rFonts w:cs="Arial" w:ascii="Arial" w:hAnsi="Arial"/>
          <w:bCs/>
          <w:sz w:val="24"/>
          <w:szCs w:val="24"/>
        </w:rPr>
        <w:t xml:space="preserve">Оваа стапка е построга во поглед на испитување на ликвидноста. </w:t>
      </w:r>
    </w:p>
    <w:p>
      <w:pPr>
        <w:pStyle w:val="Normal"/>
        <w:spacing w:lineRule="auto" w:line="360" w:before="0" w:after="8"/>
        <w:ind w:left="-142" w:hanging="10"/>
        <w:jc w:val="both"/>
        <w:rPr>
          <w:rFonts w:ascii="Arial" w:hAnsi="Arial" w:cs="Arial"/>
          <w:bCs/>
          <w:sz w:val="24"/>
          <w:szCs w:val="24"/>
        </w:rPr>
      </w:pPr>
      <w:r>
        <w:rPr>
          <w:rFonts w:cs="Arial" w:ascii="Arial" w:hAnsi="Arial"/>
          <w:b/>
          <w:sz w:val="24"/>
          <w:szCs w:val="24"/>
        </w:rPr>
        <w:tab/>
        <w:t>2.4.4 Показателите за финансиска стабилност</w:t>
      </w:r>
      <w:r>
        <w:rPr>
          <w:rFonts w:cs="Arial" w:ascii="Arial" w:hAnsi="Arial"/>
          <w:bCs/>
          <w:sz w:val="24"/>
          <w:szCs w:val="24"/>
        </w:rPr>
        <w:t>, уште познати како коефициенти на искористеност на догот (задолженоста), ја покажуваат целокупната позиција на задолженост на компанијата и начинот на финансирање на нејзиното работење.</w:t>
      </w:r>
      <w:r>
        <w:rPr>
          <w:rFonts w:cs="Arial" w:ascii="Arial" w:hAnsi="Arial"/>
          <w:bCs/>
          <w:sz w:val="24"/>
          <w:szCs w:val="24"/>
          <w:lang w:val="en-US"/>
        </w:rPr>
        <w:t xml:space="preserve"> O</w:t>
      </w:r>
      <w:r>
        <w:rPr>
          <w:rFonts w:cs="Arial" w:ascii="Arial" w:hAnsi="Arial"/>
          <w:bCs/>
          <w:sz w:val="24"/>
          <w:szCs w:val="24"/>
        </w:rPr>
        <w:t>д овде доколку показателот долг-сопствен капитал се зголемува тоа значи дека компанијата повеќе е финансирана од страна на доверителите, отколку од сопствените финансиски извор што може да биде опасен тренд.</w:t>
      </w:r>
      <w:r>
        <w:rPr>
          <w:rFonts w:cs="Arial" w:ascii="Arial" w:hAnsi="Arial"/>
          <w:bCs/>
          <w:sz w:val="24"/>
          <w:szCs w:val="24"/>
          <w:lang w:val="en-US"/>
        </w:rPr>
        <w:t xml:space="preserve"> </w:t>
      </w:r>
      <w:r>
        <w:rPr>
          <w:rFonts w:cs="Arial" w:ascii="Arial" w:hAnsi="Arial"/>
          <w:bCs/>
          <w:sz w:val="24"/>
          <w:szCs w:val="24"/>
        </w:rPr>
        <w:t>Во овој случај, менаџерот може да одлучи туѓите средства да ги инвестира во активности во кои би имал потенцијален поврат на инвестициите преку кои ќе ги подмири долговите спрема доверителите. Ако стапката на вкупна задолженост е 0,5 тоа значи дека половина од расположливите средства се финансирани од надворешен долг. Понатаму, ако показателот за покриеност на каматата е под 1 тоа значи дека компанијата не генерира доволно приходи за да ги покрие трошоците за камати. Додека показалецот за покриеност на каматата со готовински тек е многу подобра мера која го преставува готовинскиот тек од операциите кој може да се преземе од Извештајот за готовински текови.</w:t>
      </w:r>
      <w:r>
        <w:rPr>
          <w:rStyle w:val="FootnoteAnchor"/>
          <w:rFonts w:cs="Arial" w:ascii="Arial" w:hAnsi="Arial"/>
          <w:bCs/>
          <w:sz w:val="24"/>
          <w:szCs w:val="24"/>
        </w:rPr>
        <w:footnoteReference w:id="10"/>
      </w:r>
    </w:p>
    <w:p>
      <w:pPr>
        <w:pStyle w:val="Normal"/>
        <w:spacing w:lineRule="auto" w:line="360" w:before="0" w:after="8"/>
        <w:ind w:left="-142" w:hanging="10"/>
        <w:jc w:val="both"/>
        <w:rPr>
          <w:rFonts w:ascii="Arial" w:hAnsi="Arial" w:cs="Arial"/>
          <w:bCs/>
          <w:sz w:val="24"/>
          <w:szCs w:val="24"/>
        </w:rPr>
      </w:pPr>
      <w:r>
        <w:rPr/>
      </w:r>
      <m:oMath xmlns:m="http://schemas.openxmlformats.org/officeDocument/2006/math">
        <m:r>
          <w:rPr>
            <w:rFonts w:ascii="Cambria Math" w:hAnsi="Cambria Math"/>
          </w:rPr>
          <m:t xml:space="preserve">вкупна</m:t>
        </m:r>
        <m:r>
          <w:rPr>
            <w:rFonts w:ascii="Cambria Math" w:hAnsi="Cambria Math"/>
          </w:rPr>
          <m:t xml:space="preserve">задолженост</m:t>
        </m:r>
        <m:r>
          <w:rPr>
            <w:rFonts w:ascii="Cambria Math" w:hAnsi="Cambria Math"/>
          </w:rPr>
          <m:t xml:space="preserve">=</m:t>
        </m:r>
        <m:f>
          <m:num>
            <m:r>
              <w:rPr>
                <w:rFonts w:ascii="Cambria Math" w:hAnsi="Cambria Math"/>
              </w:rPr>
              <m:t xml:space="preserve">вкупен</m:t>
            </m:r>
            <m:r>
              <w:rPr>
                <w:rFonts w:ascii="Cambria Math" w:hAnsi="Cambria Math"/>
              </w:rPr>
              <m:t xml:space="preserve">долг</m:t>
            </m:r>
          </m:num>
          <m:den>
            <m:r>
              <w:rPr>
                <w:rFonts w:ascii="Cambria Math" w:hAnsi="Cambria Math"/>
              </w:rPr>
              <m:t xml:space="preserve">вкупни</m:t>
            </m:r>
            <m:r>
              <w:rPr>
                <w:rFonts w:ascii="Cambria Math" w:hAnsi="Cambria Math"/>
              </w:rPr>
              <m:t xml:space="preserve">средства</m:t>
            </m:r>
          </m:den>
        </m:f>
      </m:oMath>
    </w:p>
    <w:p>
      <w:pPr>
        <w:pStyle w:val="Normal"/>
        <w:spacing w:lineRule="auto" w:line="360" w:before="0" w:after="8"/>
        <w:ind w:left="-142" w:hanging="10"/>
        <w:jc w:val="both"/>
        <w:rPr>
          <w:rFonts w:ascii="Arial" w:hAnsi="Arial" w:cs="Arial"/>
          <w:bCs/>
          <w:sz w:val="24"/>
          <w:szCs w:val="24"/>
        </w:rPr>
      </w:pPr>
      <w:r>
        <w:rPr/>
      </w:r>
      <m:oMath xmlns:m="http://schemas.openxmlformats.org/officeDocument/2006/math">
        <m:r>
          <w:rPr>
            <w:rFonts w:ascii="Cambria Math" w:hAnsi="Cambria Math"/>
          </w:rPr>
          <m:t xml:space="preserve">показател</m:t>
        </m:r>
        <m:r>
          <w:rPr>
            <w:rFonts w:ascii="Cambria Math" w:hAnsi="Cambria Math"/>
          </w:rPr>
          <m:t xml:space="preserve">долг</m:t>
        </m:r>
        <m:r>
          <w:rPr>
            <w:rFonts w:ascii="Cambria Math" w:hAnsi="Cambria Math"/>
          </w:rPr>
          <m:t xml:space="preserve">−</m:t>
        </m:r>
        <m:r>
          <w:rPr>
            <w:rFonts w:ascii="Cambria Math" w:hAnsi="Cambria Math"/>
          </w:rPr>
          <m:t xml:space="preserve">сопствен</m:t>
        </m:r>
        <m:r>
          <w:rPr>
            <w:rFonts w:ascii="Cambria Math" w:hAnsi="Cambria Math"/>
          </w:rPr>
          <m:t xml:space="preserve">капитал</m:t>
        </m:r>
        <m:r>
          <w:rPr>
            <w:rFonts w:ascii="Cambria Math" w:hAnsi="Cambria Math"/>
          </w:rPr>
          <m:t xml:space="preserve">=</m:t>
        </m:r>
        <m:f>
          <m:num>
            <m:r>
              <w:rPr>
                <w:rFonts w:ascii="Cambria Math" w:hAnsi="Cambria Math"/>
              </w:rPr>
              <m:t xml:space="preserve">вкупен</m:t>
            </m:r>
            <m:r>
              <w:rPr>
                <w:rFonts w:ascii="Cambria Math" w:hAnsi="Cambria Math"/>
              </w:rPr>
              <m:t xml:space="preserve">долг</m:t>
            </m:r>
          </m:num>
          <m:den>
            <m:r>
              <w:rPr>
                <w:rFonts w:ascii="Cambria Math" w:hAnsi="Cambria Math"/>
              </w:rPr>
              <m:t xml:space="preserve">акционерски</m:t>
            </m:r>
            <m:r>
              <w:rPr>
                <w:rFonts w:ascii="Cambria Math" w:hAnsi="Cambria Math"/>
              </w:rPr>
              <m:t xml:space="preserve">капитал</m:t>
            </m:r>
          </m:den>
        </m:f>
      </m:oMath>
    </w:p>
    <w:p>
      <w:pPr>
        <w:pStyle w:val="Normal"/>
        <w:spacing w:lineRule="auto" w:line="360" w:before="0" w:after="8"/>
        <w:ind w:left="-142" w:hanging="10"/>
        <w:jc w:val="both"/>
        <w:rPr>
          <w:rFonts w:ascii="Arial" w:hAnsi="Arial" w:cs="Arial"/>
          <w:bCs/>
          <w:sz w:val="24"/>
          <w:szCs w:val="24"/>
        </w:rPr>
      </w:pPr>
      <w:r>
        <w:rPr/>
      </w:r>
      <m:oMath xmlns:m="http://schemas.openxmlformats.org/officeDocument/2006/math">
        <m:r>
          <w:rPr>
            <w:rFonts w:ascii="Cambria Math" w:hAnsi="Cambria Math"/>
          </w:rPr>
          <m:t xml:space="preserve">показател</m:t>
        </m:r>
        <m:r>
          <w:rPr>
            <w:rFonts w:ascii="Cambria Math" w:hAnsi="Cambria Math"/>
          </w:rPr>
          <m:t xml:space="preserve">за</m:t>
        </m:r>
        <m:r>
          <w:rPr>
            <w:rFonts w:ascii="Cambria Math" w:hAnsi="Cambria Math"/>
          </w:rPr>
          <m:t xml:space="preserve">покриеност</m:t>
        </m:r>
        <m:r>
          <w:rPr>
            <w:rFonts w:ascii="Cambria Math" w:hAnsi="Cambria Math"/>
          </w:rPr>
          <m:t xml:space="preserve">на</m:t>
        </m:r>
        <m:r>
          <w:rPr>
            <w:rFonts w:ascii="Cambria Math" w:hAnsi="Cambria Math"/>
          </w:rPr>
          <m:t xml:space="preserve">каматата</m:t>
        </m:r>
        <m:r>
          <w:rPr>
            <w:rFonts w:ascii="Cambria Math" w:hAnsi="Cambria Math"/>
          </w:rPr>
          <m:t xml:space="preserve">=</m:t>
        </m:r>
        <m:f>
          <m:num>
            <m:r>
              <w:rPr>
                <w:rFonts w:ascii="Cambria Math" w:hAnsi="Cambria Math"/>
              </w:rPr>
              <m:t xml:space="preserve">оперативна</m:t>
            </m:r>
            <m:r>
              <w:rPr>
                <w:rFonts w:ascii="Cambria Math" w:hAnsi="Cambria Math"/>
              </w:rPr>
              <m:t xml:space="preserve">добивка</m:t>
            </m:r>
          </m:num>
          <m:den>
            <m:r>
              <w:rPr>
                <w:rFonts w:ascii="Cambria Math" w:hAnsi="Cambria Math"/>
              </w:rPr>
              <m:t xml:space="preserve">камата</m:t>
            </m:r>
          </m:den>
        </m:f>
      </m:oMath>
    </w:p>
    <w:p>
      <w:pPr>
        <w:pStyle w:val="Normal"/>
        <w:spacing w:lineRule="auto" w:line="360" w:before="0" w:after="8"/>
        <w:ind w:left="-142" w:hanging="10"/>
        <w:jc w:val="both"/>
        <w:rPr>
          <w:rFonts w:ascii="Arial" w:hAnsi="Arial" w:cs="Arial"/>
          <w:bCs/>
          <w:sz w:val="24"/>
          <w:szCs w:val="24"/>
        </w:rPr>
      </w:pPr>
      <w:r>
        <w:rPr/>
      </w:r>
      <m:oMath xmlns:m="http://schemas.openxmlformats.org/officeDocument/2006/math">
        <m:r>
          <w:rPr>
            <w:rFonts w:ascii="Cambria Math" w:hAnsi="Cambria Math"/>
          </w:rPr>
          <m:t xml:space="preserve">покриеност</m:t>
        </m:r>
        <m:r>
          <w:rPr>
            <w:rFonts w:ascii="Cambria Math" w:hAnsi="Cambria Math"/>
          </w:rPr>
          <m:t xml:space="preserve">на</m:t>
        </m:r>
        <m:r>
          <w:rPr>
            <w:rFonts w:ascii="Cambria Math" w:hAnsi="Cambria Math"/>
          </w:rPr>
          <m:t xml:space="preserve">камата</m:t>
        </m:r>
        <m:r>
          <w:rPr>
            <w:rFonts w:ascii="Cambria Math" w:hAnsi="Cambria Math"/>
          </w:rPr>
          <m:t xml:space="preserve">со</m:t>
        </m:r>
        <m:r>
          <w:rPr>
            <w:rFonts w:ascii="Cambria Math" w:hAnsi="Cambria Math"/>
          </w:rPr>
          <m:t xml:space="preserve">готовински</m:t>
        </m:r>
        <m:r>
          <w:rPr>
            <w:rFonts w:ascii="Cambria Math" w:hAnsi="Cambria Math"/>
          </w:rPr>
          <m:t xml:space="preserve">тек</m:t>
        </m:r>
        <m:r>
          <w:rPr>
            <w:rFonts w:ascii="Cambria Math" w:hAnsi="Cambria Math"/>
          </w:rPr>
          <m:t xml:space="preserve">=</m:t>
        </m:r>
        <m:f>
          <m:num>
            <m:r>
              <w:rPr>
                <w:rFonts w:ascii="Cambria Math" w:hAnsi="Cambria Math"/>
              </w:rPr>
              <m:t xml:space="preserve">готовински</m:t>
            </m:r>
            <m:r>
              <w:rPr>
                <w:rFonts w:ascii="Cambria Math" w:hAnsi="Cambria Math"/>
              </w:rPr>
              <m:t xml:space="preserve">тек</m:t>
            </m:r>
            <m:r>
              <w:rPr>
                <w:rFonts w:ascii="Cambria Math" w:hAnsi="Cambria Math"/>
              </w:rPr>
              <m:t xml:space="preserve">+</m:t>
            </m:r>
            <m:r>
              <w:rPr>
                <w:rFonts w:ascii="Cambria Math" w:hAnsi="Cambria Math"/>
              </w:rPr>
              <m:t xml:space="preserve">камата</m:t>
            </m:r>
            <m:r>
              <w:rPr>
                <w:rFonts w:ascii="Cambria Math" w:hAnsi="Cambria Math"/>
              </w:rPr>
              <m:t xml:space="preserve">+</m:t>
            </m:r>
            <m:r>
              <w:rPr>
                <w:rFonts w:ascii="Cambria Math" w:hAnsi="Cambria Math"/>
              </w:rPr>
              <m:t xml:space="preserve">данок</m:t>
            </m:r>
          </m:num>
          <m:den>
            <m:r>
              <w:rPr>
                <w:rFonts w:ascii="Cambria Math" w:hAnsi="Cambria Math"/>
              </w:rPr>
              <m:t xml:space="preserve">камата</m:t>
            </m:r>
          </m:den>
        </m:f>
      </m:oMath>
    </w:p>
    <w:p>
      <w:pPr>
        <w:pStyle w:val="Normal"/>
        <w:spacing w:lineRule="auto" w:line="360" w:before="0" w:after="8"/>
        <w:ind w:left="-142" w:hanging="10"/>
        <w:jc w:val="both"/>
        <w:rPr>
          <w:rFonts w:ascii="Arial" w:hAnsi="Arial" w:cs="Arial"/>
          <w:bCs/>
          <w:sz w:val="24"/>
          <w:szCs w:val="24"/>
        </w:rPr>
      </w:pPr>
      <w:r>
        <w:rPr>
          <w:rFonts w:cs="Arial" w:ascii="Arial" w:hAnsi="Arial"/>
          <w:bCs/>
          <w:sz w:val="24"/>
          <w:szCs w:val="24"/>
        </w:rPr>
      </w:r>
    </w:p>
    <w:p>
      <w:pPr>
        <w:pStyle w:val="Normal"/>
        <w:spacing w:lineRule="auto" w:line="360" w:before="0" w:after="8"/>
        <w:ind w:left="-142" w:hanging="10"/>
        <w:jc w:val="both"/>
        <w:rPr>
          <w:rFonts w:ascii="Arial" w:hAnsi="Arial" w:cs="Arial"/>
          <w:b/>
          <w:b/>
          <w:sz w:val="24"/>
          <w:szCs w:val="24"/>
          <w:lang w:val="en-US"/>
        </w:rPr>
      </w:pPr>
      <w:r>
        <w:rPr>
          <w:rFonts w:cs="Arial" w:ascii="Arial" w:hAnsi="Arial"/>
          <w:b/>
          <w:sz w:val="24"/>
          <w:szCs w:val="24"/>
        </w:rPr>
        <w:t xml:space="preserve">2.5 </w:t>
      </w:r>
      <w:r>
        <w:rPr>
          <w:rFonts w:cs="Arial" w:ascii="Arial" w:hAnsi="Arial"/>
          <w:b/>
          <w:sz w:val="24"/>
          <w:szCs w:val="24"/>
          <w:lang w:val="en-US"/>
        </w:rPr>
        <w:t xml:space="preserve">ROE </w:t>
      </w:r>
      <w:r>
        <w:rPr>
          <w:rFonts w:cs="Arial" w:ascii="Arial" w:hAnsi="Arial"/>
          <w:b/>
          <w:sz w:val="24"/>
          <w:szCs w:val="24"/>
        </w:rPr>
        <w:t xml:space="preserve">И </w:t>
      </w:r>
      <w:r>
        <w:rPr>
          <w:rFonts w:cs="Arial" w:ascii="Arial" w:hAnsi="Arial"/>
          <w:b/>
          <w:sz w:val="24"/>
          <w:szCs w:val="24"/>
          <w:lang w:val="en-US"/>
        </w:rPr>
        <w:t xml:space="preserve">ROA </w:t>
      </w:r>
    </w:p>
    <w:p>
      <w:pPr>
        <w:pStyle w:val="Normal"/>
        <w:spacing w:lineRule="auto" w:line="360" w:before="0" w:after="8"/>
        <w:ind w:left="-142" w:hanging="10"/>
        <w:jc w:val="both"/>
        <w:rPr>
          <w:rFonts w:ascii="Arial" w:hAnsi="Arial" w:cs="Arial"/>
          <w:bCs/>
          <w:sz w:val="24"/>
          <w:szCs w:val="24"/>
        </w:rPr>
      </w:pPr>
      <w:r>
        <w:rPr>
          <w:rFonts w:cs="Arial" w:ascii="Arial" w:hAnsi="Arial"/>
          <w:bCs/>
          <w:sz w:val="24"/>
          <w:szCs w:val="24"/>
          <w:lang w:val="en-US"/>
        </w:rPr>
        <w:tab/>
        <w:tab/>
        <w:tab/>
      </w:r>
      <w:r>
        <w:rPr>
          <w:rFonts w:cs="Arial" w:ascii="Arial" w:hAnsi="Arial"/>
          <w:bCs/>
          <w:sz w:val="24"/>
          <w:szCs w:val="24"/>
        </w:rPr>
        <w:t xml:space="preserve">Покрај основните финансиски показатели, менаџерот пред да донесе стратешка одлука, на пример за инвестирање во освојување нови пазарни подрачја, аквизиции или мерџери и сл., треба да ги процени: стапката на принос на сопствениот капитал </w:t>
      </w:r>
      <w:r>
        <w:rPr>
          <w:rFonts w:cs="Arial" w:ascii="Arial" w:hAnsi="Arial"/>
          <w:bCs/>
          <w:sz w:val="24"/>
          <w:szCs w:val="24"/>
          <w:lang w:val="en-US"/>
        </w:rPr>
        <w:t xml:space="preserve">ROE </w:t>
      </w:r>
      <w:r>
        <w:rPr>
          <w:rFonts w:cs="Arial" w:ascii="Arial" w:hAnsi="Arial"/>
          <w:bCs/>
          <w:sz w:val="24"/>
          <w:szCs w:val="24"/>
        </w:rPr>
        <w:t>и стапката на принос на вкупните средства:</w:t>
      </w:r>
    </w:p>
    <w:p>
      <w:pPr>
        <w:pStyle w:val="Normal"/>
        <w:spacing w:lineRule="auto" w:line="360" w:before="0" w:after="8"/>
        <w:ind w:left="-142" w:hanging="10"/>
        <w:jc w:val="both"/>
        <w:rPr>
          <w:rFonts w:ascii="Arial" w:hAnsi="Arial" w:cs="Arial"/>
          <w:bCs/>
          <w:sz w:val="24"/>
          <w:szCs w:val="24"/>
          <w:lang w:val="en-US"/>
        </w:rPr>
      </w:pPr>
      <w:r>
        <w:rPr>
          <w:rFonts w:cs="Arial" w:ascii="Arial" w:hAnsi="Arial"/>
          <w:bCs/>
          <w:sz w:val="24"/>
          <w:szCs w:val="24"/>
          <w:lang w:val="en-US"/>
        </w:rPr>
      </w:r>
    </w:p>
    <w:p>
      <w:pPr>
        <w:pStyle w:val="Normal"/>
        <w:spacing w:lineRule="auto" w:line="360" w:before="0" w:after="8"/>
        <w:ind w:left="-142" w:hanging="10"/>
        <w:jc w:val="both"/>
        <w:rPr>
          <w:rFonts w:ascii="Arial" w:hAnsi="Arial" w:cs="Arial"/>
          <w:bCs/>
          <w:sz w:val="24"/>
          <w:szCs w:val="24"/>
        </w:rPr>
      </w:pPr>
      <w:r>
        <w:rPr/>
      </w:r>
      <m:oMath xmlns:m="http://schemas.openxmlformats.org/officeDocument/2006/math">
        <m:r>
          <w:rPr>
            <w:rFonts w:ascii="Cambria Math" w:hAnsi="Cambria Math"/>
          </w:rPr>
          <m:t xml:space="preserve">ROE</m:t>
        </m:r>
        <m:r>
          <w:rPr>
            <w:rFonts w:ascii="Cambria Math" w:hAnsi="Cambria Math"/>
          </w:rPr>
          <m:t xml:space="preserve">=</m:t>
        </m:r>
        <m:f>
          <m:num>
            <m:r>
              <w:rPr>
                <w:rFonts w:ascii="Cambria Math" w:hAnsi="Cambria Math"/>
              </w:rPr>
              <m:t xml:space="preserve">нето</m:t>
            </m:r>
            <m:r>
              <w:rPr>
                <w:rFonts w:ascii="Cambria Math" w:hAnsi="Cambria Math"/>
              </w:rPr>
              <m:t xml:space="preserve">добивка</m:t>
            </m:r>
          </m:num>
          <m:den>
            <m:r>
              <w:rPr>
                <w:rFonts w:ascii="Cambria Math" w:hAnsi="Cambria Math"/>
              </w:rPr>
              <m:t xml:space="preserve">просечен</m:t>
            </m:r>
            <m:r>
              <w:rPr>
                <w:rFonts w:ascii="Cambria Math" w:hAnsi="Cambria Math"/>
              </w:rPr>
              <m:t xml:space="preserve">сопствен</m:t>
            </m:r>
            <m:r>
              <w:rPr>
                <w:rFonts w:ascii="Cambria Math" w:hAnsi="Cambria Math"/>
              </w:rPr>
              <m:t xml:space="preserve">капитал</m:t>
            </m:r>
          </m:den>
        </m:f>
      </m:oMath>
      <w:r>
        <w:rPr>
          <w:rFonts w:cs="Arial" w:ascii="Arial" w:hAnsi="Arial"/>
          <w:bCs/>
          <w:sz w:val="24"/>
          <w:szCs w:val="24"/>
        </w:rPr>
        <w:tab/>
      </w:r>
      <w:r>
        <w:rPr/>
      </w:r>
      <m:oMath xmlns:m="http://schemas.openxmlformats.org/officeDocument/2006/math">
        <m:r>
          <w:rPr>
            <w:rFonts w:ascii="Cambria Math" w:hAnsi="Cambria Math"/>
          </w:rPr>
          <m:t xml:space="preserve">ROA</m:t>
        </m:r>
        <m:r>
          <w:rPr>
            <w:rFonts w:ascii="Cambria Math" w:hAnsi="Cambria Math"/>
          </w:rPr>
          <m:t xml:space="preserve">=</m:t>
        </m:r>
        <m:f>
          <m:num>
            <m:r>
              <w:rPr>
                <w:rFonts w:ascii="Cambria Math" w:hAnsi="Cambria Math"/>
              </w:rPr>
              <m:t xml:space="preserve">нето</m:t>
            </m:r>
            <m:r>
              <w:rPr>
                <w:rFonts w:ascii="Cambria Math" w:hAnsi="Cambria Math"/>
              </w:rPr>
              <m:t xml:space="preserve">добивка</m:t>
            </m:r>
          </m:num>
          <m:den>
            <m:r>
              <w:rPr>
                <w:rFonts w:ascii="Cambria Math" w:hAnsi="Cambria Math"/>
              </w:rPr>
              <m:t xml:space="preserve">вкупни</m:t>
            </m:r>
            <m:r>
              <w:rPr>
                <w:rFonts w:ascii="Cambria Math" w:hAnsi="Cambria Math"/>
              </w:rPr>
              <m:t xml:space="preserve">средства</m:t>
            </m:r>
          </m:den>
        </m:f>
      </m:oMath>
    </w:p>
    <w:p>
      <w:pPr>
        <w:pStyle w:val="Normal"/>
        <w:spacing w:lineRule="auto" w:line="360" w:before="0" w:after="8"/>
        <w:ind w:left="-142" w:hanging="10"/>
        <w:jc w:val="both"/>
        <w:rPr>
          <w:rFonts w:ascii="Arial" w:hAnsi="Arial" w:cs="Arial"/>
          <w:bCs/>
          <w:iCs/>
          <w:sz w:val="24"/>
          <w:szCs w:val="24"/>
        </w:rPr>
      </w:pPr>
      <w:r>
        <w:rPr>
          <w:rFonts w:cs="Arial" w:ascii="Arial" w:hAnsi="Arial"/>
          <w:bCs/>
          <w:iCs/>
          <w:sz w:val="24"/>
          <w:szCs w:val="24"/>
          <w:lang w:val="en-US"/>
        </w:rPr>
        <w:br/>
        <w:tab/>
        <w:tab/>
        <w:t xml:space="preserve">ROE </w:t>
      </w:r>
      <w:r>
        <w:rPr>
          <w:rFonts w:cs="Arial" w:ascii="Arial" w:hAnsi="Arial"/>
          <w:bCs/>
          <w:iCs/>
          <w:sz w:val="24"/>
          <w:szCs w:val="24"/>
        </w:rPr>
        <w:t xml:space="preserve">е мерка за финансиското работење а </w:t>
      </w:r>
      <w:r>
        <w:rPr>
          <w:rFonts w:cs="Arial" w:ascii="Arial" w:hAnsi="Arial"/>
          <w:bCs/>
          <w:iCs/>
          <w:sz w:val="24"/>
          <w:szCs w:val="24"/>
          <w:lang w:val="en-US"/>
        </w:rPr>
        <w:t xml:space="preserve">ROA </w:t>
      </w:r>
      <w:r>
        <w:rPr>
          <w:rFonts w:cs="Arial" w:ascii="Arial" w:hAnsi="Arial"/>
          <w:bCs/>
          <w:iCs/>
          <w:sz w:val="24"/>
          <w:szCs w:val="24"/>
        </w:rPr>
        <w:t xml:space="preserve">е вид на коефициент на инвестицијата. Повисокиот коефициент </w:t>
      </w:r>
      <w:r>
        <w:rPr>
          <w:rFonts w:cs="Arial" w:ascii="Arial" w:hAnsi="Arial"/>
          <w:bCs/>
          <w:iCs/>
          <w:sz w:val="24"/>
          <w:szCs w:val="24"/>
          <w:lang w:val="en-US"/>
        </w:rPr>
        <w:t>ROE</w:t>
      </w:r>
      <w:r>
        <w:rPr>
          <w:rFonts w:cs="Arial" w:ascii="Arial" w:hAnsi="Arial"/>
          <w:bCs/>
          <w:iCs/>
          <w:sz w:val="24"/>
          <w:szCs w:val="24"/>
        </w:rPr>
        <w:t xml:space="preserve"> означува дека бизнисот работи добро бидејќи генерира висок износ на профит, а </w:t>
      </w:r>
      <w:r>
        <w:rPr>
          <w:rFonts w:cs="Arial" w:ascii="Arial" w:hAnsi="Arial"/>
          <w:bCs/>
          <w:iCs/>
          <w:sz w:val="24"/>
          <w:szCs w:val="24"/>
          <w:lang w:val="en-US"/>
        </w:rPr>
        <w:t xml:space="preserve">ROA </w:t>
      </w:r>
      <w:r>
        <w:rPr>
          <w:rFonts w:cs="Arial" w:ascii="Arial" w:hAnsi="Arial"/>
          <w:bCs/>
          <w:iCs/>
          <w:sz w:val="24"/>
          <w:szCs w:val="24"/>
        </w:rPr>
        <w:t>е мерка за мерење</w:t>
      </w:r>
      <w:r>
        <w:rPr>
          <w:rFonts w:cs="Arial" w:ascii="Arial" w:hAnsi="Arial"/>
          <w:bCs/>
          <w:iCs/>
          <w:sz w:val="24"/>
          <w:szCs w:val="24"/>
          <w:lang w:val="en-US"/>
        </w:rPr>
        <w:t xml:space="preserve"> </w:t>
      </w:r>
      <w:r>
        <w:rPr>
          <w:rFonts w:cs="Arial" w:ascii="Arial" w:hAnsi="Arial"/>
          <w:bCs/>
          <w:iCs/>
          <w:sz w:val="24"/>
          <w:szCs w:val="24"/>
        </w:rPr>
        <w:t>колку профит генерира бизнисот со бројот наа вкупните средства инвестирани во бизнисот.</w:t>
      </w:r>
      <w:r>
        <w:rPr>
          <w:rFonts w:cs="Arial" w:ascii="Arial" w:hAnsi="Arial"/>
          <w:bCs/>
          <w:iCs/>
          <w:sz w:val="24"/>
          <w:szCs w:val="24"/>
          <w:lang w:val="en-US"/>
        </w:rPr>
        <w:t xml:space="preserve"> </w:t>
      </w:r>
      <w:r>
        <w:rPr>
          <w:rFonts w:cs="Arial" w:ascii="Arial" w:hAnsi="Arial"/>
          <w:bCs/>
          <w:iCs/>
          <w:sz w:val="24"/>
          <w:szCs w:val="24"/>
        </w:rPr>
        <w:t xml:space="preserve">Информациите за пресметка на овие стапки се согледуваат во Билансот на успех. Пример за </w:t>
      </w:r>
      <w:r>
        <w:rPr>
          <w:rFonts w:cs="Arial" w:ascii="Arial" w:hAnsi="Arial"/>
          <w:bCs/>
          <w:iCs/>
          <w:sz w:val="24"/>
          <w:szCs w:val="24"/>
          <w:lang w:val="en-US"/>
        </w:rPr>
        <w:t>ROE</w:t>
      </w:r>
      <w:r>
        <w:rPr>
          <w:rFonts w:cs="Arial" w:ascii="Arial" w:hAnsi="Arial"/>
          <w:bCs/>
          <w:iCs/>
          <w:sz w:val="24"/>
          <w:szCs w:val="24"/>
        </w:rPr>
        <w:t xml:space="preserve">, ако изнесува 0,20 или 20% тоа значи дека за секој долар од сопствениот капитал, компанијата остварила 20 центи нето приход. Пример за </w:t>
      </w:r>
      <w:r>
        <w:rPr>
          <w:rFonts w:cs="Arial" w:ascii="Arial" w:hAnsi="Arial"/>
          <w:bCs/>
          <w:iCs/>
          <w:sz w:val="24"/>
          <w:szCs w:val="24"/>
          <w:lang w:val="en-US"/>
        </w:rPr>
        <w:t>ROA</w:t>
      </w:r>
      <w:r>
        <w:rPr>
          <w:rFonts w:cs="Arial" w:ascii="Arial" w:hAnsi="Arial"/>
          <w:bCs/>
          <w:iCs/>
          <w:sz w:val="24"/>
          <w:szCs w:val="24"/>
        </w:rPr>
        <w:t>, ако изнесува 0,10 или 10% тоа значи дека за секој долар инвестиција, компанијата генерира 10 центи нето приход.</w:t>
      </w:r>
    </w:p>
    <w:p>
      <w:pPr>
        <w:pStyle w:val="Normal"/>
        <w:spacing w:lineRule="auto" w:line="360" w:before="0" w:after="8"/>
        <w:ind w:left="-142" w:hanging="10"/>
        <w:jc w:val="both"/>
        <w:rPr>
          <w:rFonts w:ascii="Arial" w:hAnsi="Arial" w:cs="Arial"/>
          <w:bCs/>
          <w:iCs/>
          <w:sz w:val="24"/>
          <w:szCs w:val="24"/>
        </w:rPr>
      </w:pPr>
      <w:r>
        <w:rPr>
          <w:rFonts w:cs="Arial" w:ascii="Arial" w:hAnsi="Arial"/>
          <w:bCs/>
          <w:iCs/>
          <w:sz w:val="24"/>
          <w:szCs w:val="24"/>
        </w:rPr>
      </w:r>
    </w:p>
    <w:p>
      <w:pPr>
        <w:pStyle w:val="Normal"/>
        <w:spacing w:lineRule="auto" w:line="360" w:before="0" w:after="8"/>
        <w:ind w:left="-142" w:hanging="10"/>
        <w:jc w:val="both"/>
        <w:rPr>
          <w:rFonts w:ascii="Arial" w:hAnsi="Arial" w:cs="Arial"/>
          <w:b/>
          <w:b/>
          <w:iCs/>
          <w:sz w:val="24"/>
          <w:szCs w:val="24"/>
        </w:rPr>
      </w:pPr>
      <w:r>
        <w:rPr>
          <w:rFonts w:cs="Arial" w:ascii="Arial" w:hAnsi="Arial"/>
          <w:b/>
          <w:iCs/>
          <w:sz w:val="24"/>
          <w:szCs w:val="24"/>
        </w:rPr>
        <w:t>3. Завршен дел</w:t>
      </w:r>
    </w:p>
    <w:p>
      <w:pPr>
        <w:pStyle w:val="Normal"/>
        <w:spacing w:lineRule="auto" w:line="360" w:before="0" w:after="8"/>
        <w:ind w:left="-142" w:hanging="10"/>
        <w:jc w:val="both"/>
        <w:rPr>
          <w:rFonts w:ascii="Arial" w:hAnsi="Arial" w:cs="Arial"/>
          <w:bCs/>
          <w:iCs/>
          <w:sz w:val="24"/>
          <w:szCs w:val="24"/>
          <w:lang w:val="en-US"/>
        </w:rPr>
      </w:pPr>
      <w:r>
        <w:rPr>
          <w:rFonts w:cs="Arial" w:ascii="Arial" w:hAnsi="Arial"/>
          <w:bCs/>
          <w:iCs/>
          <w:sz w:val="24"/>
          <w:szCs w:val="24"/>
        </w:rPr>
        <w:tab/>
        <w:tab/>
        <w:tab/>
        <w:t>Финансиските извештаи се прегледи кои го опфаќаат целокупното работење на компанијата. Процесот на анализа и примена на информациите на финансиските извештаи при донесување на одлуки од страна на управниот менаџер, може да помогне во порационално, поефикасно и поефективно следење на текот на извршување на одлуките што се донесени врз основа на фактите што произвлегуваат од нив. Еден од начините за примена на основните финансиски извештаи во управувачкиот менаџмент е преку процена на различни финансиски показатели од доменот на профитабилноста, деловната активност, ликвидноста и финансиската стабилност.</w:t>
      </w:r>
    </w:p>
    <w:p>
      <w:pPr>
        <w:pStyle w:val="Normal"/>
        <w:spacing w:lineRule="auto" w:line="360" w:before="0" w:after="8"/>
        <w:ind w:left="-142" w:hanging="10"/>
        <w:jc w:val="both"/>
        <w:rPr>
          <w:rFonts w:ascii="Arial" w:hAnsi="Arial" w:cs="Arial"/>
          <w:bCs/>
          <w:iCs/>
          <w:sz w:val="24"/>
          <w:szCs w:val="24"/>
        </w:rPr>
      </w:pPr>
      <w:r>
        <w:rPr>
          <w:rFonts w:cs="Arial" w:ascii="Arial" w:hAnsi="Arial"/>
          <w:bCs/>
          <w:iCs/>
          <w:sz w:val="24"/>
          <w:szCs w:val="24"/>
          <w:lang w:val="en-US"/>
        </w:rPr>
        <w:tab/>
        <w:tab/>
        <w:tab/>
        <w:t>Ka</w:t>
      </w:r>
      <w:r>
        <w:rPr>
          <w:rFonts w:cs="Arial" w:ascii="Arial" w:hAnsi="Arial"/>
          <w:bCs/>
          <w:iCs/>
          <w:sz w:val="24"/>
          <w:szCs w:val="24"/>
        </w:rPr>
        <w:t>ко заклучок, менаџерите треба да имаат знаење за финансиските извештаи бидејќи истите обезбедуваат критички информации за финансиското ‚‚здравје‘‘ и перформанси на компанијата. Менаџерите кои се способни да читаат, анализираат и толкуваат финансиски извештаи можат да донесат поинформирани одлуки за буџетирање, инвестирање и стратешко планирање. Тие, исто така, можат да ги идентификуваат областите кадешто компанијата работи добро и областите во кои треба да се подобри. Дополнително, познавањето на финансиските извештаи може да  им помогне на менаџерите ефективно да комуницираат со другите засегнати страни, како што се: инвеститорите, доверителите и ревизорите. Генерално, финансиските извештаи се суштинска алатка за менаџерите ефикасно да управуваат со ресурсите на нивната компанија и да донесуваат информирани одлуки за нејзиниот иден успех.</w:t>
      </w:r>
    </w:p>
    <w:p>
      <w:pPr>
        <w:pStyle w:val="Normal"/>
        <w:spacing w:lineRule="auto" w:line="360" w:before="0" w:after="8"/>
        <w:ind w:left="-142" w:hanging="10"/>
        <w:jc w:val="both"/>
        <w:rPr>
          <w:rFonts w:ascii="Arial" w:hAnsi="Arial" w:cs="Arial"/>
          <w:bCs/>
          <w:iCs/>
          <w:sz w:val="24"/>
          <w:szCs w:val="24"/>
        </w:rPr>
      </w:pPr>
      <w:r>
        <w:rPr>
          <w:rFonts w:cs="Arial" w:ascii="Arial" w:hAnsi="Arial"/>
          <w:bCs/>
          <w:iCs/>
          <w:sz w:val="24"/>
          <w:szCs w:val="24"/>
        </w:rPr>
      </w:r>
    </w:p>
    <w:p>
      <w:pPr>
        <w:pStyle w:val="Normal"/>
        <w:spacing w:lineRule="auto" w:line="360" w:before="0" w:after="8"/>
        <w:ind w:left="-142" w:hanging="10"/>
        <w:jc w:val="both"/>
        <w:rPr>
          <w:rFonts w:ascii="Arial" w:hAnsi="Arial" w:cs="Arial"/>
          <w:bCs/>
          <w:iCs/>
          <w:sz w:val="24"/>
          <w:szCs w:val="24"/>
        </w:rPr>
      </w:pPr>
      <w:r>
        <w:rPr>
          <w:rFonts w:cs="Arial" w:ascii="Arial" w:hAnsi="Arial"/>
          <w:bCs/>
          <w:iCs/>
          <w:sz w:val="24"/>
          <w:szCs w:val="24"/>
        </w:rPr>
      </w:r>
    </w:p>
    <w:p>
      <w:pPr>
        <w:pStyle w:val="Normal"/>
        <w:spacing w:lineRule="auto" w:line="360" w:before="0" w:after="8"/>
        <w:ind w:left="-142" w:hanging="10"/>
        <w:jc w:val="both"/>
        <w:rPr>
          <w:rFonts w:ascii="Arial" w:hAnsi="Arial" w:cs="Arial"/>
          <w:bCs/>
          <w:iCs/>
          <w:sz w:val="24"/>
          <w:szCs w:val="24"/>
        </w:rPr>
      </w:pPr>
      <w:r>
        <w:rPr>
          <w:rFonts w:cs="Arial" w:ascii="Arial" w:hAnsi="Arial"/>
          <w:bCs/>
          <w:iCs/>
          <w:sz w:val="24"/>
          <w:szCs w:val="24"/>
        </w:rPr>
      </w:r>
    </w:p>
    <w:p>
      <w:pPr>
        <w:pStyle w:val="Normal"/>
        <w:spacing w:lineRule="auto" w:line="360" w:before="0" w:after="8"/>
        <w:ind w:left="-142" w:hanging="10"/>
        <w:rPr>
          <w:rFonts w:ascii="Arial" w:hAnsi="Arial" w:cs="Arial"/>
          <w:b/>
          <w:b/>
          <w:iCs/>
          <w:sz w:val="24"/>
          <w:szCs w:val="24"/>
        </w:rPr>
      </w:pPr>
      <w:r>
        <w:rPr>
          <w:rFonts w:cs="Arial" w:ascii="Arial" w:hAnsi="Arial"/>
          <w:b/>
          <w:iCs/>
          <w:sz w:val="24"/>
          <w:szCs w:val="24"/>
        </w:rPr>
        <w:t>Користена литература</w:t>
        <w:br/>
      </w:r>
    </w:p>
    <w:p>
      <w:pPr>
        <w:pStyle w:val="Normal"/>
        <w:spacing w:lineRule="auto" w:line="360" w:before="0" w:after="8"/>
        <w:ind w:left="-142" w:hanging="10"/>
        <w:jc w:val="both"/>
        <w:rPr>
          <w:rFonts w:ascii="Arial" w:hAnsi="Arial" w:cs="Arial"/>
          <w:bCs/>
          <w:iCs/>
          <w:sz w:val="24"/>
          <w:szCs w:val="24"/>
        </w:rPr>
      </w:pPr>
      <w:r>
        <w:rPr>
          <w:rFonts w:cs="Arial" w:ascii="Arial" w:hAnsi="Arial"/>
          <w:bCs/>
          <w:iCs/>
          <w:sz w:val="24"/>
          <w:szCs w:val="24"/>
        </w:rPr>
        <w:t>1. Менаџмент, Бобек Шуклев</w:t>
      </w:r>
    </w:p>
    <w:p>
      <w:pPr>
        <w:pStyle w:val="Normal"/>
        <w:spacing w:lineRule="auto" w:line="360" w:before="0" w:after="8"/>
        <w:ind w:left="-142" w:hanging="10"/>
        <w:jc w:val="both"/>
        <w:rPr>
          <w:rFonts w:ascii="Arial" w:hAnsi="Arial" w:cs="Arial"/>
          <w:bCs/>
          <w:iCs/>
          <w:sz w:val="24"/>
          <w:szCs w:val="24"/>
        </w:rPr>
      </w:pPr>
      <w:r>
        <w:rPr>
          <w:rFonts w:cs="Arial" w:ascii="Arial" w:hAnsi="Arial"/>
          <w:bCs/>
          <w:iCs/>
          <w:sz w:val="24"/>
          <w:szCs w:val="24"/>
        </w:rPr>
        <w:t>2. The interpretation of financial statements, Benjamin Graham и Spenser B. Meredit</w:t>
      </w:r>
    </w:p>
    <w:p>
      <w:pPr>
        <w:pStyle w:val="Normal"/>
        <w:spacing w:lineRule="auto" w:line="360" w:before="0" w:after="8"/>
        <w:ind w:left="-142" w:hanging="10"/>
        <w:jc w:val="both"/>
        <w:rPr>
          <w:rFonts w:ascii="Arial" w:hAnsi="Arial" w:cs="Arial"/>
          <w:bCs/>
          <w:iCs/>
          <w:sz w:val="24"/>
          <w:szCs w:val="24"/>
        </w:rPr>
      </w:pPr>
      <w:r>
        <w:rPr>
          <w:rFonts w:cs="Arial" w:ascii="Arial" w:hAnsi="Arial"/>
          <w:bCs/>
          <w:iCs/>
          <w:sz w:val="24"/>
          <w:szCs w:val="24"/>
        </w:rPr>
        <w:t>3. Ревизија (теоретски и практични аспекти), доц. д-р Јанка Димитрова</w:t>
      </w:r>
    </w:p>
    <w:p>
      <w:pPr>
        <w:pStyle w:val="Normal"/>
        <w:spacing w:lineRule="auto" w:line="360" w:before="0" w:after="8"/>
        <w:ind w:left="-142" w:hanging="10"/>
        <w:jc w:val="both"/>
        <w:rPr>
          <w:rFonts w:ascii="Arial" w:hAnsi="Arial" w:cs="Arial"/>
          <w:bCs/>
          <w:iCs/>
          <w:sz w:val="24"/>
          <w:szCs w:val="24"/>
        </w:rPr>
      </w:pPr>
      <w:r>
        <w:rPr>
          <w:rFonts w:cs="Arial" w:ascii="Arial" w:hAnsi="Arial"/>
          <w:bCs/>
          <w:iCs/>
          <w:sz w:val="24"/>
          <w:szCs w:val="24"/>
        </w:rPr>
        <w:t>4. Магистерски труд, Грозда Костадинова, 2014</w:t>
      </w:r>
    </w:p>
    <w:p>
      <w:pPr>
        <w:pStyle w:val="Normal"/>
        <w:spacing w:lineRule="auto" w:line="360" w:before="0" w:after="8"/>
        <w:ind w:left="-142" w:hanging="10"/>
        <w:jc w:val="both"/>
        <w:rPr>
          <w:rFonts w:ascii="Arial" w:hAnsi="Arial" w:cs="Arial"/>
          <w:bCs/>
          <w:iCs/>
          <w:sz w:val="24"/>
          <w:szCs w:val="24"/>
        </w:rPr>
      </w:pPr>
      <w:r>
        <w:rPr>
          <w:rFonts w:cs="Arial" w:ascii="Arial" w:hAnsi="Arial"/>
          <w:bCs/>
          <w:iCs/>
          <w:sz w:val="24"/>
          <w:szCs w:val="24"/>
        </w:rPr>
        <w:t>5.Финансиска анализа како методолошки инструмент за оцена на финансиската стабилност и успешност на компаниите, доц. д-р Оливера Ѓорѓиева-Трајковска</w:t>
      </w:r>
    </w:p>
    <w:p>
      <w:pPr>
        <w:pStyle w:val="Normal"/>
        <w:spacing w:lineRule="auto" w:line="360" w:before="0" w:after="8"/>
        <w:ind w:left="-142" w:hanging="10"/>
        <w:jc w:val="both"/>
        <w:rPr>
          <w:rFonts w:ascii="Arial" w:hAnsi="Arial" w:cs="Arial"/>
          <w:bCs/>
          <w:iCs/>
          <w:sz w:val="24"/>
          <w:szCs w:val="24"/>
        </w:rPr>
      </w:pPr>
      <w:r>
        <w:rPr>
          <w:rFonts w:cs="Arial" w:ascii="Arial" w:hAnsi="Arial"/>
          <w:bCs/>
          <w:iCs/>
          <w:sz w:val="24"/>
          <w:szCs w:val="24"/>
        </w:rPr>
        <w:t>6. https://www.extensiv.com/blog/good-inventory-turnover-ratio</w:t>
      </w:r>
    </w:p>
    <w:sectPr>
      <w:footerReference w:type="default" r:id="rId3"/>
      <w:footerReference w:type="first" r:id="rId4"/>
      <w:footnotePr>
        <w:numFmt w:val="decimal"/>
      </w:footnotePr>
      <w:type w:val="nextPage"/>
      <w:pgSz w:w="12240" w:h="15840"/>
      <w:pgMar w:left="1441" w:right="1430" w:header="0" w:top="1440" w:footer="720" w:bottom="1510" w:gutter="0"/>
      <w:pgNumType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ind w:right="3" w:hanging="0"/>
      <w:jc w:val="center"/>
      <w:rPr/>
    </w:pPr>
    <w:r>
      <w:rPr/>
      <w:fldChar w:fldCharType="begin"/>
    </w:r>
    <w:r>
      <w:rPr/>
      <w:instrText> PAGE </w:instrText>
    </w:r>
    <w:r>
      <w:rPr/>
      <w:fldChar w:fldCharType="separate"/>
    </w:r>
    <w:r>
      <w:rPr/>
      <w:t>17</w:t>
    </w:r>
    <w:r>
      <w:rPr/>
      <w:fldChar w:fldCharType="end"/>
    </w:r>
    <w:r>
      <w:rPr/>
      <w:t xml:space="preserve"> </w:t>
    </w:r>
  </w:p>
  <w:p>
    <w:pPr>
      <w:pStyle w:val="Normal"/>
      <w:spacing w:before="0" w:after="0"/>
      <w:rPr/>
    </w:pPr>
    <w:r>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259" w:before="0" w:after="160"/>
      <w:jc w:val="left"/>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lang w:val="en-US"/>
        </w:rPr>
      </w:pPr>
      <w:r>
        <w:rPr>
          <w:rStyle w:val="FootnoteCharacters"/>
        </w:rPr>
        <w:footnoteRef/>
      </w:r>
      <w:r>
        <w:rPr/>
        <w:t xml:space="preserve"> </w:t>
      </w:r>
      <w:r>
        <w:rPr>
          <w:lang w:val="en-US"/>
        </w:rPr>
        <w:t>Upravljanje promenama, Isak Adizes, 1989</w:t>
      </w:r>
    </w:p>
  </w:footnote>
  <w:footnote w:id="3">
    <w:p>
      <w:pPr>
        <w:pStyle w:val="Footnote"/>
        <w:rPr/>
      </w:pPr>
      <w:r>
        <w:rPr>
          <w:rStyle w:val="FootnoteCharacters"/>
        </w:rPr>
        <w:footnoteRef/>
      </w:r>
      <w:r>
        <w:rPr/>
        <w:t xml:space="preserve"> </w:t>
      </w:r>
      <w:r>
        <w:rPr>
          <w:i/>
          <w:iCs/>
        </w:rPr>
        <w:t>Менаџмент</w:t>
      </w:r>
      <w:r>
        <w:rPr/>
        <w:t>, Бобек Шуклев, 2013</w:t>
      </w:r>
    </w:p>
  </w:footnote>
  <w:footnote w:id="4">
    <w:p>
      <w:pPr>
        <w:pStyle w:val="Footnote"/>
        <w:rPr>
          <w:lang w:val="en-US"/>
        </w:rPr>
      </w:pPr>
      <w:r>
        <w:rPr>
          <w:rStyle w:val="FootnoteCharacters"/>
        </w:rPr>
        <w:footnoteRef/>
      </w:r>
      <w:r>
        <w:rPr/>
        <w:t xml:space="preserve"> </w:t>
      </w:r>
      <w:r>
        <w:rPr>
          <w:lang w:val="en-US"/>
        </w:rPr>
        <w:t xml:space="preserve">Benjamin Graham I Spenser B. Meredit, </w:t>
      </w:r>
      <w:r>
        <w:rPr>
          <w:i/>
          <w:iCs/>
          <w:lang w:val="en-US"/>
        </w:rPr>
        <w:t>The interpretation of financial statements</w:t>
      </w:r>
      <w:r>
        <w:rPr>
          <w:lang w:val="en-US"/>
        </w:rPr>
        <w:t>, 1937</w:t>
      </w:r>
    </w:p>
  </w:footnote>
  <w:footnote w:id="5">
    <w:p>
      <w:pPr>
        <w:pStyle w:val="Footnote"/>
        <w:rPr/>
      </w:pPr>
      <w:r>
        <w:rPr>
          <w:rStyle w:val="FootnoteCharacters"/>
        </w:rPr>
        <w:footnoteRef/>
      </w:r>
      <w:r>
        <w:rPr/>
        <w:t xml:space="preserve"> </w:t>
      </w:r>
      <w:r>
        <w:rPr/>
        <w:t>Доцент д-р Јанка Димитрова, Ревизија (теоретски и практични аспекти), Штип 2013</w:t>
      </w:r>
    </w:p>
  </w:footnote>
  <w:footnote w:id="6">
    <w:p>
      <w:pPr>
        <w:pStyle w:val="Footnote"/>
        <w:rPr/>
      </w:pPr>
      <w:r>
        <w:rPr>
          <w:rStyle w:val="FootnoteCharacters"/>
        </w:rPr>
        <w:footnoteRef/>
      </w:r>
      <w:r>
        <w:rPr/>
        <w:t xml:space="preserve"> </w:t>
      </w:r>
      <w:r>
        <w:rPr/>
        <w:t xml:space="preserve">Доцент д-р Оливера Ѓорѓиева-Трајковска, </w:t>
      </w:r>
      <w:r>
        <w:rPr>
          <w:i/>
          <w:iCs/>
        </w:rPr>
        <w:t>Финансиската анализа како методолошки инструмент за оценка на финансиската стабилност и успешност на компаниите</w:t>
      </w:r>
      <w:r>
        <w:rPr/>
        <w:t>, стр. 19-41</w:t>
      </w:r>
    </w:p>
  </w:footnote>
  <w:footnote w:id="7">
    <w:p>
      <w:pPr>
        <w:pStyle w:val="Footnote"/>
        <w:rPr/>
      </w:pPr>
      <w:r>
        <w:rPr>
          <w:rStyle w:val="FootnoteCharacters"/>
        </w:rPr>
        <w:footnoteRef/>
      </w:r>
      <w:r>
        <w:rPr/>
        <w:t xml:space="preserve"> </w:t>
      </w:r>
      <w:r>
        <w:rPr/>
        <w:t>Магистерски труд, Грозда Костадинова, Штип, 2014</w:t>
      </w:r>
    </w:p>
  </w:footnote>
  <w:footnote w:id="8">
    <w:p>
      <w:pPr>
        <w:pStyle w:val="Footnote"/>
        <w:rPr/>
      </w:pPr>
      <w:r>
        <w:rPr>
          <w:rStyle w:val="FootnoteCharacters"/>
        </w:rPr>
        <w:footnoteRef/>
      </w:r>
      <w:r>
        <w:rPr/>
        <w:t xml:space="preserve"> </w:t>
      </w:r>
      <w:r>
        <w:rPr/>
        <w:t>https://www.extensiv.com/blog/good-inventory-turnover-ratio</w:t>
      </w:r>
    </w:p>
  </w:footnote>
  <w:footnote w:id="9">
    <w:p>
      <w:pPr>
        <w:pStyle w:val="Footnote"/>
        <w:rPr/>
      </w:pPr>
      <w:r>
        <w:rPr>
          <w:rStyle w:val="FootnoteCharacters"/>
        </w:rPr>
        <w:footnoteRef/>
      </w:r>
      <w:r>
        <w:rPr/>
        <w:t xml:space="preserve"> </w:t>
      </w:r>
      <w:r>
        <w:rPr/>
        <w:t>360 или 365 денови во годината се делат со добиениот коефициент со што го добиваме износот од 36 дена</w:t>
      </w:r>
    </w:p>
  </w:footnote>
  <w:footnote w:id="10">
    <w:p>
      <w:pPr>
        <w:pStyle w:val="Footnote"/>
        <w:rPr/>
      </w:pPr>
      <w:r>
        <w:rPr>
          <w:rStyle w:val="FootnoteCharacters"/>
        </w:rPr>
        <w:footnoteRef/>
      </w:r>
      <w:r>
        <w:rPr/>
        <w:t xml:space="preserve"> </w:t>
      </w:r>
      <w:r>
        <w:rPr/>
        <w:t>Магистерски труд, Грозда Костадинова, Штип, 2014, стр. 40-73</w:t>
      </w:r>
    </w:p>
  </w:footnote>
</w:footnotes>
</file>

<file path=word/settings.xml><?xml version="1.0" encoding="utf-8"?>
<w:settings xmlns:w="http://schemas.openxmlformats.org/wordprocessingml/2006/main">
  <w:zoom w:percent="8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mk-M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mk-MK" w:eastAsia="mk-MK"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b0255"/>
    <w:pPr>
      <w:widowControl/>
      <w:bidi w:val="0"/>
      <w:spacing w:lineRule="auto" w:line="259" w:before="0" w:after="160"/>
      <w:jc w:val="left"/>
    </w:pPr>
    <w:rPr>
      <w:rFonts w:ascii="Calibri" w:hAnsi="Calibri" w:eastAsia="Calibri" w:cs="Calibri"/>
      <w:color w:val="000000"/>
      <w:kern w:val="0"/>
      <w:sz w:val="22"/>
      <w:szCs w:val="22"/>
      <w:lang w:val="mk-MK" w:eastAsia="mk-MK" w:bidi="ar-SA"/>
    </w:rPr>
  </w:style>
  <w:style w:type="paragraph" w:styleId="Heading1">
    <w:name w:val="Heading 1"/>
    <w:next w:val="Normal"/>
    <w:link w:val="Heading1Char"/>
    <w:uiPriority w:val="9"/>
    <w:qFormat/>
    <w:pPr>
      <w:keepNext w:val="true"/>
      <w:keepLines/>
      <w:widowControl/>
      <w:bidi w:val="0"/>
      <w:spacing w:lineRule="auto" w:line="259" w:before="0" w:after="30"/>
      <w:ind w:left="10" w:right="1" w:hanging="10"/>
      <w:jc w:val="center"/>
      <w:outlineLvl w:val="0"/>
    </w:pPr>
    <w:rPr>
      <w:rFonts w:ascii="Times New Roman" w:hAnsi="Times New Roman" w:eastAsia="Times New Roman" w:cs="Times New Roman"/>
      <w:b/>
      <w:color w:val="000000"/>
      <w:kern w:val="0"/>
      <w:sz w:val="40"/>
      <w:szCs w:val="22"/>
      <w:lang w:val="mk-MK" w:eastAsia="mk-MK" w:bidi="ar-SA"/>
    </w:rPr>
  </w:style>
  <w:style w:type="paragraph" w:styleId="Heading2">
    <w:name w:val="Heading 2"/>
    <w:next w:val="Normal"/>
    <w:link w:val="Heading2Char"/>
    <w:uiPriority w:val="9"/>
    <w:unhideWhenUsed/>
    <w:qFormat/>
    <w:pPr>
      <w:keepNext w:val="true"/>
      <w:keepLines/>
      <w:widowControl/>
      <w:bidi w:val="0"/>
      <w:spacing w:lineRule="auto" w:line="316" w:before="0" w:after="4"/>
      <w:ind w:left="1690" w:hanging="1346"/>
      <w:jc w:val="left"/>
      <w:outlineLvl w:val="1"/>
    </w:pPr>
    <w:rPr>
      <w:rFonts w:ascii="Times New Roman" w:hAnsi="Times New Roman" w:eastAsia="Times New Roman" w:cs="Times New Roman"/>
      <w:b/>
      <w:color w:val="000000"/>
      <w:kern w:val="0"/>
      <w:sz w:val="40"/>
      <w:szCs w:val="22"/>
      <w:u w:val="single" w:color="000000"/>
      <w:lang w:val="mk-MK" w:eastAsia="mk-MK" w:bidi="ar-SA"/>
    </w:rPr>
  </w:style>
  <w:style w:type="paragraph" w:styleId="Heading3">
    <w:name w:val="Heading 3"/>
    <w:next w:val="Normal"/>
    <w:link w:val="Heading3Char"/>
    <w:uiPriority w:val="9"/>
    <w:unhideWhenUsed/>
    <w:qFormat/>
    <w:pPr>
      <w:keepNext w:val="true"/>
      <w:keepLines/>
      <w:widowControl/>
      <w:bidi w:val="0"/>
      <w:spacing w:lineRule="auto" w:line="259" w:before="0" w:after="20"/>
      <w:ind w:left="10" w:right="17" w:hanging="10"/>
      <w:jc w:val="center"/>
      <w:outlineLvl w:val="2"/>
    </w:pPr>
    <w:rPr>
      <w:rFonts w:ascii="Times New Roman" w:hAnsi="Times New Roman" w:eastAsia="Times New Roman" w:cs="Times New Roman"/>
      <w:b/>
      <w:color w:val="000000"/>
      <w:kern w:val="0"/>
      <w:sz w:val="28"/>
      <w:szCs w:val="22"/>
      <w:u w:val="single" w:color="000000"/>
      <w:lang w:val="mk-MK" w:eastAsia="mk-MK" w:bidi="ar-SA"/>
    </w:rPr>
  </w:style>
  <w:style w:type="paragraph" w:styleId="Heading4">
    <w:name w:val="Heading 4"/>
    <w:basedOn w:val="Normal"/>
    <w:next w:val="Normal"/>
    <w:link w:val="Heading4Char"/>
    <w:uiPriority w:val="9"/>
    <w:semiHidden/>
    <w:unhideWhenUsed/>
    <w:qFormat/>
    <w:rsid w:val="002e77cd"/>
    <w:pPr>
      <w:keepNext w:val="true"/>
      <w:keepLines/>
      <w:spacing w:before="40" w:after="0"/>
      <w:outlineLvl w:val="3"/>
    </w:pPr>
    <w:rPr>
      <w:rFonts w:ascii="Calibri Light" w:hAnsi="Calibri Light" w:eastAsia="" w:cs="" w:asciiTheme="majorHAnsi" w:cstheme="majorBidi" w:eastAsiaTheme="majorEastAsia" w:hAnsiTheme="majorHAnsi"/>
      <w:i/>
      <w:iCs/>
      <w:color w:val="B3186D"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rFonts w:ascii="Times New Roman" w:hAnsi="Times New Roman" w:eastAsia="Times New Roman" w:cs="Times New Roman"/>
      <w:b/>
      <w:color w:val="000000"/>
      <w:sz w:val="40"/>
    </w:rPr>
  </w:style>
  <w:style w:type="character" w:styleId="Heading2Char" w:customStyle="1">
    <w:name w:val="Heading 2 Char"/>
    <w:link w:val="Heading2"/>
    <w:qFormat/>
    <w:rPr>
      <w:rFonts w:ascii="Times New Roman" w:hAnsi="Times New Roman" w:eastAsia="Times New Roman" w:cs="Times New Roman"/>
      <w:b/>
      <w:color w:val="000000"/>
      <w:sz w:val="40"/>
      <w:u w:val="single" w:color="000000"/>
    </w:rPr>
  </w:style>
  <w:style w:type="character" w:styleId="Heading3Char" w:customStyle="1">
    <w:name w:val="Heading 3 Char"/>
    <w:link w:val="Heading3"/>
    <w:qFormat/>
    <w:rPr>
      <w:rFonts w:ascii="Times New Roman" w:hAnsi="Times New Roman" w:eastAsia="Times New Roman" w:cs="Times New Roman"/>
      <w:b/>
      <w:color w:val="000000"/>
      <w:sz w:val="28"/>
      <w:u w:val="single" w:color="000000"/>
    </w:rPr>
  </w:style>
  <w:style w:type="character" w:styleId="InternetLink">
    <w:name w:val="Hyperlink"/>
    <w:basedOn w:val="DefaultParagraphFont"/>
    <w:uiPriority w:val="99"/>
    <w:unhideWhenUsed/>
    <w:rsid w:val="007c3513"/>
    <w:rPr>
      <w:color w:val="6B9F25" w:themeColor="hyperlink"/>
      <w:u w:val="single"/>
    </w:rPr>
  </w:style>
  <w:style w:type="character" w:styleId="UnresolvedMention">
    <w:name w:val="Unresolved Mention"/>
    <w:basedOn w:val="DefaultParagraphFont"/>
    <w:uiPriority w:val="99"/>
    <w:semiHidden/>
    <w:unhideWhenUsed/>
    <w:qFormat/>
    <w:rsid w:val="007c3513"/>
    <w:rPr>
      <w:color w:val="605E5C"/>
      <w:shd w:fill="E1DFDD" w:val="clear"/>
    </w:rPr>
  </w:style>
  <w:style w:type="character" w:styleId="Heading4Char" w:customStyle="1">
    <w:name w:val="Heading 4 Char"/>
    <w:basedOn w:val="DefaultParagraphFont"/>
    <w:link w:val="Heading4"/>
    <w:uiPriority w:val="9"/>
    <w:semiHidden/>
    <w:qFormat/>
    <w:rsid w:val="002e77cd"/>
    <w:rPr>
      <w:rFonts w:ascii="Calibri Light" w:hAnsi="Calibri Light" w:eastAsia="" w:cs="" w:asciiTheme="majorHAnsi" w:cstheme="majorBidi" w:eastAsiaTheme="majorEastAsia" w:hAnsiTheme="majorHAnsi"/>
      <w:i/>
      <w:iCs/>
      <w:color w:val="B3186D" w:themeColor="accent1" w:themeShade="bf"/>
    </w:rPr>
  </w:style>
  <w:style w:type="character" w:styleId="FootnoteTextChar" w:customStyle="1">
    <w:name w:val="Footnote Text Char"/>
    <w:basedOn w:val="DefaultParagraphFont"/>
    <w:link w:val="FootnoteText"/>
    <w:uiPriority w:val="99"/>
    <w:semiHidden/>
    <w:qFormat/>
    <w:rsid w:val="00a05fd2"/>
    <w:rPr>
      <w:rFonts w:ascii="Calibri" w:hAnsi="Calibri" w:eastAsia="Calibri" w:cs="Calibri"/>
      <w:color w:val="000000"/>
      <w:sz w:val="20"/>
      <w:szCs w:val="20"/>
    </w:rPr>
  </w:style>
  <w:style w:type="character" w:styleId="FootnoteCharacters">
    <w:name w:val="Footnote Characters"/>
    <w:basedOn w:val="DefaultParagraphFont"/>
    <w:uiPriority w:val="99"/>
    <w:semiHidden/>
    <w:unhideWhenUsed/>
    <w:qFormat/>
    <w:rsid w:val="00a05fd2"/>
    <w:rPr>
      <w:vertAlign w:val="superscript"/>
    </w:rPr>
  </w:style>
  <w:style w:type="character" w:styleId="FootnoteAnchor">
    <w:name w:val="Footnote Anchor"/>
    <w:rPr>
      <w:vertAlign w:val="superscript"/>
    </w:rPr>
  </w:style>
  <w:style w:type="character" w:styleId="PlaceholderText">
    <w:name w:val="Placeholder Text"/>
    <w:basedOn w:val="DefaultParagraphFont"/>
    <w:uiPriority w:val="99"/>
    <w:semiHidden/>
    <w:qFormat/>
    <w:rsid w:val="006922d9"/>
    <w:rPr>
      <w:color w:val="808080"/>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92444"/>
    <w:pPr>
      <w:spacing w:before="0" w:after="160"/>
      <w:ind w:left="720" w:hanging="0"/>
      <w:contextualSpacing/>
    </w:pPr>
    <w:rPr/>
  </w:style>
  <w:style w:type="paragraph" w:styleId="Footnote">
    <w:name w:val="Footnote Text"/>
    <w:basedOn w:val="Normal"/>
    <w:link w:val="FootnoteTextChar"/>
    <w:uiPriority w:val="99"/>
    <w:semiHidden/>
    <w:unhideWhenUsed/>
    <w:rsid w:val="00a05fd2"/>
    <w:pPr>
      <w:spacing w:lineRule="auto" w:line="240" w:before="0" w:after="0"/>
    </w:pPr>
    <w:rPr>
      <w:sz w:val="20"/>
      <w:szCs w:val="20"/>
    </w:rPr>
  </w:style>
  <w:style w:type="paragraph" w:styleId="FrameContents">
    <w:name w:val="Frame Contents"/>
    <w:basedOn w:val="Normal"/>
    <w:qFormat/>
    <w:pPr/>
    <w:rPr/>
  </w:style>
  <w:style w:type="paragraph" w:styleId="HeaderandFooter">
    <w:name w:val="Header and Footer"/>
    <w:basedOn w:val="Normal"/>
    <w:qFormat/>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9b34b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6">
    <w:name w:val="Grid Table 4 Accent 6"/>
    <w:basedOn w:val="TableNormal"/>
    <w:uiPriority w:val="49"/>
    <w:rsid w:val="009b34bc"/>
    <w:pPr>
      <w:spacing w:after="0" w:line="240" w:lineRule="auto"/>
    </w:pPr>
    <w:tblPr>
      <w:tblStyleRowBandSize w:val="1"/>
      <w:tblStyleColBandSize w:val="1"/>
      <w:tblBorders>
        <w:top w:val="single" w:color="E590AA" w:themeColor="accent6" w:themeTint="99" w:sz="4" w:space="0"/>
        <w:left w:val="single" w:color="E590AA" w:themeColor="accent6" w:themeTint="99" w:sz="4" w:space="0"/>
        <w:bottom w:val="single" w:color="E590AA" w:themeColor="accent6" w:themeTint="99" w:sz="4" w:space="0"/>
        <w:right w:val="single" w:color="E590AA" w:themeColor="accent6" w:themeTint="99" w:sz="4" w:space="0"/>
        <w:insideH w:val="single" w:color="E590AA" w:themeColor="accent6" w:themeTint="99" w:sz="4" w:space="0"/>
        <w:insideV w:val="single" w:color="E590AA" w:themeColor="accent6" w:themeTint="99" w:sz="4" w:space="0"/>
      </w:tblBorders>
    </w:tblPr>
    <w:tblStylePr w:type="firstRow">
      <w:rPr>
        <w:b/>
        <w:bCs/>
        <w:color w:val="FFFFFF" w:themeColor="background1"/>
      </w:rPr>
      <w:tblPr/>
      <w:tcPr>
        <w:tcBorders>
          <w:top w:val="single" w:color="D54773" w:themeColor="accent6" w:sz="4" w:space="0"/>
          <w:left w:val="single" w:color="D54773" w:themeColor="accent6" w:sz="4" w:space="0"/>
          <w:bottom w:val="single" w:color="D54773" w:themeColor="accent6" w:sz="4" w:space="0"/>
          <w:right w:val="single" w:color="D54773" w:themeColor="accent6" w:sz="4" w:space="0"/>
          <w:insideH w:val="nil"/>
          <w:insideV w:val="nil"/>
        </w:tcBorders>
        <w:shd w:val="clear" w:color="auto" w:fill="D54773" w:themeFill="accent6"/>
      </w:tcPr>
    </w:tblStylePr>
    <w:tblStylePr w:type="lastRow">
      <w:rPr>
        <w:b/>
        <w:bCs/>
      </w:rPr>
      <w:tblPr/>
      <w:tcPr>
        <w:tcBorders>
          <w:top w:val="double" w:color="D54773" w:themeColor="accent6" w:sz="4" w:space="0"/>
        </w:tcBorders>
      </w:tcPr>
    </w:tblStylePr>
    <w:tblStylePr w:type="firstCol">
      <w:rPr>
        <w:b/>
        <w:bCs/>
      </w:rPr>
      <w:tblPr/>
    </w:tblStylePr>
    <w:tblStylePr w:type="lastCol">
      <w:rPr>
        <w:b/>
        <w:bCs/>
      </w:rPr>
      <w:tblPr/>
    </w:tblStylePr>
    <w:tblStylePr w:type="band1Vert">
      <w:tblPr/>
      <w:tcPr>
        <w:shd w:val="clear" w:color="auto" w:fill="F6DAE2" w:themeFill="accent6" w:themeFillTint="33"/>
      </w:tcPr>
    </w:tblStylePr>
    <w:tblStylePr w:type="band1Horz">
      <w:tblPr/>
      <w:tcPr>
        <w:shd w:val="clear" w:color="auto" w:fill="F6DAE2" w:themeFill="accent6" w:themeFillTint="33"/>
      </w:tcPr>
    </w:tblStylePr>
  </w:style>
  <w:style w:type="table" w:styleId="GridTable4-Accent1">
    <w:name w:val="Grid Table 4 Accent 1"/>
    <w:basedOn w:val="TableNormal"/>
    <w:uiPriority w:val="49"/>
    <w:rsid w:val="008755f4"/>
    <w:pPr>
      <w:spacing w:after="0" w:line="240" w:lineRule="auto"/>
    </w:pPr>
    <w:tblPr>
      <w:tblStyleRowBandSize w:val="1"/>
      <w:tblStyleColBandSize w:val="1"/>
      <w:tblBorders>
        <w:top w:val="single" w:color="EE80BC" w:themeColor="accent1" w:themeTint="99" w:sz="4" w:space="0"/>
        <w:left w:val="single" w:color="EE80BC" w:themeColor="accent1" w:themeTint="99" w:sz="4" w:space="0"/>
        <w:bottom w:val="single" w:color="EE80BC" w:themeColor="accent1" w:themeTint="99" w:sz="4" w:space="0"/>
        <w:right w:val="single" w:color="EE80BC" w:themeColor="accent1" w:themeTint="99" w:sz="4" w:space="0"/>
        <w:insideH w:val="single" w:color="EE80BC" w:themeColor="accent1" w:themeTint="99" w:sz="4" w:space="0"/>
        <w:insideV w:val="single" w:color="EE80BC" w:themeColor="accent1" w:themeTint="99" w:sz="4" w:space="0"/>
      </w:tblBorders>
    </w:tblPr>
    <w:tblStylePr w:type="firstRow">
      <w:rPr>
        <w:b/>
        <w:bCs/>
        <w:color w:val="FFFFFF" w:themeColor="background1"/>
      </w:rPr>
      <w:tblPr/>
      <w:tcPr>
        <w:tcBorders>
          <w:top w:val="single" w:color="E32D91" w:themeColor="accent1" w:sz="4" w:space="0"/>
          <w:left w:val="single" w:color="E32D91" w:themeColor="accent1" w:sz="4" w:space="0"/>
          <w:bottom w:val="single" w:color="E32D91" w:themeColor="accent1" w:sz="4" w:space="0"/>
          <w:right w:val="single" w:color="E32D91" w:themeColor="accent1" w:sz="4" w:space="0"/>
          <w:insideH w:val="nil"/>
          <w:insideV w:val="nil"/>
        </w:tcBorders>
        <w:shd w:val="clear" w:color="auto" w:fill="E32D91" w:themeFill="accent1"/>
      </w:tcPr>
    </w:tblStylePr>
    <w:tblStylePr w:type="lastRow">
      <w:rPr>
        <w:b/>
        <w:bCs/>
      </w:rPr>
      <w:tblPr/>
      <w:tcPr>
        <w:tcBorders>
          <w:top w:val="double" w:color="E32D91" w:themeColor="accent1" w:sz="4" w:space="0"/>
        </w:tcBorders>
      </w:tcPr>
    </w:tblStylePr>
    <w:tblStylePr w:type="firstCol">
      <w:rPr>
        <w:b/>
        <w:bCs/>
      </w:rPr>
      <w:tblPr/>
    </w:tblStylePr>
    <w:tblStylePr w:type="lastCol">
      <w:rPr>
        <w:b/>
        <w:bCs/>
      </w:rPr>
      <w:tblPr/>
    </w:tblStylePr>
    <w:tblStylePr w:type="band1Vert">
      <w:tblPr/>
      <w:tcPr>
        <w:shd w:val="clear" w:color="auto" w:fill="F9D4E8" w:themeFill="accent1" w:themeFillTint="33"/>
      </w:tcPr>
    </w:tblStylePr>
    <w:tblStylePr w:type="band1Horz">
      <w:tblPr/>
      <w:tcPr>
        <w:shd w:val="clear" w:color="auto" w:fill="F9D4E8" w:themeFill="accent1" w:themeFillTint="33"/>
      </w:tcPr>
    </w:tblStylePr>
  </w:style>
  <w:style w:type="table" w:styleId="GridTable5Dark-Accent1">
    <w:name w:val="Grid Table 5 Dark Accent 1"/>
    <w:basedOn w:val="TableNormal"/>
    <w:uiPriority w:val="50"/>
    <w:rsid w:val="00975375"/>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9D4E8"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32D91"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32D91"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E32D91"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32D91" w:themeFill="accent1"/>
      </w:tcPr>
    </w:tblStylePr>
    <w:tblStylePr w:type="band1Vert">
      <w:tblPr/>
      <w:tcPr>
        <w:shd w:val="clear" w:color="auto" w:fill="F3AAD2" w:themeFill="accent1" w:themeFillTint="66"/>
      </w:tcPr>
    </w:tblStylePr>
    <w:tblStylePr w:type="band1Horz">
      <w:tblPr/>
      <w:tcPr>
        <w:shd w:val="clear" w:color="auto" w:fill="F3AAD2" w:themeFill="accent1" w:themeFillTint="66"/>
      </w:tcPr>
    </w:tblStylePr>
  </w:style>
  <w:style w:type="table" w:styleId="GridTable4-Accent4">
    <w:name w:val="Grid Table 4 Accent 4"/>
    <w:basedOn w:val="TableNormal"/>
    <w:uiPriority w:val="49"/>
    <w:rsid w:val="0011034b"/>
    <w:pPr>
      <w:spacing w:after="0" w:line="240" w:lineRule="auto"/>
    </w:pPr>
    <w:tblPr>
      <w:tblStyleRowBandSize w:val="1"/>
      <w:tblStyleColBandSize w:val="1"/>
      <w:tblBorders>
        <w:top w:val="single" w:color="90ABF0" w:themeColor="accent4" w:themeTint="99" w:sz="4" w:space="0"/>
        <w:left w:val="single" w:color="90ABF0" w:themeColor="accent4" w:themeTint="99" w:sz="4" w:space="0"/>
        <w:bottom w:val="single" w:color="90ABF0" w:themeColor="accent4" w:themeTint="99" w:sz="4" w:space="0"/>
        <w:right w:val="single" w:color="90ABF0" w:themeColor="accent4" w:themeTint="99" w:sz="4" w:space="0"/>
        <w:insideH w:val="single" w:color="90ABF0" w:themeColor="accent4" w:themeTint="99" w:sz="4" w:space="0"/>
        <w:insideV w:val="single" w:color="90ABF0" w:themeColor="accent4" w:themeTint="99" w:sz="4" w:space="0"/>
      </w:tblBorders>
    </w:tblPr>
    <w:tblStylePr w:type="firstRow">
      <w:rPr>
        <w:b/>
        <w:bCs/>
        <w:color w:val="FFFFFF" w:themeColor="background1"/>
      </w:rPr>
      <w:tblPr/>
      <w:tcPr>
        <w:tcBorders>
          <w:top w:val="single" w:color="4775E7" w:themeColor="accent4" w:sz="4" w:space="0"/>
          <w:left w:val="single" w:color="4775E7" w:themeColor="accent4" w:sz="4" w:space="0"/>
          <w:bottom w:val="single" w:color="4775E7" w:themeColor="accent4" w:sz="4" w:space="0"/>
          <w:right w:val="single" w:color="4775E7" w:themeColor="accent4" w:sz="4" w:space="0"/>
          <w:insideH w:val="nil"/>
          <w:insideV w:val="nil"/>
        </w:tcBorders>
        <w:shd w:val="clear" w:color="auto" w:fill="4775E7" w:themeFill="accent4"/>
      </w:tcPr>
    </w:tblStylePr>
    <w:tblStylePr w:type="lastRow">
      <w:rPr>
        <w:b/>
        <w:bCs/>
      </w:rPr>
      <w:tblPr/>
      <w:tcPr>
        <w:tcBorders>
          <w:top w:val="double" w:color="4775E7" w:themeColor="accent4" w:sz="4" w:space="0"/>
        </w:tcBorders>
      </w:tcPr>
    </w:tblStylePr>
    <w:tblStylePr w:type="firstCol">
      <w:rPr>
        <w:b/>
        <w:bCs/>
      </w:rPr>
      <w:tblPr/>
    </w:tblStylePr>
    <w:tblStylePr w:type="lastCol">
      <w:rPr>
        <w:b/>
        <w:bCs/>
      </w:rPr>
      <w:tblPr/>
    </w:tblStylePr>
    <w:tblStylePr w:type="band1Vert">
      <w:tblPr/>
      <w:tcPr>
        <w:shd w:val="clear" w:color="auto" w:fill="DAE3FA" w:themeFill="accent4" w:themeFillTint="33"/>
      </w:tcPr>
    </w:tblStylePr>
    <w:tblStylePr w:type="band1Horz">
      <w:tblPr/>
      <w:tcPr>
        <w:shd w:val="clear" w:color="auto" w:fill="DAE3FA" w:themeFill="accent4" w:themeFillTint="33"/>
      </w:tcPr>
    </w:tblStylePr>
  </w:style>
  <w:style w:type="table" w:styleId="GridTable4-Accent3">
    <w:name w:val="Grid Table 4 Accent 3"/>
    <w:basedOn w:val="TableNormal"/>
    <w:uiPriority w:val="49"/>
    <w:rsid w:val="0011034b"/>
    <w:pPr>
      <w:spacing w:after="0" w:line="240" w:lineRule="auto"/>
    </w:pPr>
    <w:tblPr>
      <w:tblStyleRowBandSize w:val="1"/>
      <w:tblStyleColBandSize w:val="1"/>
      <w:tblBorders>
        <w:top w:val="single" w:color="94C9EA" w:themeColor="accent3" w:themeTint="99" w:sz="4" w:space="0"/>
        <w:left w:val="single" w:color="94C9EA" w:themeColor="accent3" w:themeTint="99" w:sz="4" w:space="0"/>
        <w:bottom w:val="single" w:color="94C9EA" w:themeColor="accent3" w:themeTint="99" w:sz="4" w:space="0"/>
        <w:right w:val="single" w:color="94C9EA" w:themeColor="accent3" w:themeTint="99" w:sz="4" w:space="0"/>
        <w:insideH w:val="single" w:color="94C9EA" w:themeColor="accent3" w:themeTint="99" w:sz="4" w:space="0"/>
        <w:insideV w:val="single" w:color="94C9EA" w:themeColor="accent3" w:themeTint="99" w:sz="4" w:space="0"/>
      </w:tblBorders>
    </w:tblPr>
    <w:tblStylePr w:type="firstRow">
      <w:rPr>
        <w:b/>
        <w:bCs/>
        <w:color w:val="FFFFFF" w:themeColor="background1"/>
      </w:rPr>
      <w:tblPr/>
      <w:tcPr>
        <w:tcBorders>
          <w:top w:val="single" w:color="4EA6DC" w:themeColor="accent3" w:sz="4" w:space="0"/>
          <w:left w:val="single" w:color="4EA6DC" w:themeColor="accent3" w:sz="4" w:space="0"/>
          <w:bottom w:val="single" w:color="4EA6DC" w:themeColor="accent3" w:sz="4" w:space="0"/>
          <w:right w:val="single" w:color="4EA6DC" w:themeColor="accent3" w:sz="4" w:space="0"/>
          <w:insideH w:val="nil"/>
          <w:insideV w:val="nil"/>
        </w:tcBorders>
        <w:shd w:val="clear" w:color="auto" w:fill="4EA6DC" w:themeFill="accent3"/>
      </w:tcPr>
    </w:tblStylePr>
    <w:tblStylePr w:type="lastRow">
      <w:rPr>
        <w:b/>
        <w:bCs/>
      </w:rPr>
      <w:tblPr/>
      <w:tcPr>
        <w:tcBorders>
          <w:top w:val="double" w:color="4EA6DC" w:themeColor="accent3" w:sz="4" w:space="0"/>
        </w:tcBorders>
      </w:tcPr>
    </w:tblStylePr>
    <w:tblStylePr w:type="firstCol">
      <w:rPr>
        <w:b/>
        <w:bCs/>
      </w:rPr>
      <w:tblPr/>
    </w:tblStylePr>
    <w:tblStylePr w:type="lastCol">
      <w:rPr>
        <w:b/>
        <w:bCs/>
      </w:rPr>
      <w:tblPr/>
    </w:tblStylePr>
    <w:tblStylePr w:type="band1Vert">
      <w:tblPr/>
      <w:tcPr>
        <w:shd w:val="clear" w:color="auto" w:fill="DBEDF8" w:themeFill="accent3" w:themeFillTint="33"/>
      </w:tcPr>
    </w:tblStylePr>
    <w:tblStylePr w:type="band1Horz">
      <w:tblPr/>
      <w:tcPr>
        <w:shd w:val="clear" w:color="auto" w:fill="DBEDF8" w:themeFill="accent3"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notes" Target="footnot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790709-F633-4049-B0B9-32C8D0FCE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1902</TotalTime>
  <Application>LibreOffice/6.4.7.2$Linux_X86_64 LibreOffice_project/40$Build-2</Application>
  <Pages>17</Pages>
  <Words>3218</Words>
  <Characters>19329</Characters>
  <CharactersWithSpaces>22778</CharactersWithSpaces>
  <Paragraphs>181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2022-10-20T15:47:00Z</dcterms:created>
  <dc:creator>Microsoft account</dc:creator>
  <dc:description/>
  <dc:language>en-US</dc:language>
  <cp:lastModifiedBy/>
  <dcterms:modified xsi:type="dcterms:W3CDTF">2023-03-15T14:45:54Z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