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复制和移动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shutil.copyfileobj(fsrc,fdst[,length])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将类似文件的对象fsrc的内容复制到类似文件的对象fdst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shutil.copyfile(fsrc,dst,*,follow_symlinks=True)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将名为src的文件的内容（无元数据）复制到名为dst的文件，然后返回dst。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将文件src复制到文件或目录dst。src和dst应为字符串。如果dst指定目录，则文件将使用src的基本文件名复制到dst中。返回新创建的文件的路径。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与copy()相同，但copy2()也尝试暴力所有文件元数据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shutil.move(src,dst,copy_function=copy2)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递归地将文件或目录（src）移动到另一个位置（dst），并返回目标。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69895" cy="1344930"/>
            <wp:effectExtent l="0" t="0" r="190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shutil.copytree( src,dst,symlinks=False,ignore=None,copy_function=copy2,ignore_dangling_symlinks =False)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递归地复制以src为根的整个目录树，返回目标目录。由dst命名的目标目录不能已经存在。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shutil.rmtree(path,ignore_errors=Flase,onerror=None)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删除整个目录树；路径必须指向目录（而不是指向目录的符号链接）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shutil.copymode(src,dst,*,follow_symlinks=True)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将权限位从src复制到dst。文件内容，所有者和组不受影响。src和dst是以字符串的形式给出路径名称。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shutil.copystat(src,dst,*,follow)symlinks=True)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将权限位，最后访问时间，上次修改时间和标志从src移动到dst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shutil.chown(path,user=None,group=Nnoe)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更改给定路径的所有用户和/或组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80410" cy="701675"/>
            <wp:effectExtent l="0" t="0" r="15240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语法风格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python支持链式多重赋值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x=y=10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另一种将多个变量同时赋值的方法称为多元赋值，采用这种方式赋值，等号两边的对象都是元组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a,b=10,20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合法标识符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python标识符字符串规则和其他大部分用C编写的高级语言相似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第一个字符必须是字母或下划线（_）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剩下的字符可以是字母和数字或下划线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和其他的高级语言一样，python也拥有一些被称为关键字的保留字符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任何语言的关键字应该保持相对稳定，但是因为python是一门不断成长和进化的语言，其关键字偶尔会更新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关键字列表和iskeyword()函数都放入了keyword模块以便查询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除了关键字之外，python还可以在任何一级代码使用“内建”的名字集合，但是应该把它当做“系统保留字”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保留的常如：True、Flase、None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模块结构及布局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编写程序时，应该建立一种统一且容易阅读的结构，并将它应用到每一个文件中去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36520" cy="203200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序列类型操作符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5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序列操作符</w:t>
            </w:r>
          </w:p>
        </w:tc>
        <w:tc>
          <w:tcPr>
            <w:tcW w:w="52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seq[ind]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获取下标为ind的元素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seq[ind1:ind2]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获取下标从ind1到ind2间的元素集合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seq*expr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序列重复expr次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seq1+seq2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连接序列seq1和seq2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 in seq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判断obj元素是否包含在seq中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 not in seq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判断obj元素是否不包含在seq中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5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52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list(iter)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把可迭代对象转换为列表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str(obj)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把obj对象转换成字符串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tuple(iter)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把一个可迭代对象转换成一个元组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1458595" cy="106616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len(seq):返回seq的长度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max(iter,key=None):返回iter中的最大值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enumerate:接受一个可迭代对象作为参数，返回一个enumerate对象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63420" cy="1041400"/>
            <wp:effectExtent l="0" t="0" r="177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reversed(seq):接受一个序列作为参数，返回一个以逆序访问的迭代器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sorted(iter):接受一个可迭代对象作为参数，返回一个有序的列表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11095" cy="1484630"/>
            <wp:effectExtent l="0" t="0" r="8255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22830" cy="525145"/>
            <wp:effectExtent l="0" t="0" r="1270" b="82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比较操作符：字符串大小按ASCII码值进行大小进行比较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切片操作符：[]、[:]、[::]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成员关系操作符：in、not in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19910" cy="93091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67585" cy="2186940"/>
            <wp:effectExtent l="0" t="0" r="18415" b="38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字符串可以使用格式化符号来表示特定含义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格式化字符</w:t>
            </w:r>
          </w:p>
        </w:tc>
        <w:tc>
          <w:tcPr>
            <w:tcW w:w="53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优先用str()函数进行字符串转换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%d/%i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转换成有符号十进制数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转换成无符号八进制数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%e/%E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转换成科学计数法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%f/%F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转换成浮点数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字符串可以使用格式化符号来表示特定含义</w:t>
      </w:r>
    </w:p>
    <w:tbl>
      <w:tblPr>
        <w:tblStyle w:val="3"/>
        <w:tblW w:w="7125" w:type="dxa"/>
        <w:tblInd w:w="1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5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辅助指令</w:t>
            </w:r>
          </w:p>
        </w:tc>
        <w:tc>
          <w:tcPr>
            <w:tcW w:w="55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定义宽度或者小数点精度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在正数前面显示加号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&lt;sp&gt;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在正数前面显示空格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在八进制数前面显示零0，在十六进制前面显示0x或者0X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显示的数字前面填充0而不是默认的空格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398645" cy="999490"/>
            <wp:effectExtent l="0" t="0" r="1905" b="1016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84730" cy="1682750"/>
            <wp:effectExtent l="0" t="0" r="1270" b="1270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使用位置参数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 name is {},age {}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hoho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 name is {name},age is {age}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:23})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填充与格式化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{:[填充字符][对齐方式 &lt;^&gt;][宽度]}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 is {0[0]} age is {0[1]}'.format(['bob', 23])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76650" cy="814705"/>
            <wp:effectExtent l="0" t="0" r="0" b="444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68040" cy="1945005"/>
            <wp:effectExtent l="0" t="0" r="3810" b="1714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原始字符串操作符是为了对付那些在字符串中出现的特殊字符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在原始字符串里，所有的字符都是直接按照字面的意思来使用，没有转移特殊或不能打印的字符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35505" cy="1008380"/>
            <wp:effectExtent l="0" t="0" r="171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string.capitalize():把字符串的第一个字符大写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string.center(width):返回一个源字符串居中，并使用空格填充至长度width的新字符串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string.count(str,beg=0,end=len(string)):返回str在string里面出现的次数，如果beg活着end指定则返回指定范围内str出现的次数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string.endswith(obj, beg=0,end=len(string))</w:t>
      </w:r>
      <w:r>
        <w:rPr>
          <w:rFonts w:hint="eastAsia"/>
          <w:lang w:val="en-US" w:eastAsia="zh-CN"/>
        </w:rPr>
        <w:t>:检查字符串是否以obj结束，如果beg活着end指定则检查指定范围内是否以obj结束，如果是，则返回true，否则返回false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string.islower()</w:t>
      </w:r>
      <w:r>
        <w:rPr>
          <w:rFonts w:hint="eastAsia"/>
          <w:lang w:val="en-US" w:eastAsia="zh-CN"/>
        </w:rPr>
        <w:t>:如果string中包含至少一个区分大小写的字符，并且所有这些字符都是小写，则返回true，否则返回false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string.strip():删除string字符串两端的空白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string.upper():转换string中的小写字母为大写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string.split(str=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,num=string.count(str)):以str为分隔符切片string，如果num有指定，则仅分隔num个子字串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057525" cy="2241550"/>
            <wp:effectExtent l="0" t="0" r="9525" b="635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列表和元组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创建及访问列表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列表是有序、可变的数据类型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列表中可以包含不同类型的对象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列表可以由[]或工厂函数创建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支持下标及切片操作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通过下标只能更新值，不能使用标添加新值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81250" cy="671195"/>
            <wp:effectExtent l="0" t="0" r="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列表内建函数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5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列表方法</w:t>
            </w:r>
          </w:p>
        </w:tc>
        <w:tc>
          <w:tcPr>
            <w:tcW w:w="51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list.append(obj)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向列表中添加一个对象obj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list.count(obj)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返回一个对象obj在列表中出现的次数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list.extend(seq)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把序列seq的内容添加到列表中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list.index(obj)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返回obj对象的下标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list.insert(index.obj)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在索引为index的位置插入对象obj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list.reverse()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原地反转列表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list.sort()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通过()或工厂函数tuple()创建元组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元组是有序的、不可变类型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与列表类似，作用于列表的操作，绝大多数也可以作用于元组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单元素元组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如果一个元组中只有一个元素，那么创建该元组的时候，需要加上一个逗号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52270" cy="2061845"/>
            <wp:effectExtent l="0" t="0" r="508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更新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虽然元组本身是不可变的，但是因为它同时属于容器类型，也就意味着元组的某一个元素是可变的容器类型，那么这个元素中的项目仍然可变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25775" cy="1387475"/>
            <wp:effectExtent l="0" t="0" r="31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600A7"/>
    <w:rsid w:val="08633D46"/>
    <w:rsid w:val="0A4A724D"/>
    <w:rsid w:val="0DDA64FE"/>
    <w:rsid w:val="3ECB0C55"/>
    <w:rsid w:val="45BB336C"/>
    <w:rsid w:val="48646BC6"/>
    <w:rsid w:val="4AE6380C"/>
    <w:rsid w:val="4B9271EA"/>
    <w:rsid w:val="509462F1"/>
    <w:rsid w:val="52251553"/>
    <w:rsid w:val="5C473946"/>
    <w:rsid w:val="641547E4"/>
    <w:rsid w:val="79CF3E20"/>
    <w:rsid w:val="7C6D1FC3"/>
    <w:rsid w:val="7DCB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2019-10-17T10:00:13Z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