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“</w:t>
      </w:r>
      <w:r>
        <w:rPr>
          <w:rFonts w:hint="eastAsia"/>
          <w:b/>
          <w:bCs/>
          <w:lang w:val="en-US" w:eastAsia="zh-CN"/>
        </w:rPr>
        <w:t>云中</w:t>
      </w:r>
      <w:r>
        <w:rPr>
          <w:rFonts w:hint="eastAsia"/>
          <w:b/>
          <w:bCs/>
          <w:lang w:eastAsia="zh-CN"/>
        </w:rPr>
        <w:t>”</w:t>
      </w:r>
      <w:r>
        <w:rPr>
          <w:rFonts w:hint="eastAsia"/>
          <w:b/>
          <w:bCs/>
          <w:lang w:val="en-US" w:eastAsia="zh-CN"/>
        </w:rPr>
        <w:t>计算机提供服务</w:t>
      </w:r>
    </w:p>
    <w:p>
      <w:r>
        <w:drawing>
          <wp:inline distT="0" distB="0" distL="114300" distR="114300">
            <wp:extent cx="5274310" cy="332359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服务器架构：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服务器的作用：能够为其他计算机提供服务的更高级的电脑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机架式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刀片式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塔式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机柜式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服务模式：C/S架构，客户端服务器模式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FC30B2"/>
    <w:rsid w:val="5A037604"/>
    <w:rsid w:val="7FCB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2019-02-08T15:38:03Z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