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命令：ip route 0.0.0.0 0.0.0.0 下一跳</w:t>
      </w:r>
    </w:p>
    <w:p>
      <w:r>
        <w:drawing>
          <wp:inline distT="0" distB="0" distL="114300" distR="114300">
            <wp:extent cx="5269865" cy="27489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r1:</w:t>
      </w:r>
    </w:p>
    <w:p>
      <w:r>
        <w:drawing>
          <wp:inline distT="0" distB="0" distL="114300" distR="114300">
            <wp:extent cx="330517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r2：</w:t>
      </w:r>
    </w:p>
    <w:p>
      <w:r>
        <w:drawing>
          <wp:inline distT="0" distB="0" distL="114300" distR="114300">
            <wp:extent cx="280035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802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r3：</w:t>
      </w:r>
    </w:p>
    <w:p>
      <w:r>
        <w:drawing>
          <wp:inline distT="0" distB="0" distL="114300" distR="114300">
            <wp:extent cx="36861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*通配符，代表任意的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858D7"/>
    <w:rsid w:val="41E1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2019-01-31T13:16:10Z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