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9962D" w14:textId="1DFD5EF0" w:rsidR="00175326" w:rsidRDefault="00175326">
      <w:r w:rsidRPr="00175326">
        <w:t xml:space="preserve">Particle-in-cell (PIC) simulations are </w:t>
      </w:r>
      <w:r>
        <w:rPr>
          <w:rFonts w:hint="eastAsia"/>
        </w:rPr>
        <w:t xml:space="preserve">a </w:t>
      </w:r>
      <w:r w:rsidR="00310B02">
        <w:rPr>
          <w:rFonts w:hint="eastAsia"/>
        </w:rPr>
        <w:t>useful</w:t>
      </w:r>
      <w:r>
        <w:rPr>
          <w:rFonts w:hint="eastAsia"/>
        </w:rPr>
        <w:t xml:space="preserve"> numerical method for the study of plasma dynamics since t</w:t>
      </w:r>
      <w:r w:rsidRPr="00175326">
        <w:t>hey can record particle positions, momenta, and electromagnetic fields</w:t>
      </w:r>
      <w:r w:rsidR="00310B02">
        <w:t>,</w:t>
      </w:r>
      <w:r w:rsidRPr="00175326">
        <w:t xml:space="preserve"> </w:t>
      </w:r>
      <w:r w:rsidR="009455D4">
        <w:rPr>
          <w:rFonts w:hint="eastAsia"/>
        </w:rPr>
        <w:t xml:space="preserve">which are </w:t>
      </w:r>
      <w:r w:rsidRPr="00175326">
        <w:t xml:space="preserve">sampled along particle trajectories, </w:t>
      </w:r>
      <w:r w:rsidR="009455D4">
        <w:rPr>
          <w:rFonts w:hint="eastAsia"/>
        </w:rPr>
        <w:t>thus generating</w:t>
      </w:r>
      <w:r w:rsidRPr="00175326">
        <w:t xml:space="preserve"> large </w:t>
      </w:r>
      <w:r w:rsidR="009455D4">
        <w:rPr>
          <w:rFonts w:hint="eastAsia"/>
        </w:rPr>
        <w:t>set</w:t>
      </w:r>
      <w:r w:rsidRPr="00175326">
        <w:t xml:space="preserve">s of multivariate time series. As the number of tracked particles, recorded time steps, and available variables increases, </w:t>
      </w:r>
      <w:r w:rsidR="009455D4">
        <w:rPr>
          <w:rFonts w:hint="eastAsia"/>
        </w:rPr>
        <w:t xml:space="preserve">it becomes insufficient to examine </w:t>
      </w:r>
      <w:r w:rsidR="009455D4" w:rsidRPr="009455D4">
        <w:t xml:space="preserve">individual trajectories or </w:t>
      </w:r>
      <w:r w:rsidR="009455D4">
        <w:rPr>
          <w:rFonts w:hint="eastAsia"/>
        </w:rPr>
        <w:t xml:space="preserve">to </w:t>
      </w:r>
      <w:r w:rsidR="009455D4" w:rsidRPr="009455D4">
        <w:t>compar</w:t>
      </w:r>
      <w:r w:rsidR="009455D4">
        <w:rPr>
          <w:rFonts w:hint="eastAsia"/>
        </w:rPr>
        <w:t>e</w:t>
      </w:r>
      <w:r w:rsidR="009455D4" w:rsidRPr="009455D4">
        <w:t xml:space="preserve"> a small number of two-dimensional projections</w:t>
      </w:r>
      <w:r w:rsidR="009455D4">
        <w:rPr>
          <w:rFonts w:hint="eastAsia"/>
        </w:rPr>
        <w:t xml:space="preserve"> for systematic analysis. </w:t>
      </w:r>
      <w:r w:rsidR="00310B02">
        <w:rPr>
          <w:rFonts w:hint="eastAsia"/>
        </w:rPr>
        <w:t>For this reason, a</w:t>
      </w:r>
      <w:r w:rsidRPr="00175326">
        <w:t xml:space="preserve">utomated feature extraction and the grouping of particles with similar trajectory characteristics </w:t>
      </w:r>
      <w:r w:rsidR="00310B02">
        <w:t>constitute</w:t>
      </w:r>
      <w:r w:rsidR="00310B02">
        <w:rPr>
          <w:rFonts w:hint="eastAsia"/>
        </w:rPr>
        <w:t xml:space="preserve"> </w:t>
      </w:r>
      <w:r w:rsidRPr="00175326">
        <w:t xml:space="preserve">an important </w:t>
      </w:r>
      <w:r w:rsidR="00310B02">
        <w:rPr>
          <w:rFonts w:hint="eastAsia"/>
        </w:rPr>
        <w:t>aspect of</w:t>
      </w:r>
      <w:r w:rsidRPr="00175326">
        <w:t xml:space="preserve"> PIC data analysis. </w:t>
      </w:r>
    </w:p>
    <w:p w14:paraId="6514C920" w14:textId="77777777" w:rsidR="00175326" w:rsidRDefault="00175326"/>
    <w:p w14:paraId="3F76BDF7" w14:textId="0739C4A0" w:rsidR="00175326" w:rsidRDefault="00175326">
      <w:r w:rsidRPr="00175326">
        <w:t xml:space="preserve">Unsupervised learning </w:t>
      </w:r>
      <w:r w:rsidR="005F774C">
        <w:rPr>
          <w:rFonts w:hint="eastAsia"/>
        </w:rPr>
        <w:t xml:space="preserve">allows this task to be carried out without the need for previously defined particle </w:t>
      </w:r>
      <w:r w:rsidR="005F774C">
        <w:t>labels</w:t>
      </w:r>
      <w:r w:rsidRPr="00175326">
        <w:t xml:space="preserve">. By constructing suitable data representations and grouping samples </w:t>
      </w:r>
      <w:r w:rsidR="005F774C">
        <w:t>by</w:t>
      </w:r>
      <w:r w:rsidRPr="00175326">
        <w:t xml:space="preserve"> similarity, large trajectory datasets can be organized into more manageable subsets. Markidis et al. introduced an automated workflow for classifying particle trajectories from plasma simulations by combining the fast Fourier transform, principal component analysis, K-means clustering, and silhouette analysis. </w:t>
      </w:r>
      <w:r w:rsidR="00B84D69">
        <w:rPr>
          <w:rFonts w:hint="eastAsia"/>
        </w:rPr>
        <w:t>T</w:t>
      </w:r>
      <w:r w:rsidR="00B84D69" w:rsidRPr="00B84D69">
        <w:t xml:space="preserve">his method was applied to the electron trajectories in a magnetic reconnection simulation, </w:t>
      </w:r>
      <w:r w:rsidR="00B84D69">
        <w:rPr>
          <w:rFonts w:hint="eastAsia"/>
        </w:rPr>
        <w:t xml:space="preserve">which </w:t>
      </w:r>
      <w:r w:rsidR="00B84D69" w:rsidRPr="00B84D69">
        <w:t>laid the foundation for the investigation of particle trajectory datasets using dimensionality reduction and clustering</w:t>
      </w:r>
      <w:r w:rsidR="00B84D69">
        <w:rPr>
          <w:rFonts w:hint="eastAsia"/>
        </w:rPr>
        <w:t xml:space="preserve"> </w:t>
      </w:r>
      <w:r w:rsidRPr="00175326">
        <w:t>[1].</w:t>
      </w:r>
    </w:p>
    <w:p w14:paraId="65AE8B3E" w14:textId="77777777" w:rsidR="00175326" w:rsidRDefault="00175326"/>
    <w:p w14:paraId="06CD476D" w14:textId="07F281BA" w:rsidR="00175326" w:rsidRDefault="00175326">
      <w:r w:rsidRPr="00175326">
        <w:t xml:space="preserve">Deep representation learning </w:t>
      </w:r>
      <w:r w:rsidR="00310B02">
        <w:t>offers another</w:t>
      </w:r>
      <w:r w:rsidRPr="00175326">
        <w:t xml:space="preserve"> approach to processing complex trajectory data. Autoencoders learn low-dimensional features through an input reconstruction task, </w:t>
      </w:r>
      <w:r w:rsidR="00310B02">
        <w:rPr>
          <w:rFonts w:hint="eastAsia"/>
        </w:rPr>
        <w:t xml:space="preserve">so that </w:t>
      </w:r>
      <w:r w:rsidR="00310B02">
        <w:t>high-dimensional</w:t>
      </w:r>
      <w:r w:rsidRPr="00175326">
        <w:t xml:space="preserve"> samples </w:t>
      </w:r>
      <w:r w:rsidR="00310B02">
        <w:t>can</w:t>
      </w:r>
      <w:r w:rsidRPr="00175326">
        <w:t xml:space="preserve"> be represented in a compact space. Deep Embedded Clustering (DEC) c</w:t>
      </w:r>
      <w:r w:rsidR="00310B02">
        <w:rPr>
          <w:rFonts w:hint="eastAsia"/>
        </w:rPr>
        <w:t>ombines</w:t>
      </w:r>
      <w:r w:rsidRPr="00175326">
        <w:t xml:space="preserve"> representation learning with cluster assignment, iteratively </w:t>
      </w:r>
      <w:r w:rsidR="005F774C">
        <w:rPr>
          <w:rFonts w:hint="eastAsia"/>
        </w:rPr>
        <w:t>modifying both the feature representation and the positions of the cluster centers in order to achieve the clustering aim</w:t>
      </w:r>
      <w:r w:rsidRPr="00175326">
        <w:t xml:space="preserve">. This </w:t>
      </w:r>
      <w:r w:rsidR="005F774C">
        <w:rPr>
          <w:rFonts w:hint="eastAsia"/>
        </w:rPr>
        <w:t>method</w:t>
      </w:r>
      <w:r w:rsidRPr="00175326">
        <w:t xml:space="preserve"> provides a framework in which the representation used to group samples is learned from the data [2]. </w:t>
      </w:r>
    </w:p>
    <w:p w14:paraId="21EE4A0D" w14:textId="77777777" w:rsidR="00175326" w:rsidRDefault="00175326"/>
    <w:p w14:paraId="64152F11" w14:textId="20C5BB12" w:rsidR="00175326" w:rsidRDefault="00175326">
      <w:r w:rsidRPr="00175326">
        <w:t>The present study</w:t>
      </w:r>
      <w:r w:rsidR="00B84D69">
        <w:rPr>
          <w:rFonts w:hint="eastAsia"/>
        </w:rPr>
        <w:t xml:space="preserve"> is based</w:t>
      </w:r>
      <w:r w:rsidRPr="00175326">
        <w:t xml:space="preserve"> on the internship report Exploring Particle In Cell Simulation Data Using Artificial Intelligence by Medina Moreira. That work </w:t>
      </w:r>
      <w:r w:rsidR="00B84D69">
        <w:rPr>
          <w:rFonts w:hint="eastAsia"/>
        </w:rPr>
        <w:t>looked into</w:t>
      </w:r>
      <w:r w:rsidRPr="00175326">
        <w:t xml:space="preserve"> unsupervised particle trajectory analysis using position and kinetic energy time series, spectrogram representations, convolutional autoencoders, and deep clustering. </w:t>
      </w:r>
      <w:r w:rsidR="00B84D69" w:rsidRPr="00B84D69">
        <w:t>It also pointed out that there was a lack of information regarding momentum and the electromagnetic fields in the dataset and proposed that the workflow be extended by including further variables as input channels. This suggestion from the report serves as the foundation for the present study, which applies the existing framework to more comprehensive descriptions of particle trajectories and investigates the related data processing and clustering performanc</w:t>
      </w:r>
      <w:r w:rsidR="00B84D69">
        <w:rPr>
          <w:rFonts w:hint="eastAsia"/>
        </w:rPr>
        <w:t>e</w:t>
      </w:r>
      <w:r w:rsidRPr="00175326">
        <w:t xml:space="preserve"> [3]. </w:t>
      </w:r>
    </w:p>
    <w:p w14:paraId="04886453" w14:textId="77777777" w:rsidR="00175326" w:rsidRDefault="00175326"/>
    <w:p w14:paraId="0AC51447" w14:textId="7A37F72F" w:rsidR="00175326" w:rsidRDefault="00175326">
      <w:r w:rsidRPr="00175326">
        <w:t xml:space="preserve">Extending the input to additional variables </w:t>
      </w:r>
      <w:r w:rsidR="00AE5ADC">
        <w:rPr>
          <w:rFonts w:hint="eastAsia"/>
        </w:rPr>
        <w:t>will lead to more</w:t>
      </w:r>
      <w:r w:rsidRPr="00175326">
        <w:t xml:space="preserve"> data processing challenges. </w:t>
      </w:r>
      <w:r w:rsidR="00AE5ADC">
        <w:rPr>
          <w:rFonts w:hint="eastAsia"/>
        </w:rPr>
        <w:t>Since p</w:t>
      </w:r>
      <w:r w:rsidRPr="00175326">
        <w:t xml:space="preserve">osition, momentum, and electromagnetic fields have different numerical scales and temporal characteristics, </w:t>
      </w:r>
      <w:r w:rsidR="00AE5ADC">
        <w:t xml:space="preserve">their relative contributions are </w:t>
      </w:r>
      <w:r w:rsidRPr="00175326">
        <w:t xml:space="preserve">sensitive to preprocessing. </w:t>
      </w:r>
      <w:r w:rsidR="00AE5ADC">
        <w:rPr>
          <w:rFonts w:hint="eastAsia"/>
        </w:rPr>
        <w:t>The inclusion of more</w:t>
      </w:r>
      <w:r w:rsidRPr="00175326">
        <w:t xml:space="preserve"> variables also </w:t>
      </w:r>
      <w:r w:rsidR="00AE5ADC">
        <w:rPr>
          <w:rFonts w:hint="eastAsia"/>
        </w:rPr>
        <w:t>raises</w:t>
      </w:r>
      <w:r w:rsidRPr="00175326">
        <w:t xml:space="preserve"> the dimensionality of each sample and may </w:t>
      </w:r>
      <w:r w:rsidR="00AE5ADC">
        <w:rPr>
          <w:rFonts w:hint="eastAsia"/>
        </w:rPr>
        <w:t xml:space="preserve">result </w:t>
      </w:r>
      <w:r w:rsidR="00AE5ADC">
        <w:t xml:space="preserve">in </w:t>
      </w:r>
      <w:r w:rsidRPr="00175326">
        <w:t xml:space="preserve">correlated or redundant information. </w:t>
      </w:r>
      <w:r w:rsidR="00AE5ADC">
        <w:t>Therefore, when constructing a multivariate trajectory representation, consider channel normalization, feature extraction, and clustering evaluation together</w:t>
      </w:r>
      <w:r w:rsidRPr="00175326">
        <w:t xml:space="preserve">. Following the previous workflow, this study uses spectrograms to represent the evolution of local frequency content within each time series. The spectrograms of different </w:t>
      </w:r>
      <w:r w:rsidRPr="00175326">
        <w:lastRenderedPageBreak/>
        <w:t xml:space="preserve">variables are combined into a multichannel input for feature learning with a convolutional autoencoder. </w:t>
      </w:r>
    </w:p>
    <w:p w14:paraId="4966FE77" w14:textId="77777777" w:rsidR="00175326" w:rsidRDefault="00175326"/>
    <w:p w14:paraId="26661F83" w14:textId="1E2E2EC8" w:rsidR="00FB5A8E" w:rsidRDefault="00175326">
      <w:r w:rsidRPr="00175326">
        <w:t xml:space="preserve">The input variables considered here comprise particle position </w:t>
      </w:r>
      <w:r w:rsidRPr="00175326">
        <w:rPr>
          <w:rFonts w:ascii="Cambria Math" w:hAnsi="Cambria Math" w:cs="Cambria Math"/>
        </w:rPr>
        <w:t>𝑥</w:t>
      </w:r>
      <w:r w:rsidRPr="00175326">
        <w:t xml:space="preserve">, momentum components </w:t>
      </w:r>
      <w:r w:rsidRPr="00175326">
        <w:rPr>
          <w:rFonts w:ascii="Cambria Math" w:hAnsi="Cambria Math" w:cs="Cambria Math"/>
        </w:rPr>
        <w:t>𝑝𝑥</w:t>
      </w:r>
      <w:r w:rsidRPr="00175326">
        <w:t xml:space="preserve"> and </w:t>
      </w:r>
      <w:r w:rsidRPr="00175326">
        <w:rPr>
          <w:rFonts w:ascii="Cambria Math" w:hAnsi="Cambria Math" w:cs="Cambria Math"/>
        </w:rPr>
        <w:t>𝑝𝑦</w:t>
      </w:r>
      <w:r w:rsidRPr="00175326">
        <w:t xml:space="preserve">, electric field components </w:t>
      </w:r>
      <w:r w:rsidRPr="00175326">
        <w:rPr>
          <w:rFonts w:ascii="Cambria Math" w:hAnsi="Cambria Math" w:cs="Cambria Math"/>
        </w:rPr>
        <w:t>𝐸𝑥</w:t>
      </w:r>
      <w:r w:rsidRPr="00175326">
        <w:t xml:space="preserve"> and </w:t>
      </w:r>
      <w:r w:rsidRPr="00175326">
        <w:rPr>
          <w:rFonts w:ascii="Cambria Math" w:hAnsi="Cambria Math" w:cs="Cambria Math"/>
        </w:rPr>
        <w:t>𝐸𝑦</w:t>
      </w:r>
      <w:r w:rsidRPr="00175326">
        <w:t xml:space="preserve">, and the magnetic field component </w:t>
      </w:r>
      <w:r w:rsidRPr="00175326">
        <w:rPr>
          <w:rFonts w:ascii="Cambria Math" w:hAnsi="Cambria Math" w:cs="Cambria Math"/>
        </w:rPr>
        <w:t>𝐵𝑧</w:t>
      </w:r>
      <w:r w:rsidRPr="00175326">
        <w:t xml:space="preserve">, with the fields recorded along particle trajectories. The workflow </w:t>
      </w:r>
      <w:r w:rsidR="00AE5ADC" w:rsidRPr="00AE5ADC">
        <w:t xml:space="preserve">begins by </w:t>
      </w:r>
      <w:r w:rsidR="00AE5ADC">
        <w:t>normalizing the variables and then transforms the time series data into spectrograms</w:t>
      </w:r>
      <w:r w:rsidRPr="00175326">
        <w:t>. A convolutional autoencoder</w:t>
      </w:r>
      <w:r w:rsidR="00AE5ADC">
        <w:rPr>
          <w:rFonts w:hint="eastAsia"/>
        </w:rPr>
        <w:t xml:space="preserve"> is </w:t>
      </w:r>
      <w:r w:rsidRPr="00175326">
        <w:t xml:space="preserve">then </w:t>
      </w:r>
      <w:r w:rsidR="00AE5ADC">
        <w:rPr>
          <w:rFonts w:hint="eastAsia"/>
        </w:rPr>
        <w:t>used for learning</w:t>
      </w:r>
      <w:r w:rsidRPr="00175326">
        <w:t xml:space="preserve"> low-dimensional representations, </w:t>
      </w:r>
      <w:r w:rsidR="00AE5ADC">
        <w:rPr>
          <w:rFonts w:hint="eastAsia"/>
        </w:rPr>
        <w:t>and these representations</w:t>
      </w:r>
      <w:r w:rsidRPr="00175326">
        <w:t xml:space="preserve"> are </w:t>
      </w:r>
      <w:r w:rsidR="00AE5ADC">
        <w:rPr>
          <w:rFonts w:hint="eastAsia"/>
        </w:rPr>
        <w:t xml:space="preserve">then </w:t>
      </w:r>
      <w:r w:rsidRPr="00175326">
        <w:t xml:space="preserve">used to initialize cluster centers </w:t>
      </w:r>
      <w:r w:rsidR="00AE5ADC">
        <w:rPr>
          <w:rFonts w:hint="eastAsia"/>
        </w:rPr>
        <w:t>by</w:t>
      </w:r>
      <w:r w:rsidRPr="00175326">
        <w:t xml:space="preserve"> K-means. Subsequent deep clustering refinement</w:t>
      </w:r>
      <w:r>
        <w:rPr>
          <w:rFonts w:hint="eastAsia"/>
        </w:rPr>
        <w:t xml:space="preserve"> </w:t>
      </w:r>
      <w:r w:rsidR="000F7F08">
        <w:rPr>
          <w:rFonts w:hint="eastAsia"/>
        </w:rPr>
        <w:t>carries out</w:t>
      </w:r>
      <w:r w:rsidRPr="00175326">
        <w:t xml:space="preserve"> a reconstruction constraint while updating</w:t>
      </w:r>
      <w:r w:rsidR="000F7F08">
        <w:rPr>
          <w:rFonts w:hint="eastAsia"/>
        </w:rPr>
        <w:t xml:space="preserve"> both</w:t>
      </w:r>
      <w:r w:rsidRPr="00175326">
        <w:t xml:space="preserve"> the representation and cluster assignments.</w:t>
      </w:r>
      <w:r w:rsidR="000F7F08" w:rsidRPr="000F7F08">
        <w:t xml:space="preserve"> The workflow based on spectrograms determines</w:t>
      </w:r>
      <w:r w:rsidRPr="00175326">
        <w:t xml:space="preserve"> the number of clusters using an elbow criterion. </w:t>
      </w:r>
      <w:r w:rsidR="000F7F08" w:rsidRPr="000F7F08">
        <w:t xml:space="preserve">This chosen value is then applied in the case of the reference methods so that the number of clusters </w:t>
      </w:r>
      <w:r w:rsidR="000F7F08">
        <w:t>remains the</w:t>
      </w:r>
      <w:r w:rsidR="000F7F08" w:rsidRPr="000F7F08">
        <w:t xml:space="preserve"> same across the comparisons.</w:t>
      </w:r>
    </w:p>
    <w:p w14:paraId="2E1FE168" w14:textId="77777777" w:rsidR="00175326" w:rsidRDefault="00175326"/>
    <w:p w14:paraId="39EB1511" w14:textId="14EC9809" w:rsidR="00175326" w:rsidRDefault="00175326">
      <w:r w:rsidRPr="00175326">
        <w:t>Because predefined particle labels are unavailable,</w:t>
      </w:r>
      <w:r w:rsidR="000F7F08" w:rsidRPr="000F7F08">
        <w:t xml:space="preserve"> the quality of the clustering is mainly determined </w:t>
      </w:r>
      <w:r w:rsidR="000F7F08">
        <w:t>by means</w:t>
      </w:r>
      <w:r w:rsidR="000F7F08" w:rsidRPr="000F7F08">
        <w:t xml:space="preserve"> of internal validation</w:t>
      </w:r>
      <w:r w:rsidRPr="00175326">
        <w:t xml:space="preserve">. </w:t>
      </w:r>
      <w:r w:rsidR="000F7F08">
        <w:t>This score measures both the cohesion within clusters and the separation between clusters by comparing, for each sample, its distances to the samples in its own cluster and to those in its nearest neighboring</w:t>
      </w:r>
      <w:r w:rsidR="000F7F08" w:rsidRPr="000F7F08">
        <w:t xml:space="preserve"> cluster [4].</w:t>
      </w:r>
      <w:r w:rsidRPr="00175326">
        <w:t xml:space="preserve"> Its interpretation depends on the feature space and distance metric used for evaluation. </w:t>
      </w:r>
      <w:r w:rsidR="000F7F08" w:rsidRPr="000F7F08">
        <w:t xml:space="preserve">Supplementary diagnostic information is obtained from the reconstruction </w:t>
      </w:r>
      <w:r w:rsidR="000F7F08">
        <w:t>errors, the</w:t>
      </w:r>
      <w:r w:rsidR="000F7F08" w:rsidRPr="000F7F08">
        <w:t xml:space="preserve"> distributions of cluster sizes, and the use of dimensionality-reduction visualizations</w:t>
      </w:r>
      <w:r w:rsidRPr="00175326">
        <w:t xml:space="preserve">. </w:t>
      </w:r>
      <w:r w:rsidR="000F7F08" w:rsidRPr="000F7F08">
        <w:t xml:space="preserve">As a </w:t>
      </w:r>
      <w:r w:rsidR="000F7F08">
        <w:t>reference approach to help judge the effect of using the spectrogram representation, a one-dimensional convolutional autoencoder</w:t>
      </w:r>
      <w:r w:rsidR="000F7F08" w:rsidRPr="000F7F08">
        <w:t xml:space="preserve"> that works directly on the original time series is included. A further linear baseline is provided </w:t>
      </w:r>
      <w:r w:rsidR="000F7F08">
        <w:t>by using</w:t>
      </w:r>
      <w:r w:rsidR="000F7F08" w:rsidRPr="000F7F08">
        <w:t xml:space="preserve"> PCA followed by K-means with the same spectrogram inputs as those used by the main method.</w:t>
      </w:r>
    </w:p>
    <w:p w14:paraId="1A6E36D8" w14:textId="77777777" w:rsidR="000F7F08" w:rsidRDefault="000F7F08"/>
    <w:p w14:paraId="498A88E4" w14:textId="06092A73" w:rsidR="00D00045" w:rsidRPr="00D00045" w:rsidRDefault="00D00045" w:rsidP="00D00045">
      <w:r w:rsidRPr="00D00045">
        <w:t>This study aims to apply the earlier deep clustering procedure</w:t>
      </w:r>
      <w:r>
        <w:t>, which was based on spectrograms,</w:t>
      </w:r>
      <w:r w:rsidRPr="00D00045">
        <w:t xml:space="preserve"> to multivariate particle data and to evaluate its capabilities in terms of feature extraction and clustering. The rest of the report is structured as follows: Section 2 deals with the dataset, the input variables, and the preprocessing methods. In Section 3</w:t>
      </w:r>
      <w:r>
        <w:t>,</w:t>
      </w:r>
      <w:r w:rsidRPr="00D00045">
        <w:t xml:space="preserve"> the multichannel spectrogram is constructed, the convolutional autoencoder is used, the deep clustering process is carried out, and the strategy for selecting the number of clusters is outlined. Section 4 sets out the experimental design and the evaluation </w:t>
      </w:r>
      <w:r>
        <w:rPr>
          <w:rFonts w:hint="eastAsia"/>
        </w:rPr>
        <w:t>method</w:t>
      </w:r>
      <w:r w:rsidRPr="00D00045">
        <w:t>. Section 5 gives the clustering results together with additional diagnostic information. Section 6 contains the conclusions, the limitations, and the implications. Further details regarding the architecture and the training settings are given in Appendix A, and the final cluster statistics are listed in Appendix B.</w:t>
      </w:r>
    </w:p>
    <w:p w14:paraId="2E27172F" w14:textId="08C6B140" w:rsidR="00175326" w:rsidRPr="00D00045" w:rsidRDefault="00175326" w:rsidP="00D00045">
      <w:pPr>
        <w:rPr>
          <w:rFonts w:hint="eastAsia"/>
        </w:rPr>
      </w:pPr>
    </w:p>
    <w:sectPr w:rsidR="00175326" w:rsidRPr="00D000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EE7"/>
    <w:rsid w:val="000F7F08"/>
    <w:rsid w:val="00175326"/>
    <w:rsid w:val="00310B02"/>
    <w:rsid w:val="005F774C"/>
    <w:rsid w:val="009455D4"/>
    <w:rsid w:val="009C7301"/>
    <w:rsid w:val="00AE5ADC"/>
    <w:rsid w:val="00B84D69"/>
    <w:rsid w:val="00CE20E9"/>
    <w:rsid w:val="00D00045"/>
    <w:rsid w:val="00D36EE7"/>
    <w:rsid w:val="00FB5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0E0AE9"/>
  <w15:chartTrackingRefBased/>
  <w15:docId w15:val="{747FBE7E-BD5C-4B46-B882-86C61B102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36EE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36EE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36EE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36EE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36EE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36EE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36E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36E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36EE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6EE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36EE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36EE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36EE7"/>
    <w:rPr>
      <w:rFonts w:cstheme="majorBidi"/>
      <w:color w:val="2F5496" w:themeColor="accent1" w:themeShade="BF"/>
      <w:sz w:val="28"/>
      <w:szCs w:val="28"/>
    </w:rPr>
  </w:style>
  <w:style w:type="character" w:customStyle="1" w:styleId="50">
    <w:name w:val="标题 5 字符"/>
    <w:basedOn w:val="a0"/>
    <w:link w:val="5"/>
    <w:uiPriority w:val="9"/>
    <w:semiHidden/>
    <w:rsid w:val="00D36EE7"/>
    <w:rPr>
      <w:rFonts w:cstheme="majorBidi"/>
      <w:color w:val="2F5496" w:themeColor="accent1" w:themeShade="BF"/>
      <w:sz w:val="24"/>
      <w:szCs w:val="24"/>
    </w:rPr>
  </w:style>
  <w:style w:type="character" w:customStyle="1" w:styleId="60">
    <w:name w:val="标题 6 字符"/>
    <w:basedOn w:val="a0"/>
    <w:link w:val="6"/>
    <w:uiPriority w:val="9"/>
    <w:semiHidden/>
    <w:rsid w:val="00D36EE7"/>
    <w:rPr>
      <w:rFonts w:cstheme="majorBidi"/>
      <w:b/>
      <w:bCs/>
      <w:color w:val="2F5496" w:themeColor="accent1" w:themeShade="BF"/>
    </w:rPr>
  </w:style>
  <w:style w:type="character" w:customStyle="1" w:styleId="70">
    <w:name w:val="标题 7 字符"/>
    <w:basedOn w:val="a0"/>
    <w:link w:val="7"/>
    <w:uiPriority w:val="9"/>
    <w:semiHidden/>
    <w:rsid w:val="00D36EE7"/>
    <w:rPr>
      <w:rFonts w:cstheme="majorBidi"/>
      <w:b/>
      <w:bCs/>
      <w:color w:val="595959" w:themeColor="text1" w:themeTint="A6"/>
    </w:rPr>
  </w:style>
  <w:style w:type="character" w:customStyle="1" w:styleId="80">
    <w:name w:val="标题 8 字符"/>
    <w:basedOn w:val="a0"/>
    <w:link w:val="8"/>
    <w:uiPriority w:val="9"/>
    <w:semiHidden/>
    <w:rsid w:val="00D36EE7"/>
    <w:rPr>
      <w:rFonts w:cstheme="majorBidi"/>
      <w:color w:val="595959" w:themeColor="text1" w:themeTint="A6"/>
    </w:rPr>
  </w:style>
  <w:style w:type="character" w:customStyle="1" w:styleId="90">
    <w:name w:val="标题 9 字符"/>
    <w:basedOn w:val="a0"/>
    <w:link w:val="9"/>
    <w:uiPriority w:val="9"/>
    <w:semiHidden/>
    <w:rsid w:val="00D36EE7"/>
    <w:rPr>
      <w:rFonts w:eastAsiaTheme="majorEastAsia" w:cstheme="majorBidi"/>
      <w:color w:val="595959" w:themeColor="text1" w:themeTint="A6"/>
    </w:rPr>
  </w:style>
  <w:style w:type="paragraph" w:styleId="a3">
    <w:name w:val="Title"/>
    <w:basedOn w:val="a"/>
    <w:next w:val="a"/>
    <w:link w:val="a4"/>
    <w:uiPriority w:val="10"/>
    <w:qFormat/>
    <w:rsid w:val="00D36E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6E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6E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6E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6EE7"/>
    <w:pPr>
      <w:spacing w:before="160" w:after="160"/>
      <w:jc w:val="center"/>
    </w:pPr>
    <w:rPr>
      <w:i/>
      <w:iCs/>
      <w:color w:val="404040" w:themeColor="text1" w:themeTint="BF"/>
    </w:rPr>
  </w:style>
  <w:style w:type="character" w:customStyle="1" w:styleId="a8">
    <w:name w:val="引用 字符"/>
    <w:basedOn w:val="a0"/>
    <w:link w:val="a7"/>
    <w:uiPriority w:val="29"/>
    <w:rsid w:val="00D36EE7"/>
    <w:rPr>
      <w:i/>
      <w:iCs/>
      <w:color w:val="404040" w:themeColor="text1" w:themeTint="BF"/>
    </w:rPr>
  </w:style>
  <w:style w:type="paragraph" w:styleId="a9">
    <w:name w:val="List Paragraph"/>
    <w:basedOn w:val="a"/>
    <w:uiPriority w:val="34"/>
    <w:qFormat/>
    <w:rsid w:val="00D36EE7"/>
    <w:pPr>
      <w:ind w:left="720"/>
      <w:contextualSpacing/>
    </w:pPr>
  </w:style>
  <w:style w:type="character" w:styleId="aa">
    <w:name w:val="Intense Emphasis"/>
    <w:basedOn w:val="a0"/>
    <w:uiPriority w:val="21"/>
    <w:qFormat/>
    <w:rsid w:val="00D36EE7"/>
    <w:rPr>
      <w:i/>
      <w:iCs/>
      <w:color w:val="2F5496" w:themeColor="accent1" w:themeShade="BF"/>
    </w:rPr>
  </w:style>
  <w:style w:type="paragraph" w:styleId="ab">
    <w:name w:val="Intense Quote"/>
    <w:basedOn w:val="a"/>
    <w:next w:val="a"/>
    <w:link w:val="ac"/>
    <w:uiPriority w:val="30"/>
    <w:qFormat/>
    <w:rsid w:val="00D36E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36EE7"/>
    <w:rPr>
      <w:i/>
      <w:iCs/>
      <w:color w:val="2F5496" w:themeColor="accent1" w:themeShade="BF"/>
    </w:rPr>
  </w:style>
  <w:style w:type="character" w:styleId="ad">
    <w:name w:val="Intense Reference"/>
    <w:basedOn w:val="a0"/>
    <w:uiPriority w:val="32"/>
    <w:qFormat/>
    <w:rsid w:val="00D36E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Pages>
  <Words>957</Words>
  <Characters>5461</Characters>
  <Application>Microsoft Office Word</Application>
  <DocSecurity>0</DocSecurity>
  <Lines>45</Lines>
  <Paragraphs>12</Paragraphs>
  <ScaleCrop>false</ScaleCrop>
  <Company/>
  <LinksUpToDate>false</LinksUpToDate>
  <CharactersWithSpaces>6406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Azur Pero丿</dc:creator>
  <cp:keywords/>
  <dc:description/>
  <cp:lastModifiedBy>Azur Pero丿</cp:lastModifiedBy>
  <cp:revision>2</cp:revision>
  <dcterms:created xsi:type="dcterms:W3CDTF">2026-09-29T11:46:00Z</dcterms:created>
  <dcterms:modified xsi:type="dcterms:W3CDTF">2026-09-29T13:02:00Z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495c6ab0f20cb5744aa4d3b8258c9795dee8247518c6838faea703ddf9ea531b</vt:lpwstr>
  </property>
</Properties>
</file>